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Analysis of: "A Comparative Analysis of Remote vs. In-Office Work Models on Employee Productivity and Well-being"</w:t>
      </w:r>
    </w:p>
    <w:p>
      <w:pPr>
        <w:jc w:val="center"/>
      </w:pPr>
      <w:r>
        <w:rPr>
          <w:b/>
        </w:rPr>
        <w:t xml:space="preserve">Authors: </w:t>
      </w:r>
      <w:r>
        <w:t>Ajay Kumar, Manav Singh, Ankit Garg, Sahil Bansal</w:t>
        <w:br/>
      </w:r>
      <w:r>
        <w:rPr>
          <w:b/>
        </w:rPr>
        <w:t xml:space="preserve">Institution: </w:t>
      </w:r>
      <w:r>
        <w:t>Chitkara University, India</w:t>
      </w:r>
    </w:p>
    <w:p>
      <w:pPr>
        <w:pStyle w:val="Heading1"/>
      </w:pPr>
      <w:r>
        <w:t>1. Purpose of the Research</w:t>
      </w:r>
    </w:p>
    <w:p>
      <w:r>
        <w:t>The modern workplace has undergone a dramatic transformation over the last decade, driven by rapid advancements in digital communication tools and fundamentally shifted by the global Covid-19 pandemic. This research was initiated to critically evaluate this shift. The core objective of the study is to systematically compare remote, in-office, and hybrid work models to understand their profound effects on both employee productivity and psychological well-being. By analyzing these operational structures, the research seeks to identify a sustainable, balanced framework that maximizes performance output without compromising job satisfaction and mental health.</w:t>
      </w:r>
    </w:p>
    <w:p>
      <w:pPr>
        <w:pStyle w:val="Heading1"/>
      </w:pPr>
      <w:r>
        <w:t>2. Methodology Overview</w:t>
      </w:r>
    </w:p>
    <w:p>
      <w:r>
        <w:t>To ensure a comprehensive analysis, this study employed a mixed-methods approach, combining both qualitative and quantitative data collection techniques to capture a holistic view of current workplace dynamics.</w:t>
      </w:r>
    </w:p>
    <w:p>
      <w:pPr>
        <w:pStyle w:val="ListBullet"/>
      </w:pPr>
      <w:r>
        <w:rPr>
          <w:b/>
        </w:rPr>
        <w:t xml:space="preserve">Data Sources: </w:t>
      </w:r>
      <w:r>
        <w:t>Secondary data was gathered from peer-reviewed academic journals, organizational behavior reports, and industry case studies published between 2022 and 2025. Primary data was collected via a structured questionnaire distributed to university students.</w:t>
      </w:r>
    </w:p>
    <w:p>
      <w:pPr>
        <w:pStyle w:val="ListBullet"/>
      </w:pPr>
      <w:r>
        <w:rPr>
          <w:b/>
        </w:rPr>
        <w:t xml:space="preserve">Sample Size: </w:t>
      </w:r>
      <w:r>
        <w:t>50 participants were surveyed to gauge sentiments regarding work-life balance and performance.</w:t>
      </w:r>
    </w:p>
    <w:p>
      <w:pPr>
        <w:pStyle w:val="ListBullet"/>
      </w:pPr>
      <w:r>
        <w:rPr>
          <w:b/>
        </w:rPr>
        <w:t xml:space="preserve">Tools Used: </w:t>
      </w:r>
      <w:r>
        <w:t>Data structuring and basic analysis were conducted using Microsoft Excel, while Python was utilized for advanced analytical modeling.</w:t>
      </w:r>
    </w:p>
    <w:p>
      <w:pPr>
        <w:pStyle w:val="ListBullet"/>
      </w:pPr>
      <w:r>
        <w:rPr>
          <w:b/>
        </w:rPr>
        <w:t xml:space="preserve">Metrics: </w:t>
      </w:r>
      <w:r>
        <w:t>Participants rated productivity and well-being on a standardized 0–10 rating scale, allowing for direct comparison across fully remote, fully in-office, and hybrid setups.</w:t>
      </w:r>
    </w:p>
    <w:p>
      <w:pPr>
        <w:pStyle w:val="Heading1"/>
      </w:pPr>
      <w:r>
        <w:t>3. Key Findings</w:t>
      </w:r>
    </w:p>
    <w:p>
      <w:r>
        <w:t>The study revealed distinct advantages and drawbacks inherent to each work model, quantified by the performance scores detailed below:</w:t>
      </w:r>
    </w:p>
    <w:tbl>
      <w:tblPr>
        <w:tblStyle w:val="TableGrid"/>
        <w:tblW w:type="auto" w:w="0"/>
        <w:tblLook w:firstColumn="1" w:firstRow="1" w:lastColumn="0" w:lastRow="0" w:noHBand="0" w:noVBand="1" w:val="04A0"/>
      </w:tblPr>
      <w:tblGrid>
        <w:gridCol w:w="2880"/>
        <w:gridCol w:w="2880"/>
        <w:gridCol w:w="2880"/>
      </w:tblGrid>
      <w:tr>
        <w:tc>
          <w:tcPr>
            <w:tcW w:type="dxa" w:w="2880"/>
          </w:tcPr>
          <w:p>
            <w:r>
              <w:t>Work Model</w:t>
            </w:r>
          </w:p>
        </w:tc>
        <w:tc>
          <w:tcPr>
            <w:tcW w:type="dxa" w:w="2880"/>
          </w:tcPr>
          <w:p>
            <w:r>
              <w:t>Productivity Score</w:t>
            </w:r>
          </w:p>
        </w:tc>
        <w:tc>
          <w:tcPr>
            <w:tcW w:type="dxa" w:w="2880"/>
          </w:tcPr>
          <w:p>
            <w:r>
              <w:t>Well-being Score</w:t>
            </w:r>
          </w:p>
        </w:tc>
      </w:tr>
      <w:tr>
        <w:tc>
          <w:tcPr>
            <w:tcW w:type="dxa" w:w="2880"/>
          </w:tcPr>
          <w:p>
            <w:r>
              <w:t>Remote</w:t>
            </w:r>
          </w:p>
        </w:tc>
        <w:tc>
          <w:tcPr>
            <w:tcW w:type="dxa" w:w="2880"/>
          </w:tcPr>
          <w:p>
            <w:r>
              <w:t>8.5</w:t>
            </w:r>
          </w:p>
        </w:tc>
        <w:tc>
          <w:tcPr>
            <w:tcW w:type="dxa" w:w="2880"/>
          </w:tcPr>
          <w:p>
            <w:r>
              <w:t>6.0</w:t>
            </w:r>
          </w:p>
        </w:tc>
      </w:tr>
      <w:tr>
        <w:tc>
          <w:tcPr>
            <w:tcW w:type="dxa" w:w="2880"/>
          </w:tcPr>
          <w:p>
            <w:r>
              <w:t>In-Office</w:t>
            </w:r>
          </w:p>
        </w:tc>
        <w:tc>
          <w:tcPr>
            <w:tcW w:type="dxa" w:w="2880"/>
          </w:tcPr>
          <w:p>
            <w:r>
              <w:t>6.5</w:t>
            </w:r>
          </w:p>
        </w:tc>
        <w:tc>
          <w:tcPr>
            <w:tcW w:type="dxa" w:w="2880"/>
          </w:tcPr>
          <w:p>
            <w:r>
              <w:t>7.0</w:t>
            </w:r>
          </w:p>
        </w:tc>
      </w:tr>
      <w:tr>
        <w:tc>
          <w:tcPr>
            <w:tcW w:type="dxa" w:w="2880"/>
          </w:tcPr>
          <w:p>
            <w:r>
              <w:t>Hybrid</w:t>
            </w:r>
          </w:p>
        </w:tc>
        <w:tc>
          <w:tcPr>
            <w:tcW w:type="dxa" w:w="2880"/>
          </w:tcPr>
          <w:p>
            <w:r>
              <w:t>9.0</w:t>
            </w:r>
          </w:p>
        </w:tc>
        <w:tc>
          <w:tcPr>
            <w:tcW w:type="dxa" w:w="2880"/>
          </w:tcPr>
          <w:p>
            <w:r>
              <w:t>8.5</w:t>
            </w:r>
          </w:p>
        </w:tc>
      </w:tr>
    </w:tbl>
    <w:p/>
    <w:p>
      <w:pPr>
        <w:pStyle w:val="ListBullet"/>
      </w:pPr>
      <w:r>
        <w:rPr>
          <w:b/>
        </w:rPr>
        <w:t xml:space="preserve">Remote Work: </w:t>
      </w:r>
      <w:r>
        <w:t>Significantly improves task efficiency and focus. By eliminating the daily commute and office-based interruptions, employees experience higher autonomy, resulting in a strong productivity score.</w:t>
      </w:r>
    </w:p>
    <w:p>
      <w:pPr>
        <w:pStyle w:val="ListBullet"/>
      </w:pPr>
      <w:r>
        <w:rPr>
          <w:b/>
        </w:rPr>
        <w:t xml:space="preserve">In-Office Work: </w:t>
      </w:r>
      <w:r>
        <w:t>Strengthens collaboration, immediate problem-solving, and team culture. However, the rigid hours and environmental distractions lead to a lower productivity score compared to remote alternatives.</w:t>
      </w:r>
    </w:p>
    <w:p>
      <w:pPr>
        <w:pStyle w:val="ListBullet"/>
      </w:pPr>
      <w:r>
        <w:rPr>
          <w:b/>
        </w:rPr>
        <w:t xml:space="preserve">Hybrid Work: </w:t>
      </w:r>
      <w:r>
        <w:t>Achieves the best overall synergy, enhancing productivity to the highest measured levels while maintaining robust mental health and job satisfaction.</w:t>
      </w:r>
    </w:p>
    <w:p>
      <w:pPr>
        <w:pStyle w:val="Heading1"/>
      </w:pPr>
      <w:r>
        <w:t>4. Interpretations</w:t>
      </w:r>
    </w:p>
    <w:p>
      <w:r>
        <w:t>The data clearly indicates that no single extreme—neither fully remote nor fully in-office—is universally optimal. Remote work is highly effective for individual, focused tasks but carries the risk of professional isolation and "digital exhaustion" due to blurred boundaries between home and work life. Conversely, the office environment is ideal for spontaneous discussions and teamwork but lacks the flexibility required for deep concentration.</w:t>
      </w:r>
    </w:p>
    <w:p>
      <w:r>
        <w:t>To mitigate these challenges, the research proposes a 3:2 hybrid schedule (3 days remote, 2 days in the office) as the optimal operational framework. The logic is straightforward: employees utilize remote days for "heads-down" individual tasks that require intense focus, and reserve office days for synchronous meetings, brainstorming sessions, and team-building exercises. This grants personnel the autonomy to manage their lives effectively while ensuring they remain deeply connected to their colleagues and organizational culture.</w:t>
      </w:r>
    </w:p>
    <w:p>
      <w:pPr>
        <w:pStyle w:val="Heading1"/>
      </w:pPr>
      <w:r>
        <w:t>5. Data and Survey Analysis</w:t>
      </w:r>
    </w:p>
    <w:p>
      <w:r>
        <w:t>The primary survey yielded decisive results regarding preferred working arrangements:</w:t>
      </w:r>
    </w:p>
    <w:p>
      <w:pPr>
        <w:pStyle w:val="ListBullet"/>
      </w:pPr>
      <w:r>
        <w:rPr>
          <w:b/>
        </w:rPr>
        <w:t>68%</w:t>
      </w:r>
      <w:r>
        <w:t xml:space="preserve"> of participants indicated a strong preference for the hybrid model.</w:t>
      </w:r>
    </w:p>
    <w:p>
      <w:pPr>
        <w:pStyle w:val="ListBullet"/>
      </w:pPr>
      <w:r>
        <w:rPr>
          <w:b/>
        </w:rPr>
        <w:t>22%</w:t>
      </w:r>
      <w:r>
        <w:t xml:space="preserve"> opted for fully remote work.</w:t>
      </w:r>
    </w:p>
    <w:p>
      <w:pPr>
        <w:pStyle w:val="ListBullet"/>
      </w:pPr>
      <w:r>
        <w:rPr>
          <w:b/>
        </w:rPr>
        <w:t>10%</w:t>
      </w:r>
      <w:r>
        <w:t xml:space="preserve"> preferred a traditional, full-time in-office schedule.</w:t>
      </w:r>
    </w:p>
    <w:p>
      <w:r>
        <w:t>These findings strongly suggest that the incoming professional workforce values flexibility and social interaction equally. The overwhelming preference for a hybrid approach underscores a cultural shift where employees expect adaptability as a standard condition of employment.</w:t>
      </w:r>
    </w:p>
    <w:p>
      <w:pPr>
        <w:pStyle w:val="Heading1"/>
      </w:pPr>
      <w:r>
        <w:t>6. Conclusion</w:t>
      </w:r>
    </w:p>
    <w:p>
      <w:r>
        <w:t>In conclusion, the hybrid model offers the most effective, adaptable, and sustainable approach for modern workplaces. By blending the concentrated efficiency of remote work with the collaborative energy of the office, organizations can achieve a superior balance. This not only elevates employee well-being and morale but directly translates into optimized corporate productivity and more efficient utilization of organizational resources.</w:t>
      </w:r>
    </w:p>
    <w:p>
      <w:pPr>
        <w:pStyle w:val="Heading1"/>
      </w:pPr>
      <w:r>
        <w:t>7. Future Scope</w:t>
      </w:r>
    </w:p>
    <w:p>
      <w:r>
        <w:t>While this study provides a foundational understanding, future research should focus on:</w:t>
      </w:r>
    </w:p>
    <w:p>
      <w:pPr>
        <w:pStyle w:val="ListBullet"/>
      </w:pPr>
      <w:r>
        <w:t>Expanding data collection methodologies to encompass a wider, more diverse array of industry groups and demographics.</w:t>
      </w:r>
    </w:p>
    <w:p>
      <w:pPr>
        <w:pStyle w:val="ListBullet"/>
      </w:pPr>
      <w:r>
        <w:t>Measuring the long-term, longitudinal effects of established hybrid policies on company retention rates and career progression.</w:t>
      </w:r>
    </w:p>
    <w:p>
      <w:pPr>
        <w:pStyle w:val="ListBullet"/>
      </w:pPr>
      <w:r>
        <w:t>Exploring and evaluating the integration of AI-supported digital collaboration tools designed to maximize efficiency in remote and hybrid setups.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