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Full 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designing and developing enterprise full-stack applications using Java, Spring Boot, React.js, and modern web technologies.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expertise in building scalable backend services and microservices using Spring Boot, REST APIs, and distributed system design principles.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developing responsive and dynamic user interfaces with React.js, JavaScript, HTML, and CSS for enterprise applications.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Skilled in designing and implementing RESTful and GraphQL APIs for secure and efficient system integration.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Hands-on experience supporting event-driven application architectures using Apache Kafka for asynchronous processing and service communication.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working with Azure Cosmos DB for NoSQL data modeling, partition design, scalability, and performance-oriented access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backend-heavy full-stack development with Java as the primary backend technology while collaborating across Node.js and frontend layers where needed.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understanding of microservices architecture, service decomposition, API orchestration, and resilient distributed system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supporting mobile-enabled platforms through API-driven integrations for React Native, Flutter, or native mobile applications.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Skilled in containerization and deployment support using Docker, Kubernetes, cloud platforms, and enterprise CI/CD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Hands-on experience with Git-based development, code reviews, testing practices, debugging, and production issue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Agile collaboration with cross-functional teams including product owners, QA engineers, architects, and release stakeholders.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ability to modernize enterprise applications while balancing scalability, performance, maintainability, and operational support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implementing secure, reusable, and maintainable service contracts across frontend, backend, mobile, and integration components.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delivering high-quality applications aligned with enterprise deployment practices, release controls, and change management expectations.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Full 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Full 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