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designing and developing enterprise full-stack applications using Java, Spring Boot, React.js, and modern web technologies.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expertise in building scalable backend services and microservices using Spring Boot, REST APIs, and distributed system design principles.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developing responsive and dynamic user interfaces with React.js, JavaScript, HTML, and CSS for enterprise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designing and implementing RESTful and GraphQL APIs for secure and efficient system integration.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supporting event-driven application architectures using Apache Kafka for asynchronous processing and service communication.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working with Azure Cosmos DB for NoSQL data modeling, partition design, scalability, and performance-oriented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backend-heavy full-stack development with Java as the primary backend technology while collaborating across Node.js and frontend layers where needed.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understanding of microservices architecture, service decomposition, API orchestration, and resilient distributed system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supporting mobile-enabled platforms through API-driven integrations for React Native, Flutter, or native mobile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containerization and deployment support using Docker, Kubernetes, cloud platforms, and enterprise CI/CD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with Git-based development, code reviews, testing practices, debugging, and production issue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Agile collaboration with cross-functional teams including product owners, QA engineers, architects, and release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ability to modernize enterprise applications while balancing scalability, performance, maintainability, and operational support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implementing secure, reusable, and maintainable service contracts across frontend, backend, mobile, and integration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delivering high-quality applications aligned with enterprise deployment practices, release controls, and change management expectations.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