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00"/>
        <w:jc w:val="center"/>
      </w:pPr>
      <w:r>
        <w:rPr>
          <w:b/>
          <w:bCs/>
          <w:color w:val="1F3864"/>
          <w:sz w:val="56"/>
          <w:szCs w:val="56"/>
        </w:rPr>
        <w:t xml:space="preserve">DRISHTA</w:t>
      </w:r>
    </w:p>
    <w:p>
      <w:pPr>
        <w:spacing w:after="400"/>
        <w:jc w:val="center"/>
      </w:pPr>
      <w:r>
        <w:rPr>
          <w:color w:val="2E74B5"/>
          <w:sz w:val="30"/>
          <w:szCs w:val="30"/>
        </w:rPr>
        <w:t xml:space="preserve">CI/CD Pipeline, Quality Gates and Release Process</w:t>
      </w:r>
    </w:p>
    <w:p>
      <w:pPr>
        <w:spacing w:after="120"/>
        <w:jc w:val="center"/>
      </w:pPr>
      <w:r>
        <w:rPr>
          <w:i/>
          <w:iCs/>
          <w:color w:val="595959"/>
          <w:sz w:val="21"/>
          <w:szCs w:val="21"/>
        </w:rPr>
        <w:t xml:space="preserve">How a change gets from an editor to production, and every check it must pass on the way</w:t>
      </w:r>
    </w:p>
    <w:p>
      <w:pPr>
        <w:spacing w:after="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80"/>
              <w:left w:type="dxa" w:w="120"/>
              <w:bottom w:type="dxa" w:w="80"/>
              <w:right w:type="dxa" w:w="120"/>
            </w:tcMar>
          </w:tcPr>
          <w:p>
            <w:pPr>
              <w:spacing w:after="0" w:line="252"/>
            </w:pPr>
            <w:r>
              <w:rPr>
                <w:b/>
                <w:bCs/>
                <w:color w:val="1F3864"/>
                <w:sz w:val="19"/>
                <w:szCs w:val="19"/>
              </w:rPr>
              <w:t xml:space="preserve">Field</w:t>
            </w:r>
          </w:p>
        </w:tc>
        <w:tc>
          <w:tcPr>
            <w:tcW w:type="dxa" w:w="6760"/>
            <w:shd w:fill="D9E2F3" w:color="auto" w:val="clear"/>
            <w:tcMar>
              <w:top w:type="dxa" w:w="80"/>
              <w:left w:type="dxa" w:w="120"/>
              <w:bottom w:type="dxa" w:w="80"/>
              <w:right w:type="dxa" w:w="120"/>
            </w:tcMar>
          </w:tcPr>
          <w:p>
            <w:pPr>
              <w:spacing w:after="0" w:line="252"/>
            </w:pPr>
            <w:r>
              <w:rPr>
                <w:b/>
                <w:bCs/>
                <w:color w:val="1F3864"/>
                <w:sz w:val="19"/>
                <w:szCs w:val="19"/>
              </w:rPr>
              <w:t xml:space="preserve">Value</w:t>
            </w:r>
          </w:p>
        </w:tc>
      </w:tr>
      <w:tr>
        <w:tc>
          <w:tcPr>
            <w:tcW w:type="dxa" w:w="2600"/>
            <w:tcMar>
              <w:top w:type="dxa" w:w="80"/>
              <w:left w:type="dxa" w:w="120"/>
              <w:bottom w:type="dxa" w:w="80"/>
              <w:right w:type="dxa" w:w="120"/>
            </w:tcMar>
          </w:tcPr>
          <w:p>
            <w:pPr>
              <w:spacing w:after="0" w:line="252"/>
            </w:pPr>
            <w:r>
              <w:rPr>
                <w:b w:val="false"/>
                <w:bCs w:val="false"/>
                <w:sz w:val="19"/>
                <w:szCs w:val="19"/>
              </w:rPr>
              <w:t xml:space="preserve">Document version</w:t>
            </w:r>
          </w:p>
        </w:tc>
        <w:tc>
          <w:tcPr>
            <w:tcW w:type="dxa" w:w="6760"/>
            <w:tcMar>
              <w:top w:type="dxa" w:w="80"/>
              <w:left w:type="dxa" w:w="120"/>
              <w:bottom w:type="dxa" w:w="80"/>
              <w:right w:type="dxa" w:w="120"/>
            </w:tcMar>
          </w:tcPr>
          <w:p>
            <w:pPr>
              <w:spacing w:after="0" w:line="252"/>
            </w:pPr>
            <w:r>
              <w:rPr>
                <w:b w:val="false"/>
                <w:bCs w:val="false"/>
                <w:sz w:val="19"/>
                <w:szCs w:val="19"/>
              </w:rPr>
              <w:t xml:space="preserve">1.0</w:t>
            </w:r>
          </w:p>
        </w:tc>
      </w:tr>
      <w:tr>
        <w:tc>
          <w:tcPr>
            <w:tcW w:type="dxa" w:w="2600"/>
            <w:tcMar>
              <w:top w:type="dxa" w:w="80"/>
              <w:left w:type="dxa" w:w="120"/>
              <w:bottom w:type="dxa" w:w="80"/>
              <w:right w:type="dxa" w:w="120"/>
            </w:tcMar>
          </w:tcPr>
          <w:p>
            <w:pPr>
              <w:spacing w:after="0" w:line="252"/>
            </w:pPr>
            <w:r>
              <w:rPr>
                <w:b w:val="false"/>
                <w:bCs w:val="false"/>
                <w:sz w:val="19"/>
                <w:szCs w:val="19"/>
              </w:rPr>
              <w:t xml:space="preserve">Date</w:t>
            </w:r>
          </w:p>
        </w:tc>
        <w:tc>
          <w:tcPr>
            <w:tcW w:type="dxa" w:w="6760"/>
            <w:tcMar>
              <w:top w:type="dxa" w:w="80"/>
              <w:left w:type="dxa" w:w="120"/>
              <w:bottom w:type="dxa" w:w="80"/>
              <w:right w:type="dxa" w:w="120"/>
            </w:tcMar>
          </w:tcPr>
          <w:p>
            <w:pPr>
              <w:spacing w:after="0" w:line="252"/>
            </w:pPr>
            <w:r>
              <w:rPr>
                <w:b w:val="false"/>
                <w:bCs w:val="false"/>
                <w:sz w:val="19"/>
                <w:szCs w:val="19"/>
              </w:rPr>
              <w:t xml:space="preserve">8 October 2026</w:t>
            </w:r>
          </w:p>
        </w:tc>
      </w:tr>
      <w:tr>
        <w:tc>
          <w:tcPr>
            <w:tcW w:type="dxa" w:w="2600"/>
            <w:tcMar>
              <w:top w:type="dxa" w:w="80"/>
              <w:left w:type="dxa" w:w="120"/>
              <w:bottom w:type="dxa" w:w="80"/>
              <w:right w:type="dxa" w:w="120"/>
            </w:tcMar>
          </w:tcPr>
          <w:p>
            <w:pPr>
              <w:spacing w:after="0" w:line="252"/>
            </w:pPr>
            <w:r>
              <w:rPr>
                <w:b w:val="false"/>
                <w:bCs w:val="false"/>
                <w:sz w:val="19"/>
                <w:szCs w:val="19"/>
              </w:rPr>
              <w:t xml:space="preserve">Applies to</w:t>
            </w:r>
          </w:p>
        </w:tc>
        <w:tc>
          <w:tcPr>
            <w:tcW w:type="dxa" w:w="6760"/>
            <w:tcMar>
              <w:top w:type="dxa" w:w="80"/>
              <w:left w:type="dxa" w:w="120"/>
              <w:bottom w:type="dxa" w:w="80"/>
              <w:right w:type="dxa" w:w="120"/>
            </w:tcMar>
          </w:tcPr>
          <w:p>
            <w:pPr>
              <w:spacing w:after="0" w:line="252"/>
            </w:pPr>
            <w:r>
              <w:rPr>
                <w:b w:val="false"/>
                <w:bCs w:val="false"/>
                <w:sz w:val="19"/>
                <w:szCs w:val="19"/>
              </w:rPr>
              <w:t xml:space="preserve">DRISHTA — personal portfolio intelligence application (Python / Streamlit)</w:t>
            </w:r>
          </w:p>
        </w:tc>
      </w:tr>
      <w:tr>
        <w:tc>
          <w:tcPr>
            <w:tcW w:type="dxa" w:w="2600"/>
            <w:tcMar>
              <w:top w:type="dxa" w:w="80"/>
              <w:left w:type="dxa" w:w="120"/>
              <w:bottom w:type="dxa" w:w="80"/>
              <w:right w:type="dxa" w:w="120"/>
            </w:tcMar>
          </w:tcPr>
          <w:p>
            <w:pPr>
              <w:spacing w:after="0" w:line="252"/>
            </w:pPr>
            <w:r>
              <w:rPr>
                <w:b w:val="false"/>
                <w:bCs w:val="false"/>
                <w:sz w:val="19"/>
                <w:szCs w:val="19"/>
              </w:rPr>
              <w:t xml:space="preserve">Repository model</w:t>
            </w:r>
          </w:p>
        </w:tc>
        <w:tc>
          <w:tcPr>
            <w:tcW w:type="dxa" w:w="6760"/>
            <w:tcMar>
              <w:top w:type="dxa" w:w="80"/>
              <w:left w:type="dxa" w:w="120"/>
              <w:bottom w:type="dxa" w:w="80"/>
              <w:right w:type="dxa" w:w="120"/>
            </w:tcMar>
          </w:tcPr>
          <w:p>
            <w:pPr>
              <w:spacing w:after="0" w:line="252"/>
            </w:pPr>
            <w:r>
              <w:rPr>
                <w:b w:val="false"/>
                <w:bCs w:val="false"/>
                <w:sz w:val="19"/>
                <w:szCs w:val="19"/>
              </w:rPr>
              <w:t xml:space="preserve">Single branch (main), direct-to-main, no feature branches or pull requests</w:t>
            </w:r>
          </w:p>
        </w:tc>
      </w:tr>
      <w:tr>
        <w:tc>
          <w:tcPr>
            <w:tcW w:type="dxa" w:w="2600"/>
            <w:tcMar>
              <w:top w:type="dxa" w:w="80"/>
              <w:left w:type="dxa" w:w="120"/>
              <w:bottom w:type="dxa" w:w="80"/>
              <w:right w:type="dxa" w:w="120"/>
            </w:tcMar>
          </w:tcPr>
          <w:p>
            <w:pPr>
              <w:spacing w:after="0" w:line="252"/>
            </w:pPr>
            <w:r>
              <w:rPr>
                <w:b w:val="false"/>
                <w:bCs w:val="false"/>
                <w:sz w:val="19"/>
                <w:szCs w:val="19"/>
              </w:rPr>
              <w:t xml:space="preserve">Primary deployment</w:t>
            </w:r>
          </w:p>
        </w:tc>
        <w:tc>
          <w:tcPr>
            <w:tcW w:type="dxa" w:w="6760"/>
            <w:tcMar>
              <w:top w:type="dxa" w:w="80"/>
              <w:left w:type="dxa" w:w="120"/>
              <w:bottom w:type="dxa" w:w="80"/>
              <w:right w:type="dxa" w:w="120"/>
            </w:tcMar>
          </w:tcPr>
          <w:p>
            <w:pPr>
              <w:spacing w:after="0" w:line="252"/>
            </w:pPr>
            <w:r>
              <w:rPr>
                <w:b w:val="false"/>
                <w:bCs w:val="false"/>
                <w:sz w:val="19"/>
                <w:szCs w:val="19"/>
              </w:rPr>
              <w:t xml:space="preserve">Railway Hobby — drishta.up.railway.app (auto-deploy from main)</w:t>
            </w:r>
          </w:p>
        </w:tc>
      </w:tr>
      <w:tr>
        <w:tc>
          <w:tcPr>
            <w:tcW w:type="dxa" w:w="2600"/>
            <w:tcMar>
              <w:top w:type="dxa" w:w="80"/>
              <w:left w:type="dxa" w:w="120"/>
              <w:bottom w:type="dxa" w:w="80"/>
              <w:right w:type="dxa" w:w="120"/>
            </w:tcMar>
          </w:tcPr>
          <w:p>
            <w:pPr>
              <w:spacing w:after="0" w:line="252"/>
            </w:pPr>
            <w:r>
              <w:rPr>
                <w:b w:val="false"/>
                <w:bCs w:val="false"/>
                <w:sz w:val="19"/>
                <w:szCs w:val="19"/>
              </w:rPr>
              <w:t xml:space="preserve">Runtime</w:t>
            </w:r>
          </w:p>
        </w:tc>
        <w:tc>
          <w:tcPr>
            <w:tcW w:type="dxa" w:w="6760"/>
            <w:tcMar>
              <w:top w:type="dxa" w:w="80"/>
              <w:left w:type="dxa" w:w="120"/>
              <w:bottom w:type="dxa" w:w="80"/>
              <w:right w:type="dxa" w:w="120"/>
            </w:tcMar>
          </w:tcPr>
          <w:p>
            <w:pPr>
              <w:spacing w:after="0" w:line="252"/>
            </w:pPr>
            <w:r>
              <w:rPr>
                <w:b w:val="false"/>
                <w:bCs w:val="false"/>
                <w:sz w:val="19"/>
                <w:szCs w:val="19"/>
              </w:rPr>
              <w:t xml:space="preserve">Python 3.12 (pinned in runtime.txt; CI and production match)</w:t>
            </w:r>
          </w:p>
        </w:tc>
      </w:tr>
      <w:tr>
        <w:tc>
          <w:tcPr>
            <w:tcW w:type="dxa" w:w="2600"/>
            <w:tcMar>
              <w:top w:type="dxa" w:w="80"/>
              <w:left w:type="dxa" w:w="120"/>
              <w:bottom w:type="dxa" w:w="80"/>
              <w:right w:type="dxa" w:w="120"/>
            </w:tcMar>
          </w:tcPr>
          <w:p>
            <w:pPr>
              <w:spacing w:after="0" w:line="252"/>
            </w:pPr>
            <w:r>
              <w:rPr>
                <w:b w:val="false"/>
                <w:bCs w:val="false"/>
                <w:sz w:val="19"/>
                <w:szCs w:val="19"/>
              </w:rPr>
              <w:t xml:space="preserve">Audience</w:t>
            </w:r>
          </w:p>
        </w:tc>
        <w:tc>
          <w:tcPr>
            <w:tcW w:type="dxa" w:w="6760"/>
            <w:tcMar>
              <w:top w:type="dxa" w:w="80"/>
              <w:left w:type="dxa" w:w="120"/>
              <w:bottom w:type="dxa" w:w="80"/>
              <w:right w:type="dxa" w:w="120"/>
            </w:tcMar>
          </w:tcPr>
          <w:p>
            <w:pPr>
              <w:spacing w:after="0" w:line="252"/>
            </w:pPr>
            <w:r>
              <w:rPr>
                <w:b w:val="false"/>
                <w:bCs w:val="false"/>
                <w:sz w:val="19"/>
                <w:szCs w:val="19"/>
              </w:rPr>
              <w:t xml:space="preserve">Engineers and reviewers who need to understand or assess the pipeline</w:t>
            </w:r>
          </w:p>
        </w:tc>
      </w:tr>
    </w:tbl>
    <w:p>
      <w:r>
        <w:br w:type="page"/>
      </w:r>
    </w:p>
    <w:p>
      <w:pPr>
        <w:pStyle w:val="Heading1"/>
        <w:spacing w:after="160" w:before="360"/>
      </w:pPr>
      <w:bookmarkStart w:name="_Toc1" w:id="1"/>
      <w:r>
        <w:rPr>
          <w:b/>
          <w:bCs/>
          <w:color w:val="1F3864"/>
          <w:sz w:val="30"/>
          <w:szCs w:val="30"/>
        </w:rPr>
        <w:t xml:space="preserve">Contents</w:t>
      </w:r>
      <w:bookmarkEnd w:id="1"/>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1.1 The pipeline at a glance</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2. Deployment topology</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2.1 The seven scheduled lanes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3. Local enforcement — the native git hooks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3.1 Installation (required once per clone)</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3.2 What each hook does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3.3 Failure posture</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4. Continuous integration (GitHub Actions)</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4.1 Why there is no branch protection</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5. What each check actually verifies</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5.1 The test suite</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5.2 The anti-pattern scan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5.3 The documentation sync check</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5.4 The mandatory review gate</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5.5 The provenance trailers</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6. Known gaps and limitations</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6.1 What the text gates can and cannot prove</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6.2 Operations that bypass the gates entirely</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6.3 Enforcement that no longer exists</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6.4 Residual risks worth stating plainly</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7. End-to-end walkthrough</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7.1 Commit message format</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8. Quick reference</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8.1 Commands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8.2 Key files</w:t>
            </w:r>
            <w:r>
              <w:tab/>
            </w:r>
            <w:r>
              <w:fldChar w:fldCharType="begin" w:dirty="true"/>
              <w:instrText xml:space="preserve">PAGEREF _Toc27 \h</w:instrText>
              <w:fldChar w:fldCharType="separate"/>
              <w:fldChar w:fldCharType="end"/>
            </w:r>
          </w:hyperlink>
        </w:p>
        <w:p>
          <w:r>
            <w:fldChar w:fldCharType="end"/>
          </w:r>
        </w:p>
      </w:sdtContent>
    </w:sdt>
    <w:p>
      <w:r>
        <w:br w:type="page"/>
      </w:r>
    </w:p>
    <w:p>
      <w:pPr>
        <w:pStyle w:val="Heading1"/>
        <w:spacing w:after="160" w:before="360"/>
      </w:pPr>
      <w:bookmarkStart w:name="_Toc2" w:id="2"/>
      <w:r>
        <w:rPr>
          <w:b/>
          <w:bCs/>
          <w:color w:val="1F3864"/>
          <w:sz w:val="30"/>
          <w:szCs w:val="30"/>
        </w:rPr>
        <w:t xml:space="preserve">1. Executive summary</w:t>
      </w:r>
      <w:bookmarkEnd w:id="2"/>
    </w:p>
    <w:p>
      <w:pPr>
        <w:spacing w:after="120" w:line="276"/>
      </w:pPr>
      <w:r>
        <w:rPr>
          <w:sz w:val="21"/>
          <w:szCs w:val="21"/>
        </w:rPr>
        <w:t xml:space="preserve">DRISHTA is a decision-making application: it issues buy, trim and exit recommendations against a real portfolio. A defect does not merely degrade a user experience — it can move money. The pipeline is designed around that fact, and two principles follow from it.</w:t>
      </w:r>
    </w:p>
    <w:p>
      <w:pPr>
        <w:spacing w:after="120" w:line="276"/>
      </w:pPr>
      <w:r>
        <w:rPr>
          <w:b/>
          <w:bCs/>
          <w:sz w:val="21"/>
          <w:szCs w:val="21"/>
        </w:rPr>
        <w:t xml:space="preserve">Principle 1 — deterministic gates are free, so run them always. </w:t>
      </w:r>
      <w:r>
        <w:rPr>
          <w:sz w:val="21"/>
          <w:szCs w:val="21"/>
        </w:rPr>
        <w:t xml:space="preserve">The automated test suite, the static anti-pattern scan and the documentation-sync check cost nothing per run and are therefore applied without exception, rather than being reserved for changes that "look risky".</w:t>
      </w:r>
    </w:p>
    <w:p>
      <w:pPr>
        <w:spacing w:after="120" w:line="276"/>
      </w:pPr>
      <w:r>
        <w:rPr>
          <w:b/>
          <w:bCs/>
          <w:sz w:val="21"/>
          <w:szCs w:val="21"/>
        </w:rPr>
        <w:t xml:space="preserve">Principle 2 — judgement is expensive, so spend it only where a wrong call costs money. </w:t>
      </w:r>
      <w:r>
        <w:rPr>
          <w:sz w:val="21"/>
          <w:szCs w:val="21"/>
        </w:rPr>
        <w:t xml:space="preserve">A mandatory independent review applies to a defined list of 29 decision-engine and data-integrity files. Documentation-only or test-only changes are explicitly exempt. The list is enforced mechanically, not by memory.</w:t>
      </w:r>
    </w:p>
    <w:p>
      <w:pPr>
        <w:spacing w:after="160"/>
      </w:pPr>
    </w:p>
    <w:p>
      <w:pPr>
        <w:pStyle w:val="Heading2"/>
        <w:spacing w:after="120" w:before="280"/>
      </w:pPr>
      <w:bookmarkStart w:name="_Toc3" w:id="3"/>
      <w:r>
        <w:rPr>
          <w:b/>
          <w:bCs/>
          <w:color w:val="2E74B5"/>
          <w:sz w:val="24"/>
          <w:szCs w:val="24"/>
        </w:rPr>
        <w:t xml:space="preserve">1.1 The pipeline at a glance</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2400"/>
        <w:gridCol w:w="3710"/>
      </w:tblGrid>
      <w:tr>
        <w:trPr>
          <w:tblHeader/>
        </w:trPr>
        <w:tc>
          <w:tcPr>
            <w:tcW w:type="dxa" w:w="1750"/>
            <w:shd w:fill="D9E2F3" w:color="auto" w:val="clear"/>
            <w:tcMar>
              <w:top w:type="dxa" w:w="80"/>
              <w:left w:type="dxa" w:w="120"/>
              <w:bottom w:type="dxa" w:w="80"/>
              <w:right w:type="dxa" w:w="120"/>
            </w:tcMar>
          </w:tcPr>
          <w:p>
            <w:pPr>
              <w:spacing w:after="0" w:line="252"/>
            </w:pPr>
            <w:r>
              <w:rPr>
                <w:b/>
                <w:bCs/>
                <w:color w:val="1F3864"/>
                <w:sz w:val="19"/>
                <w:szCs w:val="19"/>
              </w:rPr>
              <w:t xml:space="preserve">Stage</w:t>
            </w:r>
          </w:p>
        </w:tc>
        <w:tc>
          <w:tcPr>
            <w:tcW w:type="dxa" w:w="1500"/>
            <w:shd w:fill="D9E2F3" w:color="auto" w:val="clear"/>
            <w:tcMar>
              <w:top w:type="dxa" w:w="80"/>
              <w:left w:type="dxa" w:w="120"/>
              <w:bottom w:type="dxa" w:w="80"/>
              <w:right w:type="dxa" w:w="120"/>
            </w:tcMar>
          </w:tcPr>
          <w:p>
            <w:pPr>
              <w:spacing w:after="0" w:line="252"/>
            </w:pPr>
            <w:r>
              <w:rPr>
                <w:b/>
                <w:bCs/>
                <w:color w:val="1F3864"/>
                <w:sz w:val="19"/>
                <w:szCs w:val="19"/>
              </w:rPr>
              <w:t xml:space="preserve">Where it runs</w:t>
            </w:r>
          </w:p>
        </w:tc>
        <w:tc>
          <w:tcPr>
            <w:tcW w:type="dxa" w:w="2400"/>
            <w:shd w:fill="D9E2F3" w:color="auto" w:val="clear"/>
            <w:tcMar>
              <w:top w:type="dxa" w:w="80"/>
              <w:left w:type="dxa" w:w="120"/>
              <w:bottom w:type="dxa" w:w="80"/>
              <w:right w:type="dxa" w:w="120"/>
            </w:tcMar>
          </w:tcPr>
          <w:p>
            <w:pPr>
              <w:spacing w:after="0" w:line="252"/>
            </w:pPr>
            <w:r>
              <w:rPr>
                <w:b/>
                <w:bCs/>
                <w:color w:val="1F3864"/>
                <w:sz w:val="19"/>
                <w:szCs w:val="19"/>
              </w:rPr>
              <w:t xml:space="preserve">What it enforces</w:t>
            </w:r>
          </w:p>
        </w:tc>
        <w:tc>
          <w:tcPr>
            <w:tcW w:type="dxa" w:w="3710"/>
            <w:shd w:fill="D9E2F3" w:color="auto" w:val="clear"/>
            <w:tcMar>
              <w:top w:type="dxa" w:w="80"/>
              <w:left w:type="dxa" w:w="120"/>
              <w:bottom w:type="dxa" w:w="80"/>
              <w:right w:type="dxa" w:w="120"/>
            </w:tcMar>
          </w:tcPr>
          <w:p>
            <w:pPr>
              <w:spacing w:after="0" w:line="252"/>
            </w:pPr>
            <w:r>
              <w:rPr>
                <w:b/>
                <w:bCs/>
                <w:color w:val="1F3864"/>
                <w:sz w:val="19"/>
                <w:szCs w:val="19"/>
              </w:rPr>
              <w:t xml:space="preserve">Blocking?</w:t>
            </w:r>
          </w:p>
        </w:tc>
      </w:tr>
      <w:tr>
        <w:tc>
          <w:tcPr>
            <w:tcW w:type="dxa" w:w="1750"/>
            <w:tcMar>
              <w:top w:type="dxa" w:w="80"/>
              <w:left w:type="dxa" w:w="120"/>
              <w:bottom w:type="dxa" w:w="80"/>
              <w:right w:type="dxa" w:w="120"/>
            </w:tcMar>
          </w:tcPr>
          <w:p>
            <w:pPr>
              <w:spacing w:after="0" w:line="252"/>
            </w:pPr>
            <w:r>
              <w:rPr>
                <w:b w:val="false"/>
                <w:bCs w:val="false"/>
                <w:sz w:val="19"/>
                <w:szCs w:val="19"/>
              </w:rPr>
              <w:t xml:space="preserve">Pre-commit</w:t>
            </w:r>
          </w:p>
        </w:tc>
        <w:tc>
          <w:tcPr>
            <w:tcW w:type="dxa" w:w="1500"/>
            <w:tcMar>
              <w:top w:type="dxa" w:w="80"/>
              <w:left w:type="dxa" w:w="120"/>
              <w:bottom w:type="dxa" w:w="80"/>
              <w:right w:type="dxa" w:w="120"/>
            </w:tcMar>
          </w:tcPr>
          <w:p>
            <w:pPr>
              <w:spacing w:after="0" w:line="252"/>
            </w:pPr>
            <w:r>
              <w:rPr>
                <w:b w:val="false"/>
                <w:bCs w:val="false"/>
                <w:sz w:val="19"/>
                <w:szCs w:val="19"/>
              </w:rPr>
              <w:t xml:space="preserve">Local (native git hook)</w:t>
            </w:r>
          </w:p>
        </w:tc>
        <w:tc>
          <w:tcPr>
            <w:tcW w:type="dxa" w:w="2400"/>
            <w:tcMar>
              <w:top w:type="dxa" w:w="80"/>
              <w:left w:type="dxa" w:w="120"/>
              <w:bottom w:type="dxa" w:w="80"/>
              <w:right w:type="dxa" w:w="120"/>
            </w:tcMar>
          </w:tcPr>
          <w:p>
            <w:pPr>
              <w:spacing w:after="0" w:line="252"/>
            </w:pPr>
            <w:r>
              <w:rPr>
                <w:b w:val="false"/>
                <w:bCs w:val="false"/>
                <w:sz w:val="19"/>
                <w:szCs w:val="19"/>
              </w:rPr>
              <w:t xml:space="preserve">Full pytest suite; anti-pattern scan</w:t>
            </w:r>
          </w:p>
        </w:tc>
        <w:tc>
          <w:tcPr>
            <w:tcW w:type="dxa" w:w="3710"/>
            <w:tcMar>
              <w:top w:type="dxa" w:w="80"/>
              <w:left w:type="dxa" w:w="120"/>
              <w:bottom w:type="dxa" w:w="80"/>
              <w:right w:type="dxa" w:w="120"/>
            </w:tcMar>
          </w:tcPr>
          <w:p>
            <w:pPr>
              <w:spacing w:after="0" w:line="252"/>
            </w:pPr>
            <w:r>
              <w:rPr>
                <w:b w:val="false"/>
                <w:bCs w:val="false"/>
                <w:sz w:val="19"/>
                <w:szCs w:val="19"/>
              </w:rPr>
              <w:t xml:space="preserve">Yes — commit is refused</w:t>
            </w:r>
          </w:p>
        </w:tc>
      </w:tr>
      <w:tr>
        <w:tc>
          <w:tcPr>
            <w:tcW w:type="dxa" w:w="1750"/>
            <w:tcMar>
              <w:top w:type="dxa" w:w="80"/>
              <w:left w:type="dxa" w:w="120"/>
              <w:bottom w:type="dxa" w:w="80"/>
              <w:right w:type="dxa" w:w="120"/>
            </w:tcMar>
          </w:tcPr>
          <w:p>
            <w:pPr>
              <w:spacing w:after="0" w:line="252"/>
            </w:pPr>
            <w:r>
              <w:rPr>
                <w:b w:val="false"/>
                <w:bCs w:val="false"/>
                <w:sz w:val="19"/>
                <w:szCs w:val="19"/>
              </w:rPr>
              <w:t xml:space="preserve">Commit message</w:t>
            </w:r>
          </w:p>
        </w:tc>
        <w:tc>
          <w:tcPr>
            <w:tcW w:type="dxa" w:w="1500"/>
            <w:tcMar>
              <w:top w:type="dxa" w:w="80"/>
              <w:left w:type="dxa" w:w="120"/>
              <w:bottom w:type="dxa" w:w="80"/>
              <w:right w:type="dxa" w:w="120"/>
            </w:tcMar>
          </w:tcPr>
          <w:p>
            <w:pPr>
              <w:spacing w:after="0" w:line="252"/>
            </w:pPr>
            <w:r>
              <w:rPr>
                <w:b w:val="false"/>
                <w:bCs w:val="false"/>
                <w:sz w:val="19"/>
                <w:szCs w:val="19"/>
              </w:rPr>
              <w:t xml:space="preserve">Local (native git hook)</w:t>
            </w:r>
          </w:p>
        </w:tc>
        <w:tc>
          <w:tcPr>
            <w:tcW w:type="dxa" w:w="2400"/>
            <w:tcMar>
              <w:top w:type="dxa" w:w="80"/>
              <w:left w:type="dxa" w:w="120"/>
              <w:bottom w:type="dxa" w:w="80"/>
              <w:right w:type="dxa" w:w="120"/>
            </w:tcMar>
          </w:tcPr>
          <w:p>
            <w:pPr>
              <w:spacing w:after="0" w:line="252"/>
            </w:pPr>
            <w:r>
              <w:rPr>
                <w:b w:val="false"/>
                <w:bCs w:val="false"/>
                <w:sz w:val="19"/>
                <w:szCs w:val="19"/>
              </w:rPr>
              <w:t xml:space="preserve">Review citation; design/build provenance trailers</w:t>
            </w:r>
          </w:p>
        </w:tc>
        <w:tc>
          <w:tcPr>
            <w:tcW w:type="dxa" w:w="3710"/>
            <w:tcMar>
              <w:top w:type="dxa" w:w="80"/>
              <w:left w:type="dxa" w:w="120"/>
              <w:bottom w:type="dxa" w:w="80"/>
              <w:right w:type="dxa" w:w="120"/>
            </w:tcMar>
          </w:tcPr>
          <w:p>
            <w:pPr>
              <w:spacing w:after="0" w:line="252"/>
            </w:pPr>
            <w:r>
              <w:rPr>
                <w:b w:val="false"/>
                <w:bCs w:val="false"/>
                <w:sz w:val="19"/>
                <w:szCs w:val="19"/>
              </w:rPr>
              <w:t xml:space="preserve">Yes — commit is refused</w:t>
            </w:r>
          </w:p>
        </w:tc>
      </w:tr>
      <w:tr>
        <w:tc>
          <w:tcPr>
            <w:tcW w:type="dxa" w:w="1750"/>
            <w:tcMar>
              <w:top w:type="dxa" w:w="80"/>
              <w:left w:type="dxa" w:w="120"/>
              <w:bottom w:type="dxa" w:w="80"/>
              <w:right w:type="dxa" w:w="120"/>
            </w:tcMar>
          </w:tcPr>
          <w:p>
            <w:pPr>
              <w:spacing w:after="0" w:line="252"/>
            </w:pPr>
            <w:r>
              <w:rPr>
                <w:b w:val="false"/>
                <w:bCs w:val="false"/>
                <w:sz w:val="19"/>
                <w:szCs w:val="19"/>
              </w:rPr>
              <w:t xml:space="preserve">Pre-push</w:t>
            </w:r>
          </w:p>
        </w:tc>
        <w:tc>
          <w:tcPr>
            <w:tcW w:type="dxa" w:w="1500"/>
            <w:tcMar>
              <w:top w:type="dxa" w:w="80"/>
              <w:left w:type="dxa" w:w="120"/>
              <w:bottom w:type="dxa" w:w="80"/>
              <w:right w:type="dxa" w:w="120"/>
            </w:tcMar>
          </w:tcPr>
          <w:p>
            <w:pPr>
              <w:spacing w:after="0" w:line="252"/>
            </w:pPr>
            <w:r>
              <w:rPr>
                <w:b w:val="false"/>
                <w:bCs w:val="false"/>
                <w:sz w:val="19"/>
                <w:szCs w:val="19"/>
              </w:rPr>
              <w:t xml:space="preserve">Local (native git hook)</w:t>
            </w:r>
          </w:p>
        </w:tc>
        <w:tc>
          <w:tcPr>
            <w:tcW w:type="dxa" w:w="2400"/>
            <w:tcMar>
              <w:top w:type="dxa" w:w="80"/>
              <w:left w:type="dxa" w:w="120"/>
              <w:bottom w:type="dxa" w:w="80"/>
              <w:right w:type="dxa" w:w="120"/>
            </w:tcMar>
          </w:tcPr>
          <w:p>
            <w:pPr>
              <w:spacing w:after="0" w:line="252"/>
            </w:pPr>
            <w:r>
              <w:rPr>
                <w:b w:val="false"/>
                <w:bCs w:val="false"/>
                <w:sz w:val="19"/>
                <w:szCs w:val="19"/>
              </w:rPr>
              <w:t xml:space="preserve">Full pytest suite</w:t>
            </w:r>
          </w:p>
        </w:tc>
        <w:tc>
          <w:tcPr>
            <w:tcW w:type="dxa" w:w="3710"/>
            <w:tcMar>
              <w:top w:type="dxa" w:w="80"/>
              <w:left w:type="dxa" w:w="120"/>
              <w:bottom w:type="dxa" w:w="80"/>
              <w:right w:type="dxa" w:w="120"/>
            </w:tcMar>
          </w:tcPr>
          <w:p>
            <w:pPr>
              <w:spacing w:after="0" w:line="252"/>
            </w:pPr>
            <w:r>
              <w:rPr>
                <w:b w:val="false"/>
                <w:bCs w:val="false"/>
                <w:sz w:val="19"/>
                <w:szCs w:val="19"/>
              </w:rPr>
              <w:t xml:space="preserve">Yes — push is refused</w:t>
            </w:r>
          </w:p>
        </w:tc>
      </w:tr>
      <w:tr>
        <w:tc>
          <w:tcPr>
            <w:tcW w:type="dxa" w:w="1750"/>
            <w:tcMar>
              <w:top w:type="dxa" w:w="80"/>
              <w:left w:type="dxa" w:w="120"/>
              <w:bottom w:type="dxa" w:w="80"/>
              <w:right w:type="dxa" w:w="120"/>
            </w:tcMar>
          </w:tcPr>
          <w:p>
            <w:pPr>
              <w:spacing w:after="0" w:line="252"/>
            </w:pPr>
            <w:r>
              <w:rPr>
                <w:b w:val="false"/>
                <w:bCs w:val="false"/>
                <w:sz w:val="19"/>
                <w:szCs w:val="19"/>
              </w:rPr>
              <w:t xml:space="preserve">Continuous integration</w:t>
            </w:r>
          </w:p>
        </w:tc>
        <w:tc>
          <w:tcPr>
            <w:tcW w:type="dxa" w:w="1500"/>
            <w:tcMar>
              <w:top w:type="dxa" w:w="80"/>
              <w:left w:type="dxa" w:w="120"/>
              <w:bottom w:type="dxa" w:w="80"/>
              <w:right w:type="dxa" w:w="120"/>
            </w:tcMar>
          </w:tcPr>
          <w:p>
            <w:pPr>
              <w:spacing w:after="0" w:line="252"/>
            </w:pPr>
            <w:r>
              <w:rPr>
                <w:b w:val="false"/>
                <w:bCs w:val="false"/>
                <w:sz w:val="19"/>
                <w:szCs w:val="19"/>
              </w:rPr>
              <w:t xml:space="preserve">GitHub Actions</w:t>
            </w:r>
          </w:p>
        </w:tc>
        <w:tc>
          <w:tcPr>
            <w:tcW w:type="dxa" w:w="2400"/>
            <w:tcMar>
              <w:top w:type="dxa" w:w="80"/>
              <w:left w:type="dxa" w:w="120"/>
              <w:bottom w:type="dxa" w:w="80"/>
              <w:right w:type="dxa" w:w="120"/>
            </w:tcMar>
          </w:tcPr>
          <w:p>
            <w:pPr>
              <w:spacing w:after="0" w:line="252"/>
            </w:pPr>
            <w:r>
              <w:rPr>
                <w:b w:val="false"/>
                <w:bCs w:val="false"/>
                <w:sz w:val="19"/>
                <w:szCs w:val="19"/>
              </w:rPr>
              <w:t xml:space="preserve">Tests, anti-patterns, docs sync — on the deployed dependency set</w:t>
            </w:r>
          </w:p>
        </w:tc>
        <w:tc>
          <w:tcPr>
            <w:tcW w:type="dxa" w:w="3710"/>
            <w:tcMar>
              <w:top w:type="dxa" w:w="80"/>
              <w:left w:type="dxa" w:w="120"/>
              <w:bottom w:type="dxa" w:w="80"/>
              <w:right w:type="dxa" w:w="120"/>
            </w:tcMar>
          </w:tcPr>
          <w:p>
            <w:pPr>
              <w:spacing w:after="0" w:line="252"/>
            </w:pPr>
            <w:r>
              <w:rPr>
                <w:b w:val="false"/>
                <w:bCs w:val="false"/>
                <w:sz w:val="19"/>
                <w:szCs w:val="19"/>
              </w:rPr>
              <w:t xml:space="preserve">No — advisory only (see §4)</w:t>
            </w:r>
          </w:p>
        </w:tc>
      </w:tr>
      <w:tr>
        <w:tc>
          <w:tcPr>
            <w:tcW w:type="dxa" w:w="1750"/>
            <w:tcMar>
              <w:top w:type="dxa" w:w="80"/>
              <w:left w:type="dxa" w:w="120"/>
              <w:bottom w:type="dxa" w:w="80"/>
              <w:right w:type="dxa" w:w="120"/>
            </w:tcMar>
          </w:tcPr>
          <w:p>
            <w:pPr>
              <w:spacing w:after="0" w:line="252"/>
            </w:pPr>
            <w:r>
              <w:rPr>
                <w:b w:val="false"/>
                <w:bCs w:val="false"/>
                <w:sz w:val="19"/>
                <w:szCs w:val="19"/>
              </w:rPr>
              <w:t xml:space="preserve">Deployment</w:t>
            </w:r>
          </w:p>
        </w:tc>
        <w:tc>
          <w:tcPr>
            <w:tcW w:type="dxa" w:w="1500"/>
            <w:tcMar>
              <w:top w:type="dxa" w:w="80"/>
              <w:left w:type="dxa" w:w="120"/>
              <w:bottom w:type="dxa" w:w="80"/>
              <w:right w:type="dxa" w:w="120"/>
            </w:tcMar>
          </w:tcPr>
          <w:p>
            <w:pPr>
              <w:spacing w:after="0" w:line="252"/>
            </w:pPr>
            <w:r>
              <w:rPr>
                <w:b w:val="false"/>
                <w:bCs w:val="false"/>
                <w:sz w:val="19"/>
                <w:szCs w:val="19"/>
              </w:rPr>
              <w:t xml:space="preserve">Railway</w:t>
            </w:r>
          </w:p>
        </w:tc>
        <w:tc>
          <w:tcPr>
            <w:tcW w:type="dxa" w:w="2400"/>
            <w:tcMar>
              <w:top w:type="dxa" w:w="80"/>
              <w:left w:type="dxa" w:w="120"/>
              <w:bottom w:type="dxa" w:w="80"/>
              <w:right w:type="dxa" w:w="120"/>
            </w:tcMar>
          </w:tcPr>
          <w:p>
            <w:pPr>
              <w:spacing w:after="0" w:line="252"/>
            </w:pPr>
            <w:r>
              <w:rPr>
                <w:b w:val="false"/>
                <w:bCs w:val="false"/>
                <w:sz w:val="19"/>
                <w:szCs w:val="19"/>
              </w:rPr>
              <w:t xml:space="preserve">Auto-deploy from main</w:t>
            </w:r>
          </w:p>
        </w:tc>
        <w:tc>
          <w:tcPr>
            <w:tcW w:type="dxa" w:w="3710"/>
            <w:tcMar>
              <w:top w:type="dxa" w:w="80"/>
              <w:left w:type="dxa" w:w="120"/>
              <w:bottom w:type="dxa" w:w="80"/>
              <w:right w:type="dxa" w:w="120"/>
            </w:tcMar>
          </w:tcPr>
          <w:p>
            <w:pPr>
              <w:spacing w:after="0" w:line="252"/>
            </w:pPr>
            <w:r>
              <w:rPr>
                <w:b w:val="false"/>
                <w:bCs w:val="false"/>
                <w:sz w:val="19"/>
                <w:szCs w:val="19"/>
              </w:rPr>
              <w:t xml:space="preserve">n/a — not gated by CI</w:t>
            </w:r>
          </w:p>
        </w:tc>
      </w:tr>
      <w:tr>
        <w:tc>
          <w:tcPr>
            <w:tcW w:type="dxa" w:w="1750"/>
            <w:tcMar>
              <w:top w:type="dxa" w:w="80"/>
              <w:left w:type="dxa" w:w="120"/>
              <w:bottom w:type="dxa" w:w="80"/>
              <w:right w:type="dxa" w:w="120"/>
            </w:tcMar>
          </w:tcPr>
          <w:p>
            <w:pPr>
              <w:spacing w:after="0" w:line="252"/>
            </w:pPr>
            <w:r>
              <w:rPr>
                <w:b w:val="false"/>
                <w:bCs w:val="false"/>
                <w:sz w:val="19"/>
                <w:szCs w:val="19"/>
              </w:rPr>
              <w:t xml:space="preserve">Runtime assurance</w:t>
            </w:r>
          </w:p>
        </w:tc>
        <w:tc>
          <w:tcPr>
            <w:tcW w:type="dxa" w:w="1500"/>
            <w:tcMar>
              <w:top w:type="dxa" w:w="80"/>
              <w:left w:type="dxa" w:w="120"/>
              <w:bottom w:type="dxa" w:w="80"/>
              <w:right w:type="dxa" w:w="120"/>
            </w:tcMar>
          </w:tcPr>
          <w:p>
            <w:pPr>
              <w:spacing w:after="0" w:line="252"/>
            </w:pPr>
            <w:r>
              <w:rPr>
                <w:b w:val="false"/>
                <w:bCs w:val="false"/>
                <w:sz w:val="19"/>
                <w:szCs w:val="19"/>
              </w:rPr>
              <w:t xml:space="preserve">Scheduled jobs + in-app page</w:t>
            </w:r>
          </w:p>
        </w:tc>
        <w:tc>
          <w:tcPr>
            <w:tcW w:type="dxa" w:w="2400"/>
            <w:tcMar>
              <w:top w:type="dxa" w:w="80"/>
              <w:left w:type="dxa" w:w="120"/>
              <w:bottom w:type="dxa" w:w="80"/>
              <w:right w:type="dxa" w:w="120"/>
            </w:tcMar>
          </w:tcPr>
          <w:p>
            <w:pPr>
              <w:spacing w:after="0" w:line="252"/>
            </w:pPr>
            <w:r>
              <w:rPr>
                <w:b w:val="false"/>
                <w:bCs w:val="false"/>
                <w:sz w:val="19"/>
                <w:szCs w:val="19"/>
              </w:rPr>
              <w:t xml:space="preserve">7 scheduled lanes graded by a dead-man's-switch</w:t>
            </w:r>
          </w:p>
        </w:tc>
        <w:tc>
          <w:tcPr>
            <w:tcW w:type="dxa" w:w="3710"/>
            <w:tcMar>
              <w:top w:type="dxa" w:w="80"/>
              <w:left w:type="dxa" w:w="120"/>
              <w:bottom w:type="dxa" w:w="80"/>
              <w:right w:type="dxa" w:w="120"/>
            </w:tcMar>
          </w:tcPr>
          <w:p>
            <w:pPr>
              <w:spacing w:after="0" w:line="252"/>
            </w:pPr>
            <w:r>
              <w:rPr>
                <w:b w:val="false"/>
                <w:bCs w:val="false"/>
                <w:sz w:val="19"/>
                <w:szCs w:val="19"/>
              </w:rPr>
              <w:t xml:space="preserve">n/a — detective, not preventive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D5" w:color="auto" w:val="clear"/>
            <w:tcMar>
              <w:top w:type="dxa" w:w="80"/>
              <w:left w:type="dxa" w:w="120"/>
              <w:bottom w:type="dxa" w:w="80"/>
              <w:right w:type="dxa" w:w="120"/>
            </w:tcMar>
          </w:tcPr>
          <w:p>
            <w:pPr>
              <w:spacing w:after="80"/>
            </w:pPr>
            <w:r>
              <w:rPr>
                <w:b/>
                <w:bCs/>
                <w:color w:val="1F3864"/>
                <w:sz w:val="20"/>
                <w:szCs w:val="20"/>
              </w:rPr>
              <w:t xml:space="preserve">The single most important thing to understand about this pipeline</w:t>
            </w:r>
          </w:p>
          <w:p>
            <w:pPr>
              <w:spacing w:after="60" w:line="264"/>
            </w:pPr>
            <w:r>
              <w:rPr>
                <w:sz w:val="19"/>
                <w:szCs w:val="19"/>
              </w:rPr>
              <w:t xml:space="preserve">Continuous integration does NOT gate the deployment. Railway deploys every push to main regardless of whether GitHub Actions passes or fails. Branch protection was trialled and deliberately reverted, because it is incompatible with the direct-to-main workflow this single-maintainer repository uses.</w:t>
            </w:r>
          </w:p>
          <w:p>
            <w:pPr>
              <w:spacing w:after="60" w:line="264"/>
            </w:pPr>
            <w:r>
              <w:rPr>
                <w:sz w:val="19"/>
                <w:szCs w:val="19"/>
              </w:rPr>
              <w:t xml:space="preserve">The consequence: the LOCAL git hooks are the only thing that actually prevents a broken change from reaching production. CI is a second opinion that runs against the true deployed dependency set, and it reports a red mark after the fact — it does not stop anything.</w:t>
            </w:r>
          </w:p>
        </w:tc>
      </w:tr>
    </w:tbl>
    <w:p>
      <w:r>
        <w:br w:type="page"/>
      </w:r>
    </w:p>
    <w:p>
      <w:pPr>
        <w:pStyle w:val="Heading1"/>
        <w:spacing w:after="160" w:before="360"/>
      </w:pPr>
      <w:bookmarkStart w:name="_Toc4" w:id="4"/>
      <w:r>
        <w:rPr>
          <w:b/>
          <w:bCs/>
          <w:color w:val="1F3864"/>
          <w:sz w:val="30"/>
          <w:szCs w:val="30"/>
        </w:rPr>
        <w:t xml:space="preserve">2. Deployment topology</w:t>
      </w:r>
      <w:bookmarkEnd w:id="4"/>
    </w:p>
    <w:p>
      <w:pPr>
        <w:spacing w:after="120" w:line="276"/>
      </w:pPr>
      <w:r>
        <w:rPr>
          <w:sz w:val="21"/>
          <w:szCs w:val="21"/>
        </w:rPr>
        <w:t xml:space="preserve">Three things deploy or run from the same main branch. Understanding which is which prevents a common misreading of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9E2F3" w:color="auto" w:val="clear"/>
            <w:tcMar>
              <w:top w:type="dxa" w:w="80"/>
              <w:left w:type="dxa" w:w="120"/>
              <w:bottom w:type="dxa" w:w="80"/>
              <w:right w:type="dxa" w:w="120"/>
            </w:tcMar>
          </w:tcPr>
          <w:p>
            <w:pPr>
              <w:spacing w:after="0" w:line="252"/>
            </w:pPr>
            <w:r>
              <w:rPr>
                <w:b/>
                <w:bCs/>
                <w:color w:val="1F3864"/>
                <w:sz w:val="19"/>
                <w:szCs w:val="19"/>
              </w:rPr>
              <w:t xml:space="preserve">Target</w:t>
            </w:r>
          </w:p>
        </w:tc>
        <w:tc>
          <w:tcPr>
            <w:tcW w:type="dxa" w:w="7060"/>
            <w:shd w:fill="D9E2F3" w:color="auto" w:val="clear"/>
            <w:tcMar>
              <w:top w:type="dxa" w:w="80"/>
              <w:left w:type="dxa" w:w="120"/>
              <w:bottom w:type="dxa" w:w="80"/>
              <w:right w:type="dxa" w:w="120"/>
            </w:tcMar>
          </w:tcPr>
          <w:p>
            <w:pPr>
              <w:spacing w:after="0" w:line="252"/>
            </w:pPr>
            <w:r>
              <w:rPr>
                <w:b/>
                <w:bCs/>
                <w:color w:val="1F3864"/>
                <w:sz w:val="19"/>
                <w:szCs w:val="19"/>
              </w:rPr>
              <w:t xml:space="preserve">Role</w:t>
            </w:r>
          </w:p>
        </w:tc>
      </w:tr>
      <w:tr>
        <w:tc>
          <w:tcPr>
            <w:tcW w:type="dxa" w:w="2300"/>
            <w:tcMar>
              <w:top w:type="dxa" w:w="80"/>
              <w:left w:type="dxa" w:w="120"/>
              <w:bottom w:type="dxa" w:w="80"/>
              <w:right w:type="dxa" w:w="120"/>
            </w:tcMar>
          </w:tcPr>
          <w:p>
            <w:pPr>
              <w:spacing w:after="0" w:line="252"/>
            </w:pPr>
            <w:r>
              <w:rPr>
                <w:b w:val="false"/>
                <w:bCs w:val="false"/>
                <w:sz w:val="19"/>
                <w:szCs w:val="19"/>
              </w:rPr>
              <w:t xml:space="preserve">Railway (primary)</w:t>
            </w:r>
          </w:p>
        </w:tc>
        <w:tc>
          <w:tcPr>
            <w:tcW w:type="dxa" w:w="7060"/>
            <w:tcMar>
              <w:top w:type="dxa" w:w="80"/>
              <w:left w:type="dxa" w:w="120"/>
              <w:bottom w:type="dxa" w:w="80"/>
              <w:right w:type="dxa" w:w="120"/>
            </w:tcMar>
          </w:tcPr>
          <w:p>
            <w:pPr>
              <w:spacing w:after="0" w:line="252"/>
            </w:pPr>
            <w:r>
              <w:rPr>
                <w:b w:val="false"/>
                <w:bCs w:val="false"/>
                <w:sz w:val="19"/>
                <w:szCs w:val="19"/>
              </w:rPr>
              <w:t xml:space="preserve">The production web application at drishta.up.railway.app. Auto-deploys on every push to main. This is the only surface that changes are verified against.</w:t>
            </w:r>
          </w:p>
        </w:tc>
      </w:tr>
      <w:tr>
        <w:tc>
          <w:tcPr>
            <w:tcW w:type="dxa" w:w="2300"/>
            <w:tcMar>
              <w:top w:type="dxa" w:w="80"/>
              <w:left w:type="dxa" w:w="120"/>
              <w:bottom w:type="dxa" w:w="80"/>
              <w:right w:type="dxa" w:w="120"/>
            </w:tcMar>
          </w:tcPr>
          <w:p>
            <w:pPr>
              <w:spacing w:after="0" w:line="252"/>
            </w:pPr>
            <w:r>
              <w:rPr>
                <w:b w:val="false"/>
                <w:bCs w:val="false"/>
                <w:sz w:val="19"/>
                <w:szCs w:val="19"/>
              </w:rPr>
              <w:t xml:space="preserve">Streamlit Community Cloud</w:t>
            </w:r>
          </w:p>
        </w:tc>
        <w:tc>
          <w:tcPr>
            <w:tcW w:type="dxa" w:w="7060"/>
            <w:tcMar>
              <w:top w:type="dxa" w:w="80"/>
              <w:left w:type="dxa" w:w="120"/>
              <w:bottom w:type="dxa" w:w="80"/>
              <w:right w:type="dxa" w:w="120"/>
            </w:tcMar>
          </w:tcPr>
          <w:p>
            <w:pPr>
              <w:spacing w:after="0" w:line="252"/>
            </w:pPr>
            <w:r>
              <w:rPr>
                <w:b w:val="false"/>
                <w:bCs w:val="false"/>
                <w:sz w:val="19"/>
                <w:szCs w:val="19"/>
              </w:rPr>
              <w:t xml:space="preserve">A dormant cold fallback. It still auto-deploys from the same branch against the same database, but it is not the deployment anyone verifies against. Free-tier throttling notices from it are expected noise, not incidents.</w:t>
            </w:r>
          </w:p>
        </w:tc>
      </w:tr>
      <w:tr>
        <w:tc>
          <w:tcPr>
            <w:tcW w:type="dxa" w:w="2300"/>
            <w:tcMar>
              <w:top w:type="dxa" w:w="80"/>
              <w:left w:type="dxa" w:w="120"/>
              <w:bottom w:type="dxa" w:w="80"/>
              <w:right w:type="dxa" w:w="120"/>
            </w:tcMar>
          </w:tcPr>
          <w:p>
            <w:pPr>
              <w:spacing w:after="0" w:line="252"/>
            </w:pPr>
            <w:r>
              <w:rPr>
                <w:b w:val="false"/>
                <w:bCs w:val="false"/>
                <w:sz w:val="19"/>
                <w:szCs w:val="19"/>
              </w:rPr>
              <w:t xml:space="preserve">Railway Cron services</w:t>
            </w:r>
          </w:p>
        </w:tc>
        <w:tc>
          <w:tcPr>
            <w:tcW w:type="dxa" w:w="7060"/>
            <w:tcMar>
              <w:top w:type="dxa" w:w="80"/>
              <w:left w:type="dxa" w:w="120"/>
              <w:bottom w:type="dxa" w:w="80"/>
              <w:right w:type="dxa" w:w="120"/>
            </w:tcMar>
          </w:tcPr>
          <w:p>
            <w:pPr>
              <w:spacing w:after="0" w:line="252"/>
            </w:pPr>
            <w:r>
              <w:rPr>
                <w:b w:val="false"/>
                <w:bCs w:val="false"/>
                <w:sz w:val="19"/>
                <w:szCs w:val="19"/>
              </w:rPr>
              <w:t xml:space="preserve">Seven scheduled job lanes, each a dedicated native Cron service, running headless against the same codebase. Migrated off GitHub Actions after a platform incident exposed that the schedule trigger is best-effort delivery only.</w:t>
            </w:r>
          </w:p>
        </w:tc>
      </w:tr>
    </w:tbl>
    <w:p>
      <w:pPr>
        <w:spacing w:after="160"/>
      </w:pPr>
    </w:p>
    <w:p>
      <w:pPr>
        <w:pStyle w:val="Heading2"/>
        <w:spacing w:after="120" w:before="280"/>
      </w:pPr>
      <w:bookmarkStart w:name="_Toc5" w:id="5"/>
      <w:r>
        <w:rPr>
          <w:b/>
          <w:bCs/>
          <w:color w:val="2E74B5"/>
          <w:sz w:val="24"/>
          <w:szCs w:val="24"/>
        </w:rPr>
        <w:t xml:space="preserve">2.1 The seven scheduled lanes</w:t>
      </w:r>
      <w:bookmarkEnd w:id="5"/>
    </w:p>
    <w:p>
      <w:pPr>
        <w:spacing w:after="120" w:line="276"/>
      </w:pPr>
      <w:r>
        <w:rPr>
          <w:sz w:val="21"/>
          <w:szCs w:val="21"/>
        </w:rPr>
        <w:t xml:space="preserve">These run unattended and write to the database. They are listed here because they are part of the delivery surface — a change to the shared codebase changes their behaviour too, which is why the entry point cron_runner.py is itself a review-gated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1500"/>
        <w:gridCol w:w="2500"/>
      </w:tblGrid>
      <w:tr>
        <w:trPr>
          <w:tblHeader/>
        </w:trPr>
        <w:tc>
          <w:tcPr>
            <w:tcW w:type="dxa" w:w="1700"/>
            <w:shd w:fill="D9E2F3" w:color="auto" w:val="clear"/>
            <w:tcMar>
              <w:top w:type="dxa" w:w="80"/>
              <w:left w:type="dxa" w:w="120"/>
              <w:bottom w:type="dxa" w:w="80"/>
              <w:right w:type="dxa" w:w="120"/>
            </w:tcMar>
          </w:tcPr>
          <w:p>
            <w:pPr>
              <w:spacing w:after="0" w:line="252"/>
            </w:pPr>
            <w:r>
              <w:rPr>
                <w:b/>
                <w:bCs/>
                <w:color w:val="1F3864"/>
                <w:sz w:val="19"/>
                <w:szCs w:val="19"/>
              </w:rPr>
              <w:t xml:space="preserve">Lane</w:t>
            </w:r>
          </w:p>
        </w:tc>
        <w:tc>
          <w:tcPr>
            <w:tcW w:type="dxa" w:w="3660"/>
            <w:shd w:fill="D9E2F3" w:color="auto" w:val="clear"/>
            <w:tcMar>
              <w:top w:type="dxa" w:w="80"/>
              <w:left w:type="dxa" w:w="120"/>
              <w:bottom w:type="dxa" w:w="80"/>
              <w:right w:type="dxa" w:w="120"/>
            </w:tcMar>
          </w:tcPr>
          <w:p>
            <w:pPr>
              <w:spacing w:after="0" w:line="252"/>
            </w:pPr>
            <w:r>
              <w:rPr>
                <w:b/>
                <w:bCs/>
                <w:color w:val="1F3864"/>
                <w:sz w:val="19"/>
                <w:szCs w:val="19"/>
              </w:rPr>
              <w:t xml:space="preserve">Purpose</w:t>
            </w:r>
          </w:p>
        </w:tc>
        <w:tc>
          <w:tcPr>
            <w:tcW w:type="dxa" w:w="1500"/>
            <w:shd w:fill="D9E2F3" w:color="auto" w:val="clear"/>
            <w:tcMar>
              <w:top w:type="dxa" w:w="80"/>
              <w:left w:type="dxa" w:w="120"/>
              <w:bottom w:type="dxa" w:w="80"/>
              <w:right w:type="dxa" w:w="120"/>
            </w:tcMar>
          </w:tcPr>
          <w:p>
            <w:pPr>
              <w:spacing w:after="0" w:line="252"/>
            </w:pPr>
            <w:r>
              <w:rPr>
                <w:b/>
                <w:bCs/>
                <w:color w:val="1F3864"/>
                <w:sz w:val="19"/>
                <w:szCs w:val="19"/>
              </w:rPr>
              <w:t xml:space="preserve">Cadence</w:t>
            </w:r>
          </w:p>
        </w:tc>
        <w:tc>
          <w:tcPr>
            <w:tcW w:type="dxa" w:w="2500"/>
            <w:shd w:fill="D9E2F3" w:color="auto" w:val="clear"/>
            <w:tcMar>
              <w:top w:type="dxa" w:w="80"/>
              <w:left w:type="dxa" w:w="120"/>
              <w:bottom w:type="dxa" w:w="80"/>
              <w:right w:type="dxa" w:w="120"/>
            </w:tcMar>
          </w:tcPr>
          <w:p>
            <w:pPr>
              <w:spacing w:after="0" w:line="252"/>
            </w:pPr>
            <w:r>
              <w:rPr>
                <w:b/>
                <w:bCs/>
                <w:color w:val="1F3864"/>
                <w:sz w:val="19"/>
                <w:szCs w:val="19"/>
              </w:rPr>
              <w:t xml:space="preserve">Notes</w:t>
            </w:r>
          </w:p>
        </w:tc>
      </w:tr>
      <w:tr>
        <w:tc>
          <w:tcPr>
            <w:tcW w:type="dxa" w:w="1700"/>
            <w:tcMar>
              <w:top w:type="dxa" w:w="80"/>
              <w:left w:type="dxa" w:w="120"/>
              <w:bottom w:type="dxa" w:w="80"/>
              <w:right w:type="dxa" w:w="120"/>
            </w:tcMar>
          </w:tcPr>
          <w:p>
            <w:pPr>
              <w:spacing w:after="0" w:line="252"/>
            </w:pPr>
            <w:r>
              <w:rPr>
                <w:b w:val="false"/>
                <w:bCs w:val="false"/>
                <w:sz w:val="19"/>
                <w:szCs w:val="19"/>
              </w:rPr>
              <w:t xml:space="preserve">premarket</w:t>
            </w:r>
          </w:p>
        </w:tc>
        <w:tc>
          <w:tcPr>
            <w:tcW w:type="dxa" w:w="3660"/>
            <w:tcMar>
              <w:top w:type="dxa" w:w="80"/>
              <w:left w:type="dxa" w:w="120"/>
              <w:bottom w:type="dxa" w:w="80"/>
              <w:right w:type="dxa" w:w="120"/>
            </w:tcMar>
          </w:tcPr>
          <w:p>
            <w:pPr>
              <w:spacing w:after="0" w:line="252"/>
            </w:pPr>
            <w:r>
              <w:rPr>
                <w:b w:val="false"/>
                <w:bCs w:val="false"/>
                <w:sz w:val="19"/>
                <w:szCs w:val="19"/>
              </w:rPr>
              <w:t xml:space="preserve">Pre-market protective scan</w:t>
            </w:r>
          </w:p>
        </w:tc>
        <w:tc>
          <w:tcPr>
            <w:tcW w:type="dxa" w:w="1500"/>
            <w:tcMar>
              <w:top w:type="dxa" w:w="80"/>
              <w:left w:type="dxa" w:w="120"/>
              <w:bottom w:type="dxa" w:w="80"/>
              <w:right w:type="dxa" w:w="120"/>
            </w:tcMar>
          </w:tcPr>
          <w:p>
            <w:pPr>
              <w:spacing w:after="0" w:line="252"/>
            </w:pPr>
            <w:r>
              <w:rPr>
                <w:b w:val="false"/>
                <w:bCs w:val="false"/>
                <w:sz w:val="19"/>
                <w:szCs w:val="19"/>
              </w:rPr>
              <w:t xml:space="preserve">Daily</w:t>
            </w:r>
          </w:p>
        </w:tc>
        <w:tc>
          <w:tcPr>
            <w:tcW w:type="dxa" w:w="2500"/>
            <w:tcMar>
              <w:top w:type="dxa" w:w="80"/>
              <w:left w:type="dxa" w:w="120"/>
              <w:bottom w:type="dxa" w:w="80"/>
              <w:right w:type="dxa" w:w="120"/>
            </w:tcMar>
          </w:tcPr>
          <w:p>
            <w:pPr>
              <w:spacing w:after="0" w:line="252"/>
            </w:pPr>
            <w:r>
              <w:rPr>
                <w:b w:val="false"/>
                <w:bCs w:val="false"/>
                <w:sz w:val="19"/>
                <w:szCs w:val="19"/>
              </w:rPr>
              <w:t xml:space="preserve">Emails protective signals</w:t>
            </w:r>
          </w:p>
        </w:tc>
      </w:tr>
      <w:tr>
        <w:tc>
          <w:tcPr>
            <w:tcW w:type="dxa" w:w="1700"/>
            <w:tcMar>
              <w:top w:type="dxa" w:w="80"/>
              <w:left w:type="dxa" w:w="120"/>
              <w:bottom w:type="dxa" w:w="80"/>
              <w:right w:type="dxa" w:w="120"/>
            </w:tcMar>
          </w:tcPr>
          <w:p>
            <w:pPr>
              <w:spacing w:after="0" w:line="252"/>
            </w:pPr>
            <w:r>
              <w:rPr>
                <w:b w:val="false"/>
                <w:bCs w:val="false"/>
                <w:sz w:val="19"/>
                <w:szCs w:val="19"/>
              </w:rPr>
              <w:t xml:space="preserve">scan</w:t>
            </w:r>
          </w:p>
        </w:tc>
        <w:tc>
          <w:tcPr>
            <w:tcW w:type="dxa" w:w="3660"/>
            <w:tcMar>
              <w:top w:type="dxa" w:w="80"/>
              <w:left w:type="dxa" w:w="120"/>
              <w:bottom w:type="dxa" w:w="80"/>
              <w:right w:type="dxa" w:w="120"/>
            </w:tcMar>
          </w:tcPr>
          <w:p>
            <w:pPr>
              <w:spacing w:after="0" w:line="252"/>
            </w:pPr>
            <w:r>
              <w:rPr>
                <w:b w:val="false"/>
                <w:bCs w:val="false"/>
                <w:sz w:val="19"/>
                <w:szCs w:val="19"/>
              </w:rPr>
              <w:t xml:space="preserve">Morning market scan</w:t>
            </w:r>
          </w:p>
        </w:tc>
        <w:tc>
          <w:tcPr>
            <w:tcW w:type="dxa" w:w="1500"/>
            <w:tcMar>
              <w:top w:type="dxa" w:w="80"/>
              <w:left w:type="dxa" w:w="120"/>
              <w:bottom w:type="dxa" w:w="80"/>
              <w:right w:type="dxa" w:w="120"/>
            </w:tcMar>
          </w:tcPr>
          <w:p>
            <w:pPr>
              <w:spacing w:after="0" w:line="252"/>
            </w:pPr>
            <w:r>
              <w:rPr>
                <w:b w:val="false"/>
                <w:bCs w:val="false"/>
                <w:sz w:val="19"/>
                <w:szCs w:val="19"/>
              </w:rPr>
              <w:t xml:space="preserve">Daily</w:t>
            </w:r>
          </w:p>
        </w:tc>
        <w:tc>
          <w:tcPr>
            <w:tcW w:type="dxa" w:w="2500"/>
            <w:tcMar>
              <w:top w:type="dxa" w:w="80"/>
              <w:left w:type="dxa" w:w="120"/>
              <w:bottom w:type="dxa" w:w="80"/>
              <w:right w:type="dxa" w:w="120"/>
            </w:tcMar>
          </w:tcPr>
          <w:p>
            <w:pPr>
              <w:spacing w:after="0" w:line="252"/>
            </w:pPr>
            <w:r>
              <w:rPr>
                <w:b w:val="false"/>
                <w:bCs w:val="false"/>
                <w:sz w:val="19"/>
                <w:szCs w:val="19"/>
              </w:rPr>
              <w:t xml:space="preserve"/>
            </w:r>
          </w:p>
        </w:tc>
      </w:tr>
      <w:tr>
        <w:tc>
          <w:tcPr>
            <w:tcW w:type="dxa" w:w="1700"/>
            <w:tcMar>
              <w:top w:type="dxa" w:w="80"/>
              <w:left w:type="dxa" w:w="120"/>
              <w:bottom w:type="dxa" w:w="80"/>
              <w:right w:type="dxa" w:w="120"/>
            </w:tcMar>
          </w:tcPr>
          <w:p>
            <w:pPr>
              <w:spacing w:after="0" w:line="252"/>
            </w:pPr>
            <w:r>
              <w:rPr>
                <w:b w:val="false"/>
                <w:bCs w:val="false"/>
                <w:sz w:val="19"/>
                <w:szCs w:val="19"/>
              </w:rPr>
              <w:t xml:space="preserve">intraday</w:t>
            </w:r>
          </w:p>
        </w:tc>
        <w:tc>
          <w:tcPr>
            <w:tcW w:type="dxa" w:w="3660"/>
            <w:tcMar>
              <w:top w:type="dxa" w:w="80"/>
              <w:left w:type="dxa" w:w="120"/>
              <w:bottom w:type="dxa" w:w="80"/>
              <w:right w:type="dxa" w:w="120"/>
            </w:tcMar>
          </w:tcPr>
          <w:p>
            <w:pPr>
              <w:spacing w:after="0" w:line="252"/>
            </w:pPr>
            <w:r>
              <w:rPr>
                <w:b w:val="false"/>
                <w:bCs w:val="false"/>
                <w:sz w:val="19"/>
                <w:szCs w:val="19"/>
              </w:rPr>
              <w:t xml:space="preserve">Intraday pullback check</w:t>
            </w:r>
          </w:p>
        </w:tc>
        <w:tc>
          <w:tcPr>
            <w:tcW w:type="dxa" w:w="1500"/>
            <w:tcMar>
              <w:top w:type="dxa" w:w="80"/>
              <w:left w:type="dxa" w:w="120"/>
              <w:bottom w:type="dxa" w:w="80"/>
              <w:right w:type="dxa" w:w="120"/>
            </w:tcMar>
          </w:tcPr>
          <w:p>
            <w:pPr>
              <w:spacing w:after="0" w:line="252"/>
            </w:pPr>
            <w:r>
              <w:rPr>
                <w:b w:val="false"/>
                <w:bCs w:val="false"/>
                <w:sz w:val="19"/>
                <w:szCs w:val="19"/>
              </w:rPr>
              <w:t xml:space="preserve">Daily</w:t>
            </w:r>
          </w:p>
        </w:tc>
        <w:tc>
          <w:tcPr>
            <w:tcW w:type="dxa" w:w="2500"/>
            <w:tcMar>
              <w:top w:type="dxa" w:w="80"/>
              <w:left w:type="dxa" w:w="120"/>
              <w:bottom w:type="dxa" w:w="80"/>
              <w:right w:type="dxa" w:w="120"/>
            </w:tcMar>
          </w:tcPr>
          <w:p>
            <w:pPr>
              <w:spacing w:after="0" w:line="252"/>
            </w:pPr>
            <w:r>
              <w:rPr>
                <w:b w:val="false"/>
                <w:bCs w:val="false"/>
                <w:sz w:val="19"/>
                <w:szCs w:val="19"/>
              </w:rPr>
              <w:t xml:space="preserve">Weekdays only</w:t>
            </w:r>
          </w:p>
        </w:tc>
      </w:tr>
      <w:tr>
        <w:tc>
          <w:tcPr>
            <w:tcW w:type="dxa" w:w="1700"/>
            <w:tcMar>
              <w:top w:type="dxa" w:w="80"/>
              <w:left w:type="dxa" w:w="120"/>
              <w:bottom w:type="dxa" w:w="80"/>
              <w:right w:type="dxa" w:w="120"/>
            </w:tcMar>
          </w:tcPr>
          <w:p>
            <w:pPr>
              <w:spacing w:after="0" w:line="252"/>
            </w:pPr>
            <w:r>
              <w:rPr>
                <w:b w:val="false"/>
                <w:bCs w:val="false"/>
                <w:sz w:val="19"/>
                <w:szCs w:val="19"/>
              </w:rPr>
              <w:t xml:space="preserve">eod</w:t>
            </w:r>
          </w:p>
        </w:tc>
        <w:tc>
          <w:tcPr>
            <w:tcW w:type="dxa" w:w="3660"/>
            <w:tcMar>
              <w:top w:type="dxa" w:w="80"/>
              <w:left w:type="dxa" w:w="120"/>
              <w:bottom w:type="dxa" w:w="80"/>
              <w:right w:type="dxa" w:w="120"/>
            </w:tcMar>
          </w:tcPr>
          <w:p>
            <w:pPr>
              <w:spacing w:after="0" w:line="252"/>
            </w:pPr>
            <w:r>
              <w:rPr>
                <w:b w:val="false"/>
                <w:bCs w:val="false"/>
                <w:sz w:val="19"/>
                <w:szCs w:val="19"/>
              </w:rPr>
              <w:t xml:space="preserve">End-of-day snapshot</w:t>
            </w:r>
          </w:p>
        </w:tc>
        <w:tc>
          <w:tcPr>
            <w:tcW w:type="dxa" w:w="1500"/>
            <w:tcMar>
              <w:top w:type="dxa" w:w="80"/>
              <w:left w:type="dxa" w:w="120"/>
              <w:bottom w:type="dxa" w:w="80"/>
              <w:right w:type="dxa" w:w="120"/>
            </w:tcMar>
          </w:tcPr>
          <w:p>
            <w:pPr>
              <w:spacing w:after="0" w:line="252"/>
            </w:pPr>
            <w:r>
              <w:rPr>
                <w:b w:val="false"/>
                <w:bCs w:val="false"/>
                <w:sz w:val="19"/>
                <w:szCs w:val="19"/>
              </w:rPr>
              <w:t xml:space="preserve">Daily</w:t>
            </w:r>
          </w:p>
        </w:tc>
        <w:tc>
          <w:tcPr>
            <w:tcW w:type="dxa" w:w="2500"/>
            <w:tcMar>
              <w:top w:type="dxa" w:w="80"/>
              <w:left w:type="dxa" w:w="120"/>
              <w:bottom w:type="dxa" w:w="80"/>
              <w:right w:type="dxa" w:w="120"/>
            </w:tcMar>
          </w:tcPr>
          <w:p>
            <w:pPr>
              <w:spacing w:after="0" w:line="252"/>
            </w:pPr>
            <w:r>
              <w:rPr>
                <w:b w:val="false"/>
                <w:bCs w:val="false"/>
                <w:sz w:val="19"/>
                <w:szCs w:val="19"/>
              </w:rPr>
              <w:t xml:space="preserve">Weekdays only</w:t>
            </w:r>
          </w:p>
        </w:tc>
      </w:tr>
      <w:tr>
        <w:tc>
          <w:tcPr>
            <w:tcW w:type="dxa" w:w="1700"/>
            <w:tcMar>
              <w:top w:type="dxa" w:w="80"/>
              <w:left w:type="dxa" w:w="120"/>
              <w:bottom w:type="dxa" w:w="80"/>
              <w:right w:type="dxa" w:w="120"/>
            </w:tcMar>
          </w:tcPr>
          <w:p>
            <w:pPr>
              <w:spacing w:after="0" w:line="252"/>
            </w:pPr>
            <w:r>
              <w:rPr>
                <w:b w:val="false"/>
                <w:bCs w:val="false"/>
                <w:sz w:val="19"/>
                <w:szCs w:val="19"/>
              </w:rPr>
              <w:t xml:space="preserve">thesis</w:t>
            </w:r>
          </w:p>
        </w:tc>
        <w:tc>
          <w:tcPr>
            <w:tcW w:type="dxa" w:w="3660"/>
            <w:tcMar>
              <w:top w:type="dxa" w:w="80"/>
              <w:left w:type="dxa" w:w="120"/>
              <w:bottom w:type="dxa" w:w="80"/>
              <w:right w:type="dxa" w:w="120"/>
            </w:tcMar>
          </w:tcPr>
          <w:p>
            <w:pPr>
              <w:spacing w:after="0" w:line="252"/>
            </w:pPr>
            <w:r>
              <w:rPr>
                <w:b w:val="false"/>
                <w:bCs w:val="false"/>
                <w:sz w:val="19"/>
                <w:szCs w:val="19"/>
              </w:rPr>
              <w:t xml:space="preserve">Weekly thesis and debrief</w:t>
            </w:r>
          </w:p>
        </w:tc>
        <w:tc>
          <w:tcPr>
            <w:tcW w:type="dxa" w:w="1500"/>
            <w:tcMar>
              <w:top w:type="dxa" w:w="80"/>
              <w:left w:type="dxa" w:w="120"/>
              <w:bottom w:type="dxa" w:w="80"/>
              <w:right w:type="dxa" w:w="120"/>
            </w:tcMar>
          </w:tcPr>
          <w:p>
            <w:pPr>
              <w:spacing w:after="0" w:line="252"/>
            </w:pPr>
            <w:r>
              <w:rPr>
                <w:b w:val="false"/>
                <w:bCs w:val="false"/>
                <w:sz w:val="19"/>
                <w:szCs w:val="19"/>
              </w:rPr>
              <w:t xml:space="preserve">Weekly (Sun)</w:t>
            </w:r>
          </w:p>
        </w:tc>
        <w:tc>
          <w:tcPr>
            <w:tcW w:type="dxa" w:w="2500"/>
            <w:tcMar>
              <w:top w:type="dxa" w:w="80"/>
              <w:left w:type="dxa" w:w="120"/>
              <w:bottom w:type="dxa" w:w="80"/>
              <w:right w:type="dxa" w:w="120"/>
            </w:tcMar>
          </w:tcPr>
          <w:p>
            <w:pPr>
              <w:spacing w:after="0" w:line="252"/>
            </w:pPr>
            <w:r>
              <w:rPr>
                <w:b w:val="false"/>
                <w:bCs w:val="false"/>
                <w:sz w:val="19"/>
                <w:szCs w:val="19"/>
              </w:rPr>
              <w:t xml:space="preserve"/>
            </w:r>
          </w:p>
        </w:tc>
      </w:tr>
      <w:tr>
        <w:tc>
          <w:tcPr>
            <w:tcW w:type="dxa" w:w="1700"/>
            <w:tcMar>
              <w:top w:type="dxa" w:w="80"/>
              <w:left w:type="dxa" w:w="120"/>
              <w:bottom w:type="dxa" w:w="80"/>
              <w:right w:type="dxa" w:w="120"/>
            </w:tcMar>
          </w:tcPr>
          <w:p>
            <w:pPr>
              <w:spacing w:after="0" w:line="252"/>
            </w:pPr>
            <w:r>
              <w:rPr>
                <w:b w:val="false"/>
                <w:bCs w:val="false"/>
                <w:sz w:val="19"/>
                <w:szCs w:val="19"/>
              </w:rPr>
              <w:t xml:space="preserve">maintenance</w:t>
            </w:r>
          </w:p>
        </w:tc>
        <w:tc>
          <w:tcPr>
            <w:tcW w:type="dxa" w:w="3660"/>
            <w:tcMar>
              <w:top w:type="dxa" w:w="80"/>
              <w:left w:type="dxa" w:w="120"/>
              <w:bottom w:type="dxa" w:w="80"/>
              <w:right w:type="dxa" w:w="120"/>
            </w:tcMar>
          </w:tcPr>
          <w:p>
            <w:pPr>
              <w:spacing w:after="0" w:line="252"/>
            </w:pPr>
            <w:r>
              <w:rPr>
                <w:b w:val="false"/>
                <w:bCs w:val="false"/>
                <w:sz w:val="19"/>
                <w:szCs w:val="19"/>
              </w:rPr>
              <w:t xml:space="preserve">Weekly data backfills</w:t>
            </w:r>
          </w:p>
        </w:tc>
        <w:tc>
          <w:tcPr>
            <w:tcW w:type="dxa" w:w="1500"/>
            <w:tcMar>
              <w:top w:type="dxa" w:w="80"/>
              <w:left w:type="dxa" w:w="120"/>
              <w:bottom w:type="dxa" w:w="80"/>
              <w:right w:type="dxa" w:w="120"/>
            </w:tcMar>
          </w:tcPr>
          <w:p>
            <w:pPr>
              <w:spacing w:after="0" w:line="252"/>
            </w:pPr>
            <w:r>
              <w:rPr>
                <w:b w:val="false"/>
                <w:bCs w:val="false"/>
                <w:sz w:val="19"/>
                <w:szCs w:val="19"/>
              </w:rPr>
              <w:t xml:space="preserve">Weekly (Sat)</w:t>
            </w:r>
          </w:p>
        </w:tc>
        <w:tc>
          <w:tcPr>
            <w:tcW w:type="dxa" w:w="2500"/>
            <w:tcMar>
              <w:top w:type="dxa" w:w="80"/>
              <w:left w:type="dxa" w:w="120"/>
              <w:bottom w:type="dxa" w:w="80"/>
              <w:right w:type="dxa" w:w="120"/>
            </w:tcMar>
          </w:tcPr>
          <w:p>
            <w:pPr>
              <w:spacing w:after="0" w:line="252"/>
            </w:pPr>
            <w:r>
              <w:rPr>
                <w:b w:val="false"/>
                <w:bCs w:val="false"/>
                <w:sz w:val="19"/>
                <w:szCs w:val="19"/>
              </w:rPr>
              <w:t xml:space="preserve">Idempotent housekeeping</w:t>
            </w:r>
          </w:p>
        </w:tc>
      </w:tr>
      <w:tr>
        <w:tc>
          <w:tcPr>
            <w:tcW w:type="dxa" w:w="1700"/>
            <w:tcMar>
              <w:top w:type="dxa" w:w="80"/>
              <w:left w:type="dxa" w:w="120"/>
              <w:bottom w:type="dxa" w:w="80"/>
              <w:right w:type="dxa" w:w="120"/>
            </w:tcMar>
          </w:tcPr>
          <w:p>
            <w:pPr>
              <w:spacing w:after="0" w:line="252"/>
            </w:pPr>
            <w:r>
              <w:rPr>
                <w:b w:val="false"/>
                <w:bCs w:val="false"/>
                <w:sz w:val="19"/>
                <w:szCs w:val="19"/>
              </w:rPr>
              <w:t xml:space="preserve">broker</w:t>
            </w:r>
          </w:p>
        </w:tc>
        <w:tc>
          <w:tcPr>
            <w:tcW w:type="dxa" w:w="3660"/>
            <w:tcMar>
              <w:top w:type="dxa" w:w="80"/>
              <w:left w:type="dxa" w:w="120"/>
              <w:bottom w:type="dxa" w:w="80"/>
              <w:right w:type="dxa" w:w="120"/>
            </w:tcMar>
          </w:tcPr>
          <w:p>
            <w:pPr>
              <w:spacing w:after="0" w:line="252"/>
            </w:pPr>
            <w:r>
              <w:rPr>
                <w:b w:val="false"/>
                <w:bCs w:val="false"/>
                <w:sz w:val="19"/>
                <w:szCs w:val="19"/>
              </w:rPr>
              <w:t xml:space="preserve">Broker account sync</w:t>
            </w:r>
          </w:p>
        </w:tc>
        <w:tc>
          <w:tcPr>
            <w:tcW w:type="dxa" w:w="1500"/>
            <w:tcMar>
              <w:top w:type="dxa" w:w="80"/>
              <w:left w:type="dxa" w:w="120"/>
              <w:bottom w:type="dxa" w:w="80"/>
              <w:right w:type="dxa" w:w="120"/>
            </w:tcMar>
          </w:tcPr>
          <w:p>
            <w:pPr>
              <w:spacing w:after="0" w:line="252"/>
            </w:pPr>
            <w:r>
              <w:rPr>
                <w:b w:val="false"/>
                <w:bCs w:val="false"/>
                <w:sz w:val="19"/>
                <w:szCs w:val="19"/>
              </w:rPr>
              <w:t xml:space="preserve">Daily</w:t>
            </w:r>
          </w:p>
        </w:tc>
        <w:tc>
          <w:tcPr>
            <w:tcW w:type="dxa" w:w="2500"/>
            <w:tcMar>
              <w:top w:type="dxa" w:w="80"/>
              <w:left w:type="dxa" w:w="120"/>
              <w:bottom w:type="dxa" w:w="80"/>
              <w:right w:type="dxa" w:w="120"/>
            </w:tcMar>
          </w:tcPr>
          <w:p>
            <w:pPr>
              <w:spacing w:after="0" w:line="252"/>
            </w:pPr>
            <w:r>
              <w:rPr>
                <w:b w:val="false"/>
                <w:bCs w:val="false"/>
                <w:sz w:val="19"/>
                <w:szCs w:val="19"/>
              </w:rPr>
              <w:t xml:space="preserve">SnapTrade integration</w:t>
            </w:r>
          </w:p>
        </w:tc>
      </w:tr>
    </w:tbl>
    <w:p>
      <w:pPr>
        <w:spacing w:after="100"/>
      </w:pPr>
    </w:p>
    <w:p>
      <w:pPr>
        <w:spacing w:after="60" w:line="276"/>
      </w:pPr>
      <w:r>
        <w:rPr>
          <w:sz w:val="21"/>
          <w:szCs w:val="21"/>
        </w:rPr>
        <w:t xml:space="preserve">The authoritative list is </w:t>
      </w:r>
      <w:r>
        <w:rPr>
          <w:rFonts w:ascii="Consolas" w:cs="Consolas" w:eastAsia="Consolas" w:hAnsi="Consolas"/>
          <w:sz w:val="21"/>
          <w:szCs w:val="21"/>
        </w:rPr>
        <w:t xml:space="preserve">_LANES</w:t>
      </w:r>
      <w:r>
        <w:rPr>
          <w:sz w:val="21"/>
          <w:szCs w:val="21"/>
        </w:rPr>
        <w:t xml:space="preserve"> in </w:t>
      </w:r>
      <w:r>
        <w:rPr>
          <w:rFonts w:ascii="Consolas" w:cs="Consolas" w:eastAsia="Consolas" w:hAnsi="Consolas"/>
          <w:sz w:val="21"/>
          <w:szCs w:val="21"/>
        </w:rPr>
        <w:t xml:space="preserve">stock_analyzer/system_health.py</w:t>
      </w:r>
      <w:r>
        <w:rPr>
          <w:sz w:val="21"/>
          <w:szCs w:val="21"/>
        </w:rPr>
        <w:t xml:space="preserve">. Each lane writes a heartbeat; a lane that stops firing is surfaced in-app rather than failing silently.</w:t>
      </w:r>
    </w:p>
    <w:p>
      <w:r>
        <w:br w:type="page"/>
      </w:r>
    </w:p>
    <w:p>
      <w:pPr>
        <w:pStyle w:val="Heading1"/>
        <w:spacing w:after="160" w:before="360"/>
      </w:pPr>
      <w:bookmarkStart w:name="_Toc6" w:id="6"/>
      <w:r>
        <w:rPr>
          <w:b/>
          <w:bCs/>
          <w:color w:val="1F3864"/>
          <w:sz w:val="30"/>
          <w:szCs w:val="30"/>
        </w:rPr>
        <w:t xml:space="preserve">3. Local enforcement — the native git hooks</w:t>
      </w:r>
      <w:bookmarkEnd w:id="6"/>
    </w:p>
    <w:p>
      <w:pPr>
        <w:spacing w:after="120" w:line="276"/>
      </w:pPr>
      <w:r>
        <w:rPr>
          <w:sz w:val="21"/>
          <w:szCs w:val="21"/>
        </w:rPr>
        <w:t xml:space="preserve">These are the gates that actually block. They are implemented as standard git hooks, installed by a helper script, and they invoke shared logic so that their rules cannot drift from the documented policy.</w:t>
      </w:r>
    </w:p>
    <w:p>
      <w:pPr>
        <w:pStyle w:val="Heading2"/>
        <w:spacing w:after="120" w:before="280"/>
      </w:pPr>
      <w:bookmarkStart w:name="_Toc7" w:id="7"/>
      <w:r>
        <w:rPr>
          <w:b/>
          <w:bCs/>
          <w:color w:val="2E74B5"/>
          <w:sz w:val="24"/>
          <w:szCs w:val="24"/>
        </w:rPr>
        <w:t xml:space="preserve">3.1 Installation (required once per clone)</w:t>
      </w:r>
      <w:bookmarkEnd w:id="7"/>
    </w:p>
    <w:p>
      <w:pPr>
        <w:spacing w:after="120" w:line="276"/>
      </w:pPr>
      <w:r>
        <w:rPr>
          <w:sz w:val="21"/>
          <w:szCs w:val="21"/>
        </w:rPr>
        <w:t xml:space="preserve">The hooks directory is not version-controlled, so a fresh clone starts with </w:t>
      </w:r>
      <w:r>
        <w:rPr>
          <w:b/>
          <w:bCs/>
          <w:sz w:val="21"/>
          <w:szCs w:val="21"/>
        </w:rPr>
        <w:t xml:space="preserve">no gates at all</w:t>
      </w:r>
      <w:r>
        <w:rPr>
          <w:sz w:val="21"/>
          <w:szCs w:val="21"/>
        </w:rPr>
        <w:t xml:space="preserve">. This step is mandatory and is the first thing to do after cloning:</w:t>
      </w:r>
    </w:p>
    <w:p>
      <w:pPr>
        <w:shd w:fill="F2F2F2" w:color="auto" w:val="clear"/>
        <w:spacing w:after="120" w:before="60"/>
        <w:ind w:left="180" w:right="180"/>
      </w:pPr>
      <w:r>
        <w:rPr>
          <w:rFonts w:ascii="Consolas" w:cs="Consolas" w:eastAsia="Consolas" w:hAnsi="Consolas"/>
          <w:sz w:val="18"/>
          <w:szCs w:val="18"/>
        </w:rPr>
        <w:t xml:space="preserve">python .claude/hooks/git_hook_adapter.py --install</w:t>
      </w:r>
    </w:p>
    <w:p>
      <w:pPr>
        <w:spacing w:after="120" w:line="276"/>
      </w:pPr>
      <w:r>
        <w:rPr>
          <w:sz w:val="21"/>
          <w:szCs w:val="21"/>
        </w:rPr>
        <w:t xml:space="preserve">Verify with:</w:t>
      </w:r>
    </w:p>
    <w:p>
      <w:pPr>
        <w:shd w:fill="F2F2F2" w:color="auto" w:val="clear"/>
        <w:spacing w:after="120" w:before="60"/>
        <w:ind w:left="180" w:right="180"/>
      </w:pPr>
      <w:r>
        <w:rPr>
          <w:rFonts w:ascii="Consolas" w:cs="Consolas" w:eastAsia="Consolas" w:hAnsi="Consolas"/>
          <w:sz w:val="18"/>
          <w:szCs w:val="18"/>
        </w:rPr>
        <w:t xml:space="preserve">ls "$(git rev-parse --git-path hooks)/pre-commit"</w:t>
      </w:r>
    </w:p>
    <w:p>
      <w:pPr>
        <w:pStyle w:val="ListParagraph"/>
        <w:numPr>
          <w:ilvl w:val="0"/>
          <w:numId w:val="2"/>
        </w:numPr>
        <w:spacing w:after="80" w:line="276"/>
      </w:pPr>
      <w:r>
        <w:rPr>
          <w:b/>
          <w:bCs/>
          <w:sz w:val="21"/>
          <w:szCs w:val="21"/>
        </w:rPr>
        <w:t xml:space="preserve">Per clone, not per worktree. </w:t>
      </w:r>
      <w:r>
        <w:rPr>
          <w:sz w:val="21"/>
          <w:szCs w:val="21"/>
        </w:rPr>
        <w:t xml:space="preserve">Linked git worktrees share the clone's hooks directory, so one install covers them all. What a worktree does need is a checkout new enough to contain the adapter script; the hook checks for this and reports clearly if it is missing.</w:t>
      </w:r>
    </w:p>
    <w:p>
      <w:pPr>
        <w:pStyle w:val="ListParagraph"/>
        <w:numPr>
          <w:ilvl w:val="0"/>
          <w:numId w:val="2"/>
        </w:numPr>
        <w:spacing w:after="80" w:line="276"/>
      </w:pPr>
      <w:r>
        <w:rPr>
          <w:b/>
          <w:bCs/>
          <w:sz w:val="21"/>
          <w:szCs w:val="21"/>
        </w:rPr>
        <w:t xml:space="preserve">Re-running is safe. </w:t>
      </w:r>
      <w:r>
        <w:rPr>
          <w:sz w:val="21"/>
          <w:szCs w:val="21"/>
        </w:rPr>
        <w:t xml:space="preserve">The install is idempotent. If an unrelated hook already exists at one of these names, it is backed up rather than destroyed.</w:t>
      </w:r>
    </w:p>
    <w:p>
      <w:pPr>
        <w:spacing w:after="160"/>
      </w:pPr>
    </w:p>
    <w:p>
      <w:pPr>
        <w:pStyle w:val="Heading2"/>
        <w:spacing w:after="120" w:before="280"/>
      </w:pPr>
      <w:bookmarkStart w:name="_Toc8" w:id="8"/>
      <w:r>
        <w:rPr>
          <w:b/>
          <w:bCs/>
          <w:color w:val="2E74B5"/>
          <w:sz w:val="24"/>
          <w:szCs w:val="24"/>
        </w:rPr>
        <w:t xml:space="preserve">3.2 What each hook does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D9E2F3" w:color="auto" w:val="clear"/>
            <w:tcMar>
              <w:top w:type="dxa" w:w="80"/>
              <w:left w:type="dxa" w:w="120"/>
              <w:bottom w:type="dxa" w:w="80"/>
              <w:right w:type="dxa" w:w="120"/>
            </w:tcMar>
          </w:tcPr>
          <w:p>
            <w:pPr>
              <w:spacing w:after="0" w:line="252"/>
            </w:pPr>
            <w:r>
              <w:rPr>
                <w:b/>
                <w:bCs/>
                <w:color w:val="1F3864"/>
                <w:sz w:val="19"/>
                <w:szCs w:val="19"/>
              </w:rPr>
              <w:t xml:space="preserve">Hook</w:t>
            </w:r>
          </w:p>
        </w:tc>
        <w:tc>
          <w:tcPr>
            <w:tcW w:type="dxa" w:w="3400"/>
            <w:shd w:fill="D9E2F3" w:color="auto" w:val="clear"/>
            <w:tcMar>
              <w:top w:type="dxa" w:w="80"/>
              <w:left w:type="dxa" w:w="120"/>
              <w:bottom w:type="dxa" w:w="80"/>
              <w:right w:type="dxa" w:w="120"/>
            </w:tcMar>
          </w:tcPr>
          <w:p>
            <w:pPr>
              <w:spacing w:after="0" w:line="252"/>
            </w:pPr>
            <w:r>
              <w:rPr>
                <w:b/>
                <w:bCs/>
                <w:color w:val="1F3864"/>
                <w:sz w:val="19"/>
                <w:szCs w:val="19"/>
              </w:rPr>
              <w:t xml:space="preserve">Runs</w:t>
            </w:r>
          </w:p>
        </w:tc>
        <w:tc>
          <w:tcPr>
            <w:tcW w:type="dxa" w:w="4260"/>
            <w:shd w:fill="D9E2F3" w:color="auto" w:val="clear"/>
            <w:tcMar>
              <w:top w:type="dxa" w:w="80"/>
              <w:left w:type="dxa" w:w="120"/>
              <w:bottom w:type="dxa" w:w="80"/>
              <w:right w:type="dxa" w:w="120"/>
            </w:tcMar>
          </w:tcPr>
          <w:p>
            <w:pPr>
              <w:spacing w:after="0" w:line="252"/>
            </w:pPr>
            <w:r>
              <w:rPr>
                <w:b/>
                <w:bCs/>
                <w:color w:val="1F3864"/>
                <w:sz w:val="19"/>
                <w:szCs w:val="19"/>
              </w:rPr>
              <w:t xml:space="preserve">Scope and limits</w:t>
            </w:r>
          </w:p>
        </w:tc>
      </w:tr>
      <w:tr>
        <w:tc>
          <w:tcPr>
            <w:tcW w:type="dxa" w:w="1700"/>
            <w:tcMar>
              <w:top w:type="dxa" w:w="80"/>
              <w:left w:type="dxa" w:w="120"/>
              <w:bottom w:type="dxa" w:w="80"/>
              <w:right w:type="dxa" w:w="120"/>
            </w:tcMar>
          </w:tcPr>
          <w:p>
            <w:pPr>
              <w:spacing w:after="0" w:line="252"/>
            </w:pPr>
            <w:r>
              <w:rPr>
                <w:b w:val="false"/>
                <w:bCs w:val="false"/>
                <w:sz w:val="19"/>
                <w:szCs w:val="19"/>
              </w:rPr>
              <w:t xml:space="preserve">pre-commit</w:t>
            </w:r>
          </w:p>
        </w:tc>
        <w:tc>
          <w:tcPr>
            <w:tcW w:type="dxa" w:w="3400"/>
            <w:tcMar>
              <w:top w:type="dxa" w:w="80"/>
              <w:left w:type="dxa" w:w="120"/>
              <w:bottom w:type="dxa" w:w="80"/>
              <w:right w:type="dxa" w:w="120"/>
            </w:tcMar>
          </w:tcPr>
          <w:p>
            <w:pPr>
              <w:spacing w:after="0" w:line="252"/>
            </w:pPr>
            <w:r>
              <w:rPr>
                <w:b w:val="false"/>
                <w:bCs w:val="false"/>
                <w:sz w:val="19"/>
                <w:szCs w:val="19"/>
              </w:rPr>
              <w:t xml:space="preserve">Full pytest suite, plus the anti-pattern scan</w:t>
            </w:r>
          </w:p>
        </w:tc>
        <w:tc>
          <w:tcPr>
            <w:tcW w:type="dxa" w:w="4260"/>
            <w:tcMar>
              <w:top w:type="dxa" w:w="80"/>
              <w:left w:type="dxa" w:w="120"/>
              <w:bottom w:type="dxa" w:w="80"/>
              <w:right w:type="dxa" w:w="120"/>
            </w:tcMar>
          </w:tcPr>
          <w:p>
            <w:pPr>
              <w:spacing w:after="0" w:line="252"/>
            </w:pPr>
            <w:r>
              <w:rPr>
                <w:b w:val="false"/>
                <w:bCs w:val="false"/>
                <w:sz w:val="19"/>
                <w:szCs w:val="19"/>
              </w:rPr>
              <w:t xml:space="preserve">Suite runs when staged files touch app.py, cron_runner.py, stock_analyzer/, tests/ or .claude/hooks/. Anti-pattern scan runs for app.py, cron_runner.py or stock_analyzer/.</w:t>
            </w:r>
          </w:p>
        </w:tc>
      </w:tr>
      <w:tr>
        <w:tc>
          <w:tcPr>
            <w:tcW w:type="dxa" w:w="1700"/>
            <w:tcMar>
              <w:top w:type="dxa" w:w="80"/>
              <w:left w:type="dxa" w:w="120"/>
              <w:bottom w:type="dxa" w:w="80"/>
              <w:right w:type="dxa" w:w="120"/>
            </w:tcMar>
          </w:tcPr>
          <w:p>
            <w:pPr>
              <w:spacing w:after="0" w:line="252"/>
            </w:pPr>
            <w:r>
              <w:rPr>
                <w:b w:val="false"/>
                <w:bCs w:val="false"/>
                <w:sz w:val="19"/>
                <w:szCs w:val="19"/>
              </w:rPr>
              <w:t xml:space="preserve">commit-msg</w:t>
            </w:r>
          </w:p>
        </w:tc>
        <w:tc>
          <w:tcPr>
            <w:tcW w:type="dxa" w:w="3400"/>
            <w:tcMar>
              <w:top w:type="dxa" w:w="80"/>
              <w:left w:type="dxa" w:w="120"/>
              <w:bottom w:type="dxa" w:w="80"/>
              <w:right w:type="dxa" w:w="120"/>
            </w:tcMar>
          </w:tcPr>
          <w:p>
            <w:pPr>
              <w:spacing w:after="0" w:line="252"/>
            </w:pPr>
            <w:r>
              <w:rPr>
                <w:b w:val="false"/>
                <w:bCs w:val="false"/>
                <w:sz w:val="19"/>
                <w:szCs w:val="19"/>
              </w:rPr>
              <w:t xml:space="preserve">Review-citation check; design/build provenance trailers</w:t>
            </w:r>
          </w:p>
        </w:tc>
        <w:tc>
          <w:tcPr>
            <w:tcW w:type="dxa" w:w="4260"/>
            <w:tcMar>
              <w:top w:type="dxa" w:w="80"/>
              <w:left w:type="dxa" w:w="120"/>
              <w:bottom w:type="dxa" w:w="80"/>
              <w:right w:type="dxa" w:w="120"/>
            </w:tcMar>
          </w:tcPr>
          <w:p>
            <w:pPr>
              <w:spacing w:after="0" w:line="252"/>
            </w:pPr>
            <w:r>
              <w:rPr>
                <w:b w:val="false"/>
                <w:bCs w:val="false"/>
                <w:sz w:val="19"/>
                <w:szCs w:val="19"/>
              </w:rPr>
              <w:t xml:space="preserve">Applies to an ordinary commit. Cannot detect an amend (see §6).</w:t>
            </w:r>
          </w:p>
        </w:tc>
      </w:tr>
      <w:tr>
        <w:tc>
          <w:tcPr>
            <w:tcW w:type="dxa" w:w="1700"/>
            <w:tcMar>
              <w:top w:type="dxa" w:w="80"/>
              <w:left w:type="dxa" w:w="120"/>
              <w:bottom w:type="dxa" w:w="80"/>
              <w:right w:type="dxa" w:w="120"/>
            </w:tcMar>
          </w:tcPr>
          <w:p>
            <w:pPr>
              <w:spacing w:after="0" w:line="252"/>
            </w:pPr>
            <w:r>
              <w:rPr>
                <w:b w:val="false"/>
                <w:bCs w:val="false"/>
                <w:sz w:val="19"/>
                <w:szCs w:val="19"/>
              </w:rPr>
              <w:t xml:space="preserve">pre-push</w:t>
            </w:r>
          </w:p>
        </w:tc>
        <w:tc>
          <w:tcPr>
            <w:tcW w:type="dxa" w:w="3400"/>
            <w:tcMar>
              <w:top w:type="dxa" w:w="80"/>
              <w:left w:type="dxa" w:w="120"/>
              <w:bottom w:type="dxa" w:w="80"/>
              <w:right w:type="dxa" w:w="120"/>
            </w:tcMar>
          </w:tcPr>
          <w:p>
            <w:pPr>
              <w:spacing w:after="0" w:line="252"/>
            </w:pPr>
            <w:r>
              <w:rPr>
                <w:b w:val="false"/>
                <w:bCs w:val="false"/>
                <w:sz w:val="19"/>
                <w:szCs w:val="19"/>
              </w:rPr>
              <w:t xml:space="preserve">Full pytest suite</w:t>
            </w:r>
          </w:p>
        </w:tc>
        <w:tc>
          <w:tcPr>
            <w:tcW w:type="dxa" w:w="4260"/>
            <w:tcMar>
              <w:top w:type="dxa" w:w="80"/>
              <w:left w:type="dxa" w:w="120"/>
              <w:bottom w:type="dxa" w:w="80"/>
              <w:right w:type="dxa" w:w="120"/>
            </w:tcMar>
          </w:tcPr>
          <w:p>
            <w:pPr>
              <w:spacing w:after="0" w:line="252"/>
            </w:pPr>
            <w:r>
              <w:rPr>
                <w:b w:val="false"/>
                <w:bCs w:val="false"/>
                <w:sz w:val="19"/>
                <w:szCs w:val="19"/>
              </w:rPr>
              <w:t xml:space="preserve">Runs for any push that adds commits. A deletion-only or empty push is skipped. See the warning below.</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D5" w:color="auto" w:val="clear"/>
            <w:tcMar>
              <w:top w:type="dxa" w:w="80"/>
              <w:left w:type="dxa" w:w="120"/>
              <w:bottom w:type="dxa" w:w="80"/>
              <w:right w:type="dxa" w:w="120"/>
            </w:tcMar>
          </w:tcPr>
          <w:p>
            <w:pPr>
              <w:spacing w:after="80"/>
            </w:pPr>
            <w:r>
              <w:rPr>
                <w:b/>
                <w:bCs/>
                <w:color w:val="1F3864"/>
                <w:sz w:val="20"/>
                <w:szCs w:val="20"/>
              </w:rPr>
              <w:t xml:space="preserve">pre-push is weaker than its name suggests — this is a known, documented limitation</w:t>
            </w:r>
          </w:p>
          <w:p>
            <w:pPr>
              <w:spacing w:after="60" w:line="264"/>
            </w:pPr>
            <w:r>
              <w:rPr>
                <w:sz w:val="19"/>
                <w:szCs w:val="19"/>
              </w:rPr>
              <w:t xml:space="preserve">The test suite runs against the WORKING TREE, not against the commits being pushed. These are usually the same thing, but not always.</w:t>
            </w:r>
          </w:p>
          <w:p>
            <w:pPr>
              <w:spacing w:after="60" w:line="264"/>
            </w:pPr>
            <w:r>
              <w:rPr>
                <w:sz w:val="19"/>
                <w:szCs w:val="19"/>
              </w:rPr>
              <w:t xml:space="preserve">Concrete failure case: bypass the commit hook with --no-verify on a broken change, then fix the problem in your working tree without committing the fix, then push. The suite passes against the fixed tree, and the broken commit reaches production.</w:t>
            </w:r>
          </w:p>
          <w:p>
            <w:pPr>
              <w:spacing w:after="60" w:line="264"/>
            </w:pPr>
            <w:r>
              <w:rPr>
                <w:sz w:val="19"/>
                <w:szCs w:val="19"/>
              </w:rPr>
              <w:t xml:space="preserve">The hook detects the mismatch — it checks whether tested files are uncommitted, and whether the branch being pushed is the one checked out — and prints an explicit MISMATCH WARNING naming the reason. It deliberately does not block, because refusing every push that has unrelated work in progress would make --no-verify a habit, which removes the gate entirely instead of qualifying it.</w:t>
            </w:r>
          </w:p>
        </w:tc>
      </w:tr>
    </w:tbl>
    <w:p>
      <w:pPr>
        <w:spacing w:after="160"/>
      </w:pPr>
    </w:p>
    <w:p>
      <w:pPr>
        <w:pStyle w:val="Heading2"/>
        <w:spacing w:after="120" w:before="280"/>
      </w:pPr>
      <w:bookmarkStart w:name="_Toc9" w:id="9"/>
      <w:r>
        <w:rPr>
          <w:b/>
          <w:bCs/>
          <w:color w:val="2E74B5"/>
          <w:sz w:val="24"/>
          <w:szCs w:val="24"/>
        </w:rPr>
        <w:t xml:space="preserve">3.3 Failure posture</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D9E2F3" w:color="auto" w:val="clear"/>
            <w:tcMar>
              <w:top w:type="dxa" w:w="80"/>
              <w:left w:type="dxa" w:w="120"/>
              <w:bottom w:type="dxa" w:w="80"/>
              <w:right w:type="dxa" w:w="120"/>
            </w:tcMar>
          </w:tcPr>
          <w:p>
            <w:pPr>
              <w:spacing w:after="0" w:line="252"/>
            </w:pPr>
            <w:r>
              <w:rPr>
                <w:b/>
                <w:bCs/>
                <w:color w:val="1F3864"/>
                <w:sz w:val="19"/>
                <w:szCs w:val="19"/>
              </w:rPr>
              <w:t xml:space="preserve">Check</w:t>
            </w:r>
          </w:p>
        </w:tc>
        <w:tc>
          <w:tcPr>
            <w:tcW w:type="dxa" w:w="2000"/>
            <w:shd w:fill="D9E2F3" w:color="auto" w:val="clear"/>
            <w:tcMar>
              <w:top w:type="dxa" w:w="80"/>
              <w:left w:type="dxa" w:w="120"/>
              <w:bottom w:type="dxa" w:w="80"/>
              <w:right w:type="dxa" w:w="120"/>
            </w:tcMar>
          </w:tcPr>
          <w:p>
            <w:pPr>
              <w:spacing w:after="0" w:line="252"/>
            </w:pPr>
            <w:r>
              <w:rPr>
                <w:b/>
                <w:bCs/>
                <w:color w:val="1F3864"/>
                <w:sz w:val="19"/>
                <w:szCs w:val="19"/>
              </w:rPr>
              <w:t xml:space="preserve">On failure</w:t>
            </w:r>
          </w:p>
        </w:tc>
        <w:tc>
          <w:tcPr>
            <w:tcW w:type="dxa" w:w="4360"/>
            <w:shd w:fill="D9E2F3" w:color="auto" w:val="clear"/>
            <w:tcMar>
              <w:top w:type="dxa" w:w="80"/>
              <w:left w:type="dxa" w:w="120"/>
              <w:bottom w:type="dxa" w:w="80"/>
              <w:right w:type="dxa" w:w="120"/>
            </w:tcMar>
          </w:tcPr>
          <w:p>
            <w:pPr>
              <w:spacing w:after="0" w:line="252"/>
            </w:pPr>
            <w:r>
              <w:rPr>
                <w:b/>
                <w:bCs/>
                <w:color w:val="1F3864"/>
                <w:sz w:val="19"/>
                <w:szCs w:val="19"/>
              </w:rPr>
              <w:t xml:space="preserve">If it cannot run at all</w:t>
            </w:r>
          </w:p>
        </w:tc>
      </w:tr>
      <w:tr>
        <w:tc>
          <w:tcPr>
            <w:tcW w:type="dxa" w:w="3000"/>
            <w:tcMar>
              <w:top w:type="dxa" w:w="80"/>
              <w:left w:type="dxa" w:w="120"/>
              <w:bottom w:type="dxa" w:w="80"/>
              <w:right w:type="dxa" w:w="120"/>
            </w:tcMar>
          </w:tcPr>
          <w:p>
            <w:pPr>
              <w:spacing w:after="0" w:line="252"/>
            </w:pPr>
            <w:r>
              <w:rPr>
                <w:b w:val="false"/>
                <w:bCs w:val="false"/>
                <w:sz w:val="19"/>
                <w:szCs w:val="19"/>
              </w:rPr>
              <w:t xml:space="preserve">pytest suite</w:t>
            </w:r>
          </w:p>
        </w:tc>
        <w:tc>
          <w:tcPr>
            <w:tcW w:type="dxa" w:w="2000"/>
            <w:tcMar>
              <w:top w:type="dxa" w:w="80"/>
              <w:left w:type="dxa" w:w="120"/>
              <w:bottom w:type="dxa" w:w="80"/>
              <w:right w:type="dxa" w:w="120"/>
            </w:tcMar>
          </w:tcPr>
          <w:p>
            <w:pPr>
              <w:spacing w:after="0" w:line="252"/>
            </w:pPr>
            <w:r>
              <w:rPr>
                <w:b w:val="false"/>
                <w:bCs w:val="false"/>
                <w:sz w:val="19"/>
                <w:szCs w:val="19"/>
              </w:rPr>
              <w:t xml:space="preserve">Blocks</w:t>
            </w:r>
          </w:p>
        </w:tc>
        <w:tc>
          <w:tcPr>
            <w:tcW w:type="dxa" w:w="4360"/>
            <w:tcMar>
              <w:top w:type="dxa" w:w="80"/>
              <w:left w:type="dxa" w:w="120"/>
              <w:bottom w:type="dxa" w:w="80"/>
              <w:right w:type="dxa" w:w="120"/>
            </w:tcMar>
          </w:tcPr>
          <w:p>
            <w:pPr>
              <w:spacing w:after="0" w:line="252"/>
            </w:pPr>
            <w:r>
              <w:rPr>
                <w:b w:val="false"/>
                <w:bCs w:val="false"/>
                <w:sz w:val="19"/>
                <w:szCs w:val="19"/>
              </w:rPr>
              <w:t xml:space="preserve">Blocks — "could not run" and "ran and failed" are treated as the same zero-information state</w:t>
            </w:r>
          </w:p>
        </w:tc>
      </w:tr>
      <w:tr>
        <w:tc>
          <w:tcPr>
            <w:tcW w:type="dxa" w:w="3000"/>
            <w:tcMar>
              <w:top w:type="dxa" w:w="80"/>
              <w:left w:type="dxa" w:w="120"/>
              <w:bottom w:type="dxa" w:w="80"/>
              <w:right w:type="dxa" w:w="120"/>
            </w:tcMar>
          </w:tcPr>
          <w:p>
            <w:pPr>
              <w:spacing w:after="0" w:line="252"/>
            </w:pPr>
            <w:r>
              <w:rPr>
                <w:b w:val="false"/>
                <w:bCs w:val="false"/>
                <w:sz w:val="19"/>
                <w:szCs w:val="19"/>
              </w:rPr>
              <w:t xml:space="preserve">Anti-pattern scan</w:t>
            </w:r>
          </w:p>
        </w:tc>
        <w:tc>
          <w:tcPr>
            <w:tcW w:type="dxa" w:w="2000"/>
            <w:tcMar>
              <w:top w:type="dxa" w:w="80"/>
              <w:left w:type="dxa" w:w="120"/>
              <w:bottom w:type="dxa" w:w="80"/>
              <w:right w:type="dxa" w:w="120"/>
            </w:tcMar>
          </w:tcPr>
          <w:p>
            <w:pPr>
              <w:spacing w:after="0" w:line="252"/>
            </w:pPr>
            <w:r>
              <w:rPr>
                <w:b w:val="false"/>
                <w:bCs w:val="false"/>
                <w:sz w:val="19"/>
                <w:szCs w:val="19"/>
              </w:rPr>
              <w:t xml:space="preserve">Blocks</w:t>
            </w:r>
          </w:p>
        </w:tc>
        <w:tc>
          <w:tcPr>
            <w:tcW w:type="dxa" w:w="4360"/>
            <w:tcMar>
              <w:top w:type="dxa" w:w="80"/>
              <w:left w:type="dxa" w:w="120"/>
              <w:bottom w:type="dxa" w:w="80"/>
              <w:right w:type="dxa" w:w="120"/>
            </w:tcMar>
          </w:tcPr>
          <w:p>
            <w:pPr>
              <w:spacing w:after="0" w:line="252"/>
            </w:pPr>
            <w:r>
              <w:rPr>
                <w:b w:val="false"/>
                <w:bCs w:val="false"/>
                <w:sz w:val="19"/>
                <w:szCs w:val="19"/>
              </w:rPr>
              <w:t xml:space="preserve">Warns and allows (fails open)</w:t>
            </w:r>
          </w:p>
        </w:tc>
      </w:tr>
      <w:tr>
        <w:tc>
          <w:tcPr>
            <w:tcW w:type="dxa" w:w="3000"/>
            <w:tcMar>
              <w:top w:type="dxa" w:w="80"/>
              <w:left w:type="dxa" w:w="120"/>
              <w:bottom w:type="dxa" w:w="80"/>
              <w:right w:type="dxa" w:w="120"/>
            </w:tcMar>
          </w:tcPr>
          <w:p>
            <w:pPr>
              <w:spacing w:after="0" w:line="252"/>
            </w:pPr>
            <w:r>
              <w:rPr>
                <w:b w:val="false"/>
                <w:bCs w:val="false"/>
                <w:sz w:val="19"/>
                <w:szCs w:val="19"/>
              </w:rPr>
              <w:t xml:space="preserve">Review citation</w:t>
            </w:r>
          </w:p>
        </w:tc>
        <w:tc>
          <w:tcPr>
            <w:tcW w:type="dxa" w:w="2000"/>
            <w:tcMar>
              <w:top w:type="dxa" w:w="80"/>
              <w:left w:type="dxa" w:w="120"/>
              <w:bottom w:type="dxa" w:w="80"/>
              <w:right w:type="dxa" w:w="120"/>
            </w:tcMar>
          </w:tcPr>
          <w:p>
            <w:pPr>
              <w:spacing w:after="0" w:line="252"/>
            </w:pPr>
            <w:r>
              <w:rPr>
                <w:b w:val="false"/>
                <w:bCs w:val="false"/>
                <w:sz w:val="19"/>
                <w:szCs w:val="19"/>
              </w:rPr>
              <w:t xml:space="preserve">Blocks</w:t>
            </w:r>
          </w:p>
        </w:tc>
        <w:tc>
          <w:tcPr>
            <w:tcW w:type="dxa" w:w="4360"/>
            <w:tcMar>
              <w:top w:type="dxa" w:w="80"/>
              <w:left w:type="dxa" w:w="120"/>
              <w:bottom w:type="dxa" w:w="80"/>
              <w:right w:type="dxa" w:w="120"/>
            </w:tcMar>
          </w:tcPr>
          <w:p>
            <w:pPr>
              <w:spacing w:after="0" w:line="252"/>
            </w:pPr>
            <w:r>
              <w:rPr>
                <w:b w:val="false"/>
                <w:bCs w:val="false"/>
                <w:sz w:val="19"/>
                <w:szCs w:val="19"/>
              </w:rPr>
              <w:t xml:space="preserve">Blocks — every error path in the adapter blocks</w:t>
            </w:r>
          </w:p>
        </w:tc>
      </w:tr>
      <w:tr>
        <w:tc>
          <w:tcPr>
            <w:tcW w:type="dxa" w:w="3000"/>
            <w:tcMar>
              <w:top w:type="dxa" w:w="80"/>
              <w:left w:type="dxa" w:w="120"/>
              <w:bottom w:type="dxa" w:w="80"/>
              <w:right w:type="dxa" w:w="120"/>
            </w:tcMar>
          </w:tcPr>
          <w:p>
            <w:pPr>
              <w:spacing w:after="0" w:line="252"/>
            </w:pPr>
            <w:r>
              <w:rPr>
                <w:b w:val="false"/>
                <w:bCs w:val="false"/>
                <w:sz w:val="19"/>
                <w:szCs w:val="19"/>
              </w:rPr>
              <w:t xml:space="preserve">Provenance trailers</w:t>
            </w:r>
          </w:p>
        </w:tc>
        <w:tc>
          <w:tcPr>
            <w:tcW w:type="dxa" w:w="2000"/>
            <w:tcMar>
              <w:top w:type="dxa" w:w="80"/>
              <w:left w:type="dxa" w:w="120"/>
              <w:bottom w:type="dxa" w:w="80"/>
              <w:right w:type="dxa" w:w="120"/>
            </w:tcMar>
          </w:tcPr>
          <w:p>
            <w:pPr>
              <w:spacing w:after="0" w:line="252"/>
            </w:pPr>
            <w:r>
              <w:rPr>
                <w:b w:val="false"/>
                <w:bCs w:val="false"/>
                <w:sz w:val="19"/>
                <w:szCs w:val="19"/>
              </w:rPr>
              <w:t xml:space="preserve">Blocks</w:t>
            </w:r>
          </w:p>
        </w:tc>
        <w:tc>
          <w:tcPr>
            <w:tcW w:type="dxa" w:w="4360"/>
            <w:tcMar>
              <w:top w:type="dxa" w:w="80"/>
              <w:left w:type="dxa" w:w="120"/>
              <w:bottom w:type="dxa" w:w="80"/>
              <w:right w:type="dxa" w:w="120"/>
            </w:tcMar>
          </w:tcPr>
          <w:p>
            <w:pPr>
              <w:spacing w:after="0" w:line="252"/>
            </w:pPr>
            <w:r>
              <w:rPr>
                <w:b w:val="false"/>
                <w:bCs w:val="false"/>
                <w:sz w:val="19"/>
                <w:szCs w:val="19"/>
              </w:rPr>
              <w:t xml:space="preserve">Blocks</w:t>
            </w:r>
          </w:p>
        </w:tc>
      </w:tr>
    </w:tbl>
    <w:p>
      <w:pPr>
        <w:spacing w:after="100"/>
      </w:pPr>
    </w:p>
    <w:p>
      <w:pPr>
        <w:spacing w:after="120" w:line="276"/>
      </w:pPr>
      <w:r>
        <w:rPr>
          <w:sz w:val="21"/>
          <w:szCs w:val="21"/>
        </w:rPr>
        <w:t xml:space="preserve">The documented escape hatch is </w:t>
      </w:r>
      <w:r>
        <w:rPr>
          <w:rFonts w:ascii="Consolas" w:cs="Consolas" w:eastAsia="Consolas" w:hAnsi="Consolas"/>
          <w:sz w:val="21"/>
          <w:szCs w:val="21"/>
        </w:rPr>
        <w:t xml:space="preserve">git commit --no-verify</w:t>
      </w:r>
      <w:r>
        <w:rPr>
          <w:sz w:val="21"/>
          <w:szCs w:val="21"/>
        </w:rPr>
        <w:t xml:space="preserve"> / </w:t>
      </w:r>
      <w:r>
        <w:rPr>
          <w:rFonts w:ascii="Consolas" w:cs="Consolas" w:eastAsia="Consolas" w:hAnsi="Consolas"/>
          <w:sz w:val="21"/>
          <w:szCs w:val="21"/>
        </w:rPr>
        <w:t xml:space="preserve">git push --no-verify</w:t>
      </w:r>
      <w:r>
        <w:rPr>
          <w:sz w:val="21"/>
          <w:szCs w:val="21"/>
        </w:rPr>
        <w:t xml:space="preserve">. It is a deliberate single exit, not an accident.</w:t>
      </w:r>
    </w:p>
    <w:p>
      <w:r>
        <w:br w:type="page"/>
      </w:r>
    </w:p>
    <w:p>
      <w:pPr>
        <w:pStyle w:val="Heading1"/>
        <w:spacing w:after="160" w:before="360"/>
      </w:pPr>
      <w:bookmarkStart w:name="_Toc10" w:id="10"/>
      <w:r>
        <w:rPr>
          <w:b/>
          <w:bCs/>
          <w:color w:val="1F3864"/>
          <w:sz w:val="30"/>
          <w:szCs w:val="30"/>
        </w:rPr>
        <w:t xml:space="preserve">4. Continuous integration (GitHub Actions)</w:t>
      </w:r>
      <w:bookmarkEnd w:id="10"/>
    </w:p>
    <w:p>
      <w:pPr>
        <w:spacing w:after="120" w:line="276"/>
      </w:pPr>
      <w:r>
        <w:rPr>
          <w:sz w:val="21"/>
          <w:szCs w:val="21"/>
        </w:rPr>
        <w:t xml:space="preserve">Three workflows run on push to main and on pull requests. All three pin Python 3.12 to match runtime.txt and therefore production — a drift here previously meant the gate was validating an interpreter the application never runs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D9E2F3" w:color="auto" w:val="clear"/>
            <w:tcMar>
              <w:top w:type="dxa" w:w="80"/>
              <w:left w:type="dxa" w:w="120"/>
              <w:bottom w:type="dxa" w:w="80"/>
              <w:right w:type="dxa" w:w="120"/>
            </w:tcMar>
          </w:tcPr>
          <w:p>
            <w:pPr>
              <w:spacing w:after="0" w:line="252"/>
            </w:pPr>
            <w:r>
              <w:rPr>
                <w:b/>
                <w:bCs/>
                <w:color w:val="1F3864"/>
                <w:sz w:val="19"/>
                <w:szCs w:val="19"/>
              </w:rPr>
              <w:t xml:space="preserve">Workflow</w:t>
            </w:r>
          </w:p>
        </w:tc>
        <w:tc>
          <w:tcPr>
            <w:tcW w:type="dxa" w:w="2600"/>
            <w:shd w:fill="D9E2F3" w:color="auto" w:val="clear"/>
            <w:tcMar>
              <w:top w:type="dxa" w:w="80"/>
              <w:left w:type="dxa" w:w="120"/>
              <w:bottom w:type="dxa" w:w="80"/>
              <w:right w:type="dxa" w:w="120"/>
            </w:tcMar>
          </w:tcPr>
          <w:p>
            <w:pPr>
              <w:spacing w:after="0" w:line="252"/>
            </w:pPr>
            <w:r>
              <w:rPr>
                <w:b/>
                <w:bCs/>
                <w:color w:val="1F3864"/>
                <w:sz w:val="19"/>
                <w:szCs w:val="19"/>
              </w:rPr>
              <w:t xml:space="preserve">Command</w:t>
            </w:r>
          </w:p>
        </w:tc>
        <w:tc>
          <w:tcPr>
            <w:tcW w:type="dxa" w:w="4560"/>
            <w:shd w:fill="D9E2F3" w:color="auto" w:val="clear"/>
            <w:tcMar>
              <w:top w:type="dxa" w:w="80"/>
              <w:left w:type="dxa" w:w="120"/>
              <w:bottom w:type="dxa" w:w="80"/>
              <w:right w:type="dxa" w:w="120"/>
            </w:tcMar>
          </w:tcPr>
          <w:p>
            <w:pPr>
              <w:spacing w:after="0" w:line="252"/>
            </w:pPr>
            <w:r>
              <w:rPr>
                <w:b/>
                <w:bCs/>
                <w:color w:val="1F3864"/>
                <w:sz w:val="19"/>
                <w:szCs w:val="19"/>
              </w:rPr>
              <w:t xml:space="preserve">Triggers on changes to</w:t>
            </w:r>
          </w:p>
        </w:tc>
      </w:tr>
      <w:tr>
        <w:tc>
          <w:tcPr>
            <w:tcW w:type="dxa" w:w="2200"/>
            <w:tcMar>
              <w:top w:type="dxa" w:w="80"/>
              <w:left w:type="dxa" w:w="120"/>
              <w:bottom w:type="dxa" w:w="80"/>
              <w:right w:type="dxa" w:w="120"/>
            </w:tcMar>
          </w:tcPr>
          <w:p>
            <w:pPr>
              <w:spacing w:after="0" w:line="252"/>
            </w:pPr>
            <w:r>
              <w:rPr>
                <w:b w:val="false"/>
                <w:bCs w:val="false"/>
                <w:sz w:val="19"/>
                <w:szCs w:val="19"/>
              </w:rPr>
              <w:t xml:space="preserve">Regression tests</w:t>
            </w:r>
          </w:p>
        </w:tc>
        <w:tc>
          <w:tcPr>
            <w:tcW w:type="dxa" w:w="2600"/>
            <w:tcMar>
              <w:top w:type="dxa" w:w="80"/>
              <w:left w:type="dxa" w:w="120"/>
              <w:bottom w:type="dxa" w:w="80"/>
              <w:right w:type="dxa" w:w="120"/>
            </w:tcMar>
          </w:tcPr>
          <w:p>
            <w:pPr>
              <w:spacing w:after="0" w:line="252"/>
            </w:pPr>
            <w:r>
              <w:rPr>
                <w:b w:val="false"/>
                <w:bCs w:val="false"/>
                <w:sz w:val="19"/>
                <w:szCs w:val="19"/>
              </w:rPr>
              <w:t xml:space="preserve">pytest tests/ -v -n auto --dist=loadgroup</w:t>
            </w:r>
          </w:p>
        </w:tc>
        <w:tc>
          <w:tcPr>
            <w:tcW w:type="dxa" w:w="4560"/>
            <w:tcMar>
              <w:top w:type="dxa" w:w="80"/>
              <w:left w:type="dxa" w:w="120"/>
              <w:bottom w:type="dxa" w:w="80"/>
              <w:right w:type="dxa" w:w="120"/>
            </w:tcMar>
          </w:tcPr>
          <w:p>
            <w:pPr>
              <w:spacing w:after="0" w:line="252"/>
            </w:pPr>
            <w:r>
              <w:rPr>
                <w:b w:val="false"/>
                <w:bCs w:val="false"/>
                <w:sz w:val="19"/>
                <w:szCs w:val="19"/>
              </w:rPr>
              <w:t xml:space="preserve">app.py, cron_runner.py, stock_analyzer/, tests/, requirements*.txt, pytest.ini, .github/workflows/, .claude/hooks/</w:t>
            </w:r>
          </w:p>
        </w:tc>
      </w:tr>
      <w:tr>
        <w:tc>
          <w:tcPr>
            <w:tcW w:type="dxa" w:w="2200"/>
            <w:tcMar>
              <w:top w:type="dxa" w:w="80"/>
              <w:left w:type="dxa" w:w="120"/>
              <w:bottom w:type="dxa" w:w="80"/>
              <w:right w:type="dxa" w:w="120"/>
            </w:tcMar>
          </w:tcPr>
          <w:p>
            <w:pPr>
              <w:spacing w:after="0" w:line="252"/>
            </w:pPr>
            <w:r>
              <w:rPr>
                <w:b w:val="false"/>
                <w:bCs w:val="false"/>
                <w:sz w:val="19"/>
                <w:szCs w:val="19"/>
              </w:rPr>
              <w:t xml:space="preserve">Anti-pattern check</w:t>
            </w:r>
          </w:p>
        </w:tc>
        <w:tc>
          <w:tcPr>
            <w:tcW w:type="dxa" w:w="2600"/>
            <w:tcMar>
              <w:top w:type="dxa" w:w="80"/>
              <w:left w:type="dxa" w:w="120"/>
              <w:bottom w:type="dxa" w:w="80"/>
              <w:right w:type="dxa" w:w="120"/>
            </w:tcMar>
          </w:tcPr>
          <w:p>
            <w:pPr>
              <w:spacing w:after="0" w:line="252"/>
            </w:pPr>
            <w:r>
              <w:rPr>
                <w:b w:val="false"/>
                <w:bCs w:val="false"/>
                <w:sz w:val="19"/>
                <w:szCs w:val="19"/>
              </w:rPr>
              <w:t xml:space="preserve">python scripts/check_antipatterns.py</w:t>
            </w:r>
          </w:p>
        </w:tc>
        <w:tc>
          <w:tcPr>
            <w:tcW w:type="dxa" w:w="4560"/>
            <w:tcMar>
              <w:top w:type="dxa" w:w="80"/>
              <w:left w:type="dxa" w:w="120"/>
              <w:bottom w:type="dxa" w:w="80"/>
              <w:right w:type="dxa" w:w="120"/>
            </w:tcMar>
          </w:tcPr>
          <w:p>
            <w:pPr>
              <w:spacing w:after="0" w:line="252"/>
            </w:pPr>
            <w:r>
              <w:rPr>
                <w:b w:val="false"/>
                <w:bCs w:val="false"/>
                <w:sz w:val="19"/>
                <w:szCs w:val="19"/>
              </w:rPr>
              <w:t xml:space="preserve">app.py, cron_runner.py, stock_analyzer/*.py, the check script, its baseline, .github/workflows/</w:t>
            </w:r>
          </w:p>
        </w:tc>
      </w:tr>
      <w:tr>
        <w:tc>
          <w:tcPr>
            <w:tcW w:type="dxa" w:w="2200"/>
            <w:tcMar>
              <w:top w:type="dxa" w:w="80"/>
              <w:left w:type="dxa" w:w="120"/>
              <w:bottom w:type="dxa" w:w="80"/>
              <w:right w:type="dxa" w:w="120"/>
            </w:tcMar>
          </w:tcPr>
          <w:p>
            <w:pPr>
              <w:spacing w:after="0" w:line="252"/>
            </w:pPr>
            <w:r>
              <w:rPr>
                <w:b w:val="false"/>
                <w:bCs w:val="false"/>
                <w:sz w:val="19"/>
                <w:szCs w:val="19"/>
              </w:rPr>
              <w:t xml:space="preserve">Docs sync check</w:t>
            </w:r>
          </w:p>
        </w:tc>
        <w:tc>
          <w:tcPr>
            <w:tcW w:type="dxa" w:w="2600"/>
            <w:tcMar>
              <w:top w:type="dxa" w:w="80"/>
              <w:left w:type="dxa" w:w="120"/>
              <w:bottom w:type="dxa" w:w="80"/>
              <w:right w:type="dxa" w:w="120"/>
            </w:tcMar>
          </w:tcPr>
          <w:p>
            <w:pPr>
              <w:spacing w:after="0" w:line="252"/>
            </w:pPr>
            <w:r>
              <w:rPr>
                <w:b w:val="false"/>
                <w:bCs w:val="false"/>
                <w:sz w:val="19"/>
                <w:szCs w:val="19"/>
              </w:rPr>
              <w:t xml:space="preserve">python scripts/check_constants_documented.py</w:t>
            </w:r>
          </w:p>
        </w:tc>
        <w:tc>
          <w:tcPr>
            <w:tcW w:type="dxa" w:w="4560"/>
            <w:tcMar>
              <w:top w:type="dxa" w:w="80"/>
              <w:left w:type="dxa" w:w="120"/>
              <w:bottom w:type="dxa" w:w="80"/>
              <w:right w:type="dxa" w:w="120"/>
            </w:tcMar>
          </w:tcPr>
          <w:p>
            <w:pPr>
              <w:spacing w:after="0" w:line="252"/>
            </w:pPr>
            <w:r>
              <w:rPr>
                <w:b w:val="false"/>
                <w:bCs w:val="false"/>
                <w:sz w:val="19"/>
                <w:szCs w:val="19"/>
              </w:rPr>
              <w:t xml:space="preserve">constants.py, docs/architecture.md, docs/requirements.md, the check script, its allowlist, .github/workflows/</w:t>
            </w:r>
          </w:p>
        </w:tc>
      </w:tr>
    </w:tbl>
    <w:p>
      <w:pPr>
        <w:spacing w:after="160"/>
      </w:pPr>
    </w:p>
    <w:p>
      <w:pPr>
        <w:pStyle w:val="Heading3"/>
        <w:spacing w:after="100" w:before="200"/>
      </w:pPr>
      <w:r>
        <w:rPr>
          <w:b/>
          <w:bCs/>
          <w:color w:val="1F3864"/>
          <w:sz w:val="21"/>
          <w:szCs w:val="21"/>
        </w:rPr>
        <w:t xml:space="preserve">Why CI is still worth running even though it cannot block</w:t>
      </w:r>
    </w:p>
    <w:p>
      <w:pPr>
        <w:pStyle w:val="ListParagraph"/>
        <w:numPr>
          <w:ilvl w:val="0"/>
          <w:numId w:val="2"/>
        </w:numPr>
        <w:spacing w:after="80" w:line="276"/>
      </w:pPr>
      <w:r>
        <w:rPr>
          <w:sz w:val="21"/>
          <w:szCs w:val="21"/>
        </w:rPr>
        <w:t xml:space="preserve">It is the only run against the real deployed dependency set. The local hooks use a developer virtual environment, which can drift from the pinned production versions.</w:t>
      </w:r>
    </w:p>
    <w:p>
      <w:pPr>
        <w:pStyle w:val="ListParagraph"/>
        <w:numPr>
          <w:ilvl w:val="0"/>
          <w:numId w:val="2"/>
        </w:numPr>
        <w:spacing w:after="80" w:line="276"/>
      </w:pPr>
      <w:r>
        <w:rPr>
          <w:sz w:val="21"/>
          <w:szCs w:val="21"/>
        </w:rPr>
        <w:t xml:space="preserve">It runs on Linux with UTF-8, whereas local development is Windows. Encoding and path defects surface here first.</w:t>
      </w:r>
    </w:p>
    <w:p>
      <w:pPr>
        <w:pStyle w:val="ListParagraph"/>
        <w:numPr>
          <w:ilvl w:val="0"/>
          <w:numId w:val="2"/>
        </w:numPr>
        <w:spacing w:after="80" w:line="276"/>
      </w:pPr>
      <w:r>
        <w:rPr>
          <w:sz w:val="21"/>
          <w:szCs w:val="21"/>
        </w:rPr>
        <w:t xml:space="preserve">It is not bypassable. A local hook can be skipped with --no-verify; a pushed commit is always seen by CI.</w:t>
      </w:r>
    </w:p>
    <w:p>
      <w:pPr>
        <w:pStyle w:val="ListParagraph"/>
        <w:numPr>
          <w:ilvl w:val="0"/>
          <w:numId w:val="2"/>
        </w:numPr>
        <w:spacing w:after="80" w:line="276"/>
      </w:pPr>
      <w:r>
        <w:rPr>
          <w:sz w:val="21"/>
          <w:szCs w:val="21"/>
        </w:rPr>
        <w:t xml:space="preserve">Each workflow re-validates itself when its own definition changes — a self-check added after a Python version pin once landed without running any check at all.</w:t>
      </w:r>
    </w:p>
    <w:p>
      <w:pPr>
        <w:spacing w:after="160"/>
      </w:pPr>
    </w:p>
    <w:p>
      <w:pPr>
        <w:pStyle w:val="Heading2"/>
        <w:spacing w:after="120" w:before="280"/>
      </w:pPr>
      <w:bookmarkStart w:name="_Toc11" w:id="11"/>
      <w:r>
        <w:rPr>
          <w:b/>
          <w:bCs/>
          <w:color w:val="2E74B5"/>
          <w:sz w:val="24"/>
          <w:szCs w:val="24"/>
        </w:rPr>
        <w:t xml:space="preserve">4.1 Why there is no branch protection</w:t>
      </w:r>
      <w:bookmarkEnd w:id="11"/>
    </w:p>
    <w:p>
      <w:pPr>
        <w:spacing w:after="120" w:line="276"/>
      </w:pPr>
      <w:r>
        <w:rPr>
          <w:sz w:val="21"/>
          <w:szCs w:val="21"/>
        </w:rPr>
        <w:t xml:space="preserve">Branch protection was trialled and reverted. It requires changes to arrive through pull requests, which is incompatible with this repository's single-maintainer, direct-to-main workflow. The trade-off was accepted knowingly: enforcement moves to the local hooks, and CI becomes a detective control rather than a preventive one.</w:t>
      </w:r>
    </w:p>
    <w:p>
      <w:r>
        <w:br w:type="page"/>
      </w:r>
    </w:p>
    <w:p>
      <w:pPr>
        <w:pStyle w:val="Heading1"/>
        <w:spacing w:after="160" w:before="360"/>
      </w:pPr>
      <w:bookmarkStart w:name="_Toc12" w:id="12"/>
      <w:r>
        <w:rPr>
          <w:b/>
          <w:bCs/>
          <w:color w:val="1F3864"/>
          <w:sz w:val="30"/>
          <w:szCs w:val="30"/>
        </w:rPr>
        <w:t xml:space="preserve">5. What each check actually verifies</w:t>
      </w:r>
      <w:bookmarkEnd w:id="12"/>
    </w:p>
    <w:p>
      <w:pPr>
        <w:pStyle w:val="Heading2"/>
        <w:spacing w:after="120" w:before="280"/>
      </w:pPr>
      <w:bookmarkStart w:name="_Toc13" w:id="13"/>
      <w:r>
        <w:rPr>
          <w:b/>
          <w:bCs/>
          <w:color w:val="2E74B5"/>
          <w:sz w:val="24"/>
          <w:szCs w:val="24"/>
        </w:rPr>
        <w:t xml:space="preserve">5.1 The test suite</w:t>
      </w:r>
      <w:bookmarkEnd w:id="13"/>
    </w:p>
    <w:p>
      <w:pPr>
        <w:spacing w:after="120" w:line="276"/>
      </w:pPr>
      <w:r>
        <w:rPr>
          <w:sz w:val="21"/>
          <w:szCs w:val="21"/>
        </w:rPr>
        <w:t xml:space="preserve">The suite currently stands at </w:t>
      </w:r>
      <w:r>
        <w:rPr>
          <w:b/>
          <w:bCs/>
          <w:sz w:val="21"/>
          <w:szCs w:val="21"/>
        </w:rPr>
        <w:t xml:space="preserve">7,234 passing tests</w:t>
      </w:r>
      <w:r>
        <w:rPr>
          <w:sz w:val="21"/>
          <w:szCs w:val="21"/>
        </w:rPr>
        <w:t xml:space="preserve"> (measured 8 October 2026). It runs in parallel via pytest-xdist. Locally it is subject to a 450-second timeout, which blocks deliberately on expiry — exceeding that margin indicates a genuine hang.</w:t>
      </w:r>
    </w:p>
    <w:p>
      <w:pPr>
        <w:spacing w:after="120" w:line="276"/>
      </w:pPr>
      <w:r>
        <w:rPr>
          <w:sz w:val="21"/>
          <w:szCs w:val="21"/>
        </w:rPr>
        <w:t xml:space="preserve">Two coverage facts matter when assessing risk:</w:t>
      </w:r>
    </w:p>
    <w:p>
      <w:pPr>
        <w:pStyle w:val="ListParagraph"/>
        <w:numPr>
          <w:ilvl w:val="0"/>
          <w:numId w:val="2"/>
        </w:numPr>
        <w:spacing w:after="80" w:line="276"/>
      </w:pPr>
      <w:r>
        <w:rPr>
          <w:b/>
          <w:bCs/>
          <w:sz w:val="21"/>
          <w:szCs w:val="21"/>
        </w:rPr>
        <w:t xml:space="preserve">The pure-logic package is well covered. </w:t>
      </w:r>
      <w:r>
        <w:rPr>
          <w:sz w:val="21"/>
          <w:szCs w:val="21"/>
        </w:rPr>
        <w:t xml:space="preserve">Scoring, gates, thresholds and recommendation formulas live in stock_analyzer/ and are unit-tested at their boundaries.</w:t>
      </w:r>
    </w:p>
    <w:p>
      <w:pPr>
        <w:pStyle w:val="ListParagraph"/>
        <w:numPr>
          <w:ilvl w:val="0"/>
          <w:numId w:val="2"/>
        </w:numPr>
        <w:spacing w:after="80" w:line="276"/>
      </w:pPr>
      <w:r>
        <w:rPr>
          <w:b/>
          <w:bCs/>
          <w:sz w:val="21"/>
          <w:szCs w:val="21"/>
        </w:rPr>
        <w:t xml:space="preserve">The user-interface file is not. </w:t>
      </w:r>
      <w:r>
        <w:rPr>
          <w:sz w:val="21"/>
          <w:szCs w:val="21"/>
        </w:rPr>
        <w:t xml:space="preserve">app.py is very large and no test imports it. The suite only byte-compiles it, which catches syntax errors and nothing more. This is the explicit reason for the architectural convention that decision logic must be extracted out of app.py into testable pure functions, and for the anti-pattern rule that enforces the trend.</w:t>
      </w:r>
    </w:p>
    <w:p>
      <w:pPr>
        <w:spacing w:after="160"/>
      </w:pPr>
    </w:p>
    <w:p>
      <w:pPr>
        <w:pStyle w:val="Heading2"/>
        <w:spacing w:after="120" w:before="280"/>
      </w:pPr>
      <w:bookmarkStart w:name="_Toc14" w:id="14"/>
      <w:r>
        <w:rPr>
          <w:b/>
          <w:bCs/>
          <w:color w:val="2E74B5"/>
          <w:sz w:val="24"/>
          <w:szCs w:val="24"/>
        </w:rPr>
        <w:t xml:space="preserve">5.2 The anti-pattern scan</w:t>
      </w:r>
      <w:bookmarkEnd w:id="14"/>
    </w:p>
    <w:p>
      <w:pPr>
        <w:spacing w:after="120" w:line="276"/>
      </w:pPr>
      <w:r>
        <w:rPr>
          <w:sz w:val="21"/>
          <w:szCs w:val="21"/>
        </w:rPr>
        <w:t xml:space="preserve">A static analysis tripwire for recurring defect classes identified by past audits. It is baseline-gated: the existing tail of known instances is recorded in a baseline file, so only NEW instances fail. Seven rules are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9E2F3" w:color="auto" w:val="clear"/>
            <w:tcMar>
              <w:top w:type="dxa" w:w="80"/>
              <w:left w:type="dxa" w:w="120"/>
              <w:bottom w:type="dxa" w:w="80"/>
              <w:right w:type="dxa" w:w="120"/>
            </w:tcMar>
          </w:tcPr>
          <w:p>
            <w:pPr>
              <w:spacing w:after="0" w:line="252"/>
            </w:pPr>
            <w:r>
              <w:rPr>
                <w:b/>
                <w:bCs/>
                <w:color w:val="1F3864"/>
                <w:sz w:val="19"/>
                <w:szCs w:val="19"/>
              </w:rPr>
              <w:t xml:space="preserve">Rule</w:t>
            </w:r>
          </w:p>
        </w:tc>
        <w:tc>
          <w:tcPr>
            <w:tcW w:type="dxa" w:w="6260"/>
            <w:shd w:fill="D9E2F3" w:color="auto" w:val="clear"/>
            <w:tcMar>
              <w:top w:type="dxa" w:w="80"/>
              <w:left w:type="dxa" w:w="120"/>
              <w:bottom w:type="dxa" w:w="80"/>
              <w:right w:type="dxa" w:w="120"/>
            </w:tcMar>
          </w:tcPr>
          <w:p>
            <w:pPr>
              <w:spacing w:after="0" w:line="252"/>
            </w:pPr>
            <w:r>
              <w:rPr>
                <w:b/>
                <w:bCs/>
                <w:color w:val="1F3864"/>
                <w:sz w:val="19"/>
                <w:szCs w:val="19"/>
              </w:rPr>
              <w:t xml:space="preserve">What it catches</w:t>
            </w:r>
          </w:p>
        </w:tc>
      </w:tr>
      <w:tr>
        <w:tc>
          <w:tcPr>
            <w:tcW w:type="dxa" w:w="3100"/>
            <w:tcMar>
              <w:top w:type="dxa" w:w="80"/>
              <w:left w:type="dxa" w:w="120"/>
              <w:bottom w:type="dxa" w:w="80"/>
              <w:right w:type="dxa" w:w="120"/>
            </w:tcMar>
          </w:tcPr>
          <w:p>
            <w:pPr>
              <w:spacing w:after="0" w:line="252"/>
            </w:pPr>
            <w:r>
              <w:rPr>
                <w:b w:val="false"/>
                <w:bCs w:val="false"/>
                <w:sz w:val="19"/>
                <w:szCs w:val="19"/>
              </w:rPr>
              <w:t xml:space="preserve">OFFLINE_SENTINEL_COLLAPSE</w:t>
            </w:r>
          </w:p>
        </w:tc>
        <w:tc>
          <w:tcPr>
            <w:tcW w:type="dxa" w:w="6260"/>
            <w:tcMar>
              <w:top w:type="dxa" w:w="80"/>
              <w:left w:type="dxa" w:w="120"/>
              <w:bottom w:type="dxa" w:w="80"/>
              <w:right w:type="dxa" w:w="120"/>
            </w:tcMar>
          </w:tcPr>
          <w:p>
            <w:pPr>
              <w:spacing w:after="0" w:line="252"/>
            </w:pPr>
            <w:r>
              <w:rPr>
                <w:b w:val="false"/>
                <w:bCs w:val="false"/>
                <w:sz w:val="19"/>
                <w:szCs w:val="19"/>
              </w:rPr>
              <w:t xml:space="preserve">Patterns such as .get(...) or [] that silently convert an "unavailable" signal into an empty result, defeating the contract that a failed producer must be distinguishable from one that genuinely found nothing</w:t>
            </w:r>
          </w:p>
        </w:tc>
      </w:tr>
      <w:tr>
        <w:tc>
          <w:tcPr>
            <w:tcW w:type="dxa" w:w="3100"/>
            <w:tcMar>
              <w:top w:type="dxa" w:w="80"/>
              <w:left w:type="dxa" w:w="120"/>
              <w:bottom w:type="dxa" w:w="80"/>
              <w:right w:type="dxa" w:w="120"/>
            </w:tcMar>
          </w:tcPr>
          <w:p>
            <w:pPr>
              <w:spacing w:after="0" w:line="252"/>
            </w:pPr>
            <w:r>
              <w:rPr>
                <w:b w:val="false"/>
                <w:bCs w:val="false"/>
                <w:sz w:val="19"/>
                <w:szCs w:val="19"/>
              </w:rPr>
              <w:t xml:space="preserve">SENTINEL_BARE_TRUTHINESS</w:t>
            </w:r>
          </w:p>
        </w:tc>
        <w:tc>
          <w:tcPr>
            <w:tcW w:type="dxa" w:w="6260"/>
            <w:tcMar>
              <w:top w:type="dxa" w:w="80"/>
              <w:left w:type="dxa" w:w="120"/>
              <w:bottom w:type="dxa" w:w="80"/>
              <w:right w:type="dxa" w:w="120"/>
            </w:tcMar>
          </w:tcPr>
          <w:p>
            <w:pPr>
              <w:spacing w:after="0" w:line="252"/>
            </w:pPr>
            <w:r>
              <w:rPr>
                <w:b w:val="false"/>
                <w:bCs w:val="false"/>
                <w:sz w:val="19"/>
                <w:szCs w:val="19"/>
              </w:rPr>
              <w:t xml:space="preserve">Testing a sentinel value for truthiness rather than identity, the same class at the condition level</w:t>
            </w:r>
          </w:p>
        </w:tc>
      </w:tr>
      <w:tr>
        <w:tc>
          <w:tcPr>
            <w:tcW w:type="dxa" w:w="3100"/>
            <w:tcMar>
              <w:top w:type="dxa" w:w="80"/>
              <w:left w:type="dxa" w:w="120"/>
              <w:bottom w:type="dxa" w:w="80"/>
              <w:right w:type="dxa" w:w="120"/>
            </w:tcMar>
          </w:tcPr>
          <w:p>
            <w:pPr>
              <w:spacing w:after="0" w:line="252"/>
            </w:pPr>
            <w:r>
              <w:rPr>
                <w:b w:val="false"/>
                <w:bCs w:val="false"/>
                <w:sz w:val="19"/>
                <w:szCs w:val="19"/>
              </w:rPr>
              <w:t xml:space="preserve">UNSAFE_HTML_DYNAMIC</w:t>
            </w:r>
          </w:p>
        </w:tc>
        <w:tc>
          <w:tcPr>
            <w:tcW w:type="dxa" w:w="6260"/>
            <w:tcMar>
              <w:top w:type="dxa" w:w="80"/>
              <w:left w:type="dxa" w:w="120"/>
              <w:bottom w:type="dxa" w:w="80"/>
              <w:right w:type="dxa" w:w="120"/>
            </w:tcMar>
          </w:tcPr>
          <w:p>
            <w:pPr>
              <w:spacing w:after="0" w:line="252"/>
            </w:pPr>
            <w:r>
              <w:rPr>
                <w:b w:val="false"/>
                <w:bCs w:val="false"/>
                <w:sz w:val="19"/>
                <w:szCs w:val="19"/>
              </w:rPr>
              <w:t xml:space="preserve">Dynamically constructed HTML rendered without escaping — the cross-site-scripting class, previously patched seven times</w:t>
            </w:r>
          </w:p>
        </w:tc>
      </w:tr>
      <w:tr>
        <w:tc>
          <w:tcPr>
            <w:tcW w:type="dxa" w:w="3100"/>
            <w:tcMar>
              <w:top w:type="dxa" w:w="80"/>
              <w:left w:type="dxa" w:w="120"/>
              <w:bottom w:type="dxa" w:w="80"/>
              <w:right w:type="dxa" w:w="120"/>
            </w:tcMar>
          </w:tcPr>
          <w:p>
            <w:pPr>
              <w:spacing w:after="0" w:line="252"/>
            </w:pPr>
            <w:r>
              <w:rPr>
                <w:b w:val="false"/>
                <w:bCs w:val="false"/>
                <w:sz w:val="19"/>
                <w:szCs w:val="19"/>
              </w:rPr>
              <w:t xml:space="preserve">NAIVE_UTCNOW</w:t>
            </w:r>
          </w:p>
        </w:tc>
        <w:tc>
          <w:tcPr>
            <w:tcW w:type="dxa" w:w="6260"/>
            <w:tcMar>
              <w:top w:type="dxa" w:w="80"/>
              <w:left w:type="dxa" w:w="120"/>
              <w:bottom w:type="dxa" w:w="80"/>
              <w:right w:type="dxa" w:w="120"/>
            </w:tcMar>
          </w:tcPr>
          <w:p>
            <w:pPr>
              <w:spacing w:after="0" w:line="252"/>
            </w:pPr>
            <w:r>
              <w:rPr>
                <w:b w:val="false"/>
                <w:bCs w:val="false"/>
                <w:sz w:val="19"/>
                <w:szCs w:val="19"/>
              </w:rPr>
              <w:t xml:space="preserve">Naive datetime.utcnow() arithmetic; the hosted containers run UTC while the application reasons in US Eastern time</w:t>
            </w:r>
          </w:p>
        </w:tc>
      </w:tr>
      <w:tr>
        <w:tc>
          <w:tcPr>
            <w:tcW w:type="dxa" w:w="3100"/>
            <w:tcMar>
              <w:top w:type="dxa" w:w="80"/>
              <w:left w:type="dxa" w:w="120"/>
              <w:bottom w:type="dxa" w:w="80"/>
              <w:right w:type="dxa" w:w="120"/>
            </w:tcMar>
          </w:tcPr>
          <w:p>
            <w:pPr>
              <w:spacing w:after="0" w:line="252"/>
            </w:pPr>
            <w:r>
              <w:rPr>
                <w:b w:val="false"/>
                <w:bCs w:val="false"/>
                <w:sz w:val="19"/>
                <w:szCs w:val="19"/>
              </w:rPr>
              <w:t xml:space="preserve">NAIVE_DATE_TODAY</w:t>
            </w:r>
          </w:p>
        </w:tc>
        <w:tc>
          <w:tcPr>
            <w:tcW w:type="dxa" w:w="6260"/>
            <w:tcMar>
              <w:top w:type="dxa" w:w="80"/>
              <w:left w:type="dxa" w:w="120"/>
              <w:bottom w:type="dxa" w:w="80"/>
              <w:right w:type="dxa" w:w="120"/>
            </w:tcMar>
          </w:tcPr>
          <w:p>
            <w:pPr>
              <w:spacing w:after="0" w:line="252"/>
            </w:pPr>
            <w:r>
              <w:rPr>
                <w:b w:val="false"/>
                <w:bCs w:val="false"/>
                <w:sz w:val="19"/>
                <w:szCs w:val="19"/>
              </w:rPr>
              <w:t xml:space="preserve">Naive date.today() for the same reason</w:t>
            </w:r>
          </w:p>
        </w:tc>
      </w:tr>
      <w:tr>
        <w:tc>
          <w:tcPr>
            <w:tcW w:type="dxa" w:w="3100"/>
            <w:tcMar>
              <w:top w:type="dxa" w:w="80"/>
              <w:left w:type="dxa" w:w="120"/>
              <w:bottom w:type="dxa" w:w="80"/>
              <w:right w:type="dxa" w:w="120"/>
            </w:tcMar>
          </w:tcPr>
          <w:p>
            <w:pPr>
              <w:spacing w:after="0" w:line="252"/>
            </w:pPr>
            <w:r>
              <w:rPr>
                <w:b w:val="false"/>
                <w:bCs w:val="false"/>
                <w:sz w:val="19"/>
                <w:szCs w:val="19"/>
              </w:rPr>
              <w:t xml:space="preserve">MIXED_TZ_PARSE</w:t>
            </w:r>
          </w:p>
        </w:tc>
        <w:tc>
          <w:tcPr>
            <w:tcW w:type="dxa" w:w="6260"/>
            <w:tcMar>
              <w:top w:type="dxa" w:w="80"/>
              <w:left w:type="dxa" w:w="120"/>
              <w:bottom w:type="dxa" w:w="80"/>
              <w:right w:type="dxa" w:w="120"/>
            </w:tcMar>
          </w:tcPr>
          <w:p>
            <w:pPr>
              <w:spacing w:after="0" w:line="252"/>
            </w:pPr>
            <w:r>
              <w:rPr>
                <w:b w:val="false"/>
                <w:bCs w:val="false"/>
                <w:sz w:val="19"/>
                <w:szCs w:val="19"/>
              </w:rPr>
              <w:t xml:space="preserve">Parsing mixed-offset timestamps in a way that silently produces invalid values</w:t>
            </w:r>
          </w:p>
        </w:tc>
      </w:tr>
      <w:tr>
        <w:tc>
          <w:tcPr>
            <w:tcW w:type="dxa" w:w="3100"/>
            <w:tcMar>
              <w:top w:type="dxa" w:w="80"/>
              <w:left w:type="dxa" w:w="120"/>
              <w:bottom w:type="dxa" w:w="80"/>
              <w:right w:type="dxa" w:w="120"/>
            </w:tcMar>
          </w:tcPr>
          <w:p>
            <w:pPr>
              <w:spacing w:after="0" w:line="252"/>
            </w:pPr>
            <w:r>
              <w:rPr>
                <w:b w:val="false"/>
                <w:bCs w:val="false"/>
                <w:sz w:val="19"/>
                <w:szCs w:val="19"/>
              </w:rPr>
              <w:t xml:space="preserve">POLICY_DECISION_IN_RENDER</w:t>
            </w:r>
          </w:p>
        </w:tc>
        <w:tc>
          <w:tcPr>
            <w:tcW w:type="dxa" w:w="6260"/>
            <w:tcMar>
              <w:top w:type="dxa" w:w="80"/>
              <w:left w:type="dxa" w:w="120"/>
              <w:bottom w:type="dxa" w:w="80"/>
              <w:right w:type="dxa" w:w="120"/>
            </w:tcMar>
          </w:tcPr>
          <w:p>
            <w:pPr>
              <w:spacing w:after="0" w:line="252"/>
            </w:pPr>
            <w:r>
              <w:rPr>
                <w:b w:val="false"/>
                <w:bCs w:val="false"/>
                <w:sz w:val="19"/>
                <w:szCs w:val="19"/>
              </w:rPr>
              <w:t xml:space="preserve">A NEW comparison against a decision threshold inside the untested render layer — a ratchet that makes extraction the cheaper option than adding to the baseline</w:t>
            </w:r>
          </w:p>
        </w:tc>
      </w:tr>
    </w:tbl>
    <w:p>
      <w:pPr>
        <w:spacing w:after="160"/>
      </w:pPr>
    </w:p>
    <w:p>
      <w:pPr>
        <w:pStyle w:val="Heading2"/>
        <w:spacing w:after="120" w:before="280"/>
      </w:pPr>
      <w:bookmarkStart w:name="_Toc15" w:id="15"/>
      <w:r>
        <w:rPr>
          <w:b/>
          <w:bCs/>
          <w:color w:val="2E74B5"/>
          <w:sz w:val="24"/>
          <w:szCs w:val="24"/>
        </w:rPr>
        <w:t xml:space="preserve">5.3 The documentation sync check</w:t>
      </w:r>
      <w:bookmarkEnd w:id="15"/>
    </w:p>
    <w:p>
      <w:pPr>
        <w:spacing w:after="120" w:line="276"/>
      </w:pPr>
      <w:r>
        <w:rPr>
          <w:sz w:val="21"/>
          <w:szCs w:val="21"/>
        </w:rPr>
        <w:t xml:space="preserve">Fails when a new module-level constant in the thresholds file is neither documented in the architecture or requirements documents nor explicitly allowlisted as internal plumbing. This exists because a decision threshold shipping without a documentation entry is the highest-frequency documentation-drift class observed in this project.</w:t>
      </w:r>
    </w:p>
    <w:p>
      <w:pPr>
        <w:spacing w:after="160"/>
      </w:pPr>
    </w:p>
    <w:p>
      <w:pPr>
        <w:pStyle w:val="Heading2"/>
        <w:spacing w:after="120" w:before="280"/>
      </w:pPr>
      <w:bookmarkStart w:name="_Toc16" w:id="16"/>
      <w:r>
        <w:rPr>
          <w:b/>
          <w:bCs/>
          <w:color w:val="2E74B5"/>
          <w:sz w:val="24"/>
          <w:szCs w:val="24"/>
        </w:rPr>
        <w:t xml:space="preserve">5.4 The mandatory review gate</w:t>
      </w:r>
      <w:bookmarkEnd w:id="16"/>
    </w:p>
    <w:p>
      <w:pPr>
        <w:spacing w:after="120" w:line="276"/>
      </w:pPr>
      <w:r>
        <w:rPr>
          <w:sz w:val="21"/>
          <w:szCs w:val="21"/>
        </w:rPr>
        <w:t xml:space="preserve">Any commit that stages one of </w:t>
      </w:r>
      <w:r>
        <w:rPr>
          <w:b/>
          <w:bCs/>
          <w:sz w:val="21"/>
          <w:szCs w:val="21"/>
        </w:rPr>
        <w:t xml:space="preserve">29 designated files</w:t>
      </w:r>
      <w:r>
        <w:rPr>
          <w:sz w:val="21"/>
          <w:szCs w:val="21"/>
        </w:rPr>
        <w:t xml:space="preserve"> must carry a review citation in the commit body, in exactly this form:</w:t>
      </w:r>
    </w:p>
    <w:p>
      <w:pPr>
        <w:shd w:fill="F2F2F2" w:color="auto" w:val="clear"/>
        <w:spacing w:after="120" w:before="60"/>
        <w:ind w:left="180" w:right="180"/>
      </w:pPr>
      <w:r>
        <w:rPr>
          <w:rFonts w:ascii="Consolas" w:cs="Consolas" w:eastAsia="Consolas" w:hAnsi="Consolas"/>
          <w:sz w:val="18"/>
          <w:szCs w:val="18"/>
        </w:rPr>
        <w:t xml:space="preserve">Review = Opus reviewer (&lt;resolved model&gt;): SHIP|FIX-FIRST, N blocking; &lt;notes&gt;</w:t>
      </w:r>
    </w:p>
    <w:p>
      <w:pPr>
        <w:spacing w:after="120" w:line="276"/>
      </w:pPr>
      <w:r>
        <w:rPr>
          <w:sz w:val="21"/>
          <w:szCs w:val="21"/>
        </w:rPr>
        <w:t xml:space="preserve">The 29 files fall into three groups:</w:t>
      </w:r>
    </w:p>
    <w:p>
      <w:pPr>
        <w:pStyle w:val="ListParagraph"/>
        <w:numPr>
          <w:ilvl w:val="0"/>
          <w:numId w:val="2"/>
        </w:numPr>
        <w:spacing w:after="80" w:line="276"/>
      </w:pPr>
      <w:r>
        <w:rPr>
          <w:b/>
          <w:bCs/>
          <w:sz w:val="21"/>
          <w:szCs w:val="21"/>
        </w:rPr>
        <w:t xml:space="preserve">Decision engine — </w:t>
      </w:r>
      <w:r>
        <w:rPr>
          <w:sz w:val="21"/>
          <w:szCs w:val="21"/>
        </w:rPr>
        <w:t xml:space="preserve">thresholds, scoring pillars, ranking, price targets, risk metrics, the advisors that emit buy/trim/exit calls, and the modules behind specific gates.</w:t>
      </w:r>
    </w:p>
    <w:p>
      <w:pPr>
        <w:pStyle w:val="ListParagraph"/>
        <w:numPr>
          <w:ilvl w:val="0"/>
          <w:numId w:val="2"/>
        </w:numPr>
        <w:spacing w:after="80" w:line="276"/>
      </w:pPr>
      <w:r>
        <w:rPr>
          <w:b/>
          <w:bCs/>
          <w:sz w:val="21"/>
          <w:szCs w:val="21"/>
        </w:rPr>
        <w:t xml:space="preserve">Data integrity — </w:t>
      </w:r>
      <w:r>
        <w:rPr>
          <w:sz w:val="21"/>
          <w:szCs w:val="21"/>
        </w:rPr>
        <w:t xml:space="preserve">the single database write choke-point, the scheduled-job entry point, the pipeline-health surface, and broker transaction classification.</w:t>
      </w:r>
    </w:p>
    <w:p>
      <w:pPr>
        <w:pStyle w:val="ListParagraph"/>
        <w:numPr>
          <w:ilvl w:val="0"/>
          <w:numId w:val="2"/>
        </w:numPr>
        <w:spacing w:after="80" w:line="276"/>
      </w:pPr>
      <w:r>
        <w:rPr>
          <w:b/>
          <w:bCs/>
          <w:sz w:val="21"/>
          <w:szCs w:val="21"/>
        </w:rPr>
        <w:t xml:space="preserve">The enforcement mechanism itself — </w:t>
      </w:r>
      <w:r>
        <w:rPr>
          <w:sz w:val="21"/>
          <w:szCs w:val="21"/>
        </w:rPr>
        <w:t xml:space="preserve">both hook scripts, on the reasoning that a defect there silently disables every other gate.</w:t>
      </w:r>
    </w:p>
    <w:p>
      <w:pPr>
        <w:spacing w:after="100"/>
      </w:pPr>
    </w:p>
    <w:p>
      <w:pPr>
        <w:spacing w:after="120" w:line="276"/>
      </w:pPr>
      <w:r>
        <w:rPr>
          <w:sz w:val="21"/>
          <w:szCs w:val="21"/>
        </w:rPr>
        <w:t xml:space="preserve">The authoritative list is </w:t>
      </w:r>
      <w:r>
        <w:rPr>
          <w:rFonts w:ascii="Consolas" w:cs="Consolas" w:eastAsia="Consolas" w:hAnsi="Consolas"/>
          <w:sz w:val="21"/>
          <w:szCs w:val="21"/>
        </w:rPr>
        <w:t xml:space="preserve">_GATE_FILES</w:t>
      </w:r>
      <w:r>
        <w:rPr>
          <w:sz w:val="21"/>
          <w:szCs w:val="21"/>
        </w:rPr>
        <w:t xml:space="preserve"> in </w:t>
      </w:r>
      <w:r>
        <w:rPr>
          <w:rFonts w:ascii="Consolas" w:cs="Consolas" w:eastAsia="Consolas" w:hAnsi="Consolas"/>
          <w:sz w:val="21"/>
          <w:szCs w:val="21"/>
        </w:rPr>
        <w:t xml:space="preserve">.claude/hooks/pre_tool_checks.py</w:t>
      </w:r>
      <w:r>
        <w:rPr>
          <w:sz w:val="21"/>
          <w:szCs w:val="21"/>
        </w:rPr>
        <w:t xml:space="preserve">. Explicitly exempt, provided the deterministic gates pass: documentation-only changes, comments, test-only changes, purely additive code not yet wired into a decision path, and mechanical refactors in non-gated files.</w:t>
      </w:r>
    </w:p>
    <w:p>
      <w:pPr>
        <w:spacing w:after="160"/>
      </w:pPr>
    </w:p>
    <w:p>
      <w:pPr>
        <w:pStyle w:val="Heading2"/>
        <w:spacing w:after="120" w:before="280"/>
      </w:pPr>
      <w:bookmarkStart w:name="_Toc17" w:id="17"/>
      <w:r>
        <w:rPr>
          <w:b/>
          <w:bCs/>
          <w:color w:val="2E74B5"/>
          <w:sz w:val="24"/>
          <w:szCs w:val="24"/>
        </w:rPr>
        <w:t xml:space="preserve">5.5 The provenance trailers</w:t>
      </w:r>
      <w:bookmarkEnd w:id="17"/>
    </w:p>
    <w:p>
      <w:pPr>
        <w:spacing w:after="120" w:line="276"/>
      </w:pPr>
      <w:r>
        <w:rPr>
          <w:sz w:val="21"/>
          <w:szCs w:val="21"/>
        </w:rPr>
        <w:t xml:space="preserve">Any commit whose type is a feature must additionally record who designed it and who implemented it:</w:t>
      </w:r>
    </w:p>
    <w:p>
      <w:pPr>
        <w:shd w:fill="F2F2F2" w:color="auto" w:val="clear"/>
        <w:spacing w:after="120" w:before="60"/>
        <w:ind w:left="180" w:right="180"/>
      </w:pPr>
      <w:r>
        <w:rPr>
          <w:rFonts w:ascii="Consolas" w:cs="Consolas" w:eastAsia="Consolas" w:hAnsi="Consolas"/>
          <w:sz w:val="18"/>
          <w:szCs w:val="18"/>
        </w:rPr>
        <w:t xml:space="preserve">Design = planner (&lt;model&gt;): &lt;verdict&gt;    OR    Design = lead — &lt;why no planner&gt;</w:t>
      </w:r>
    </w:p>
    <w:p>
      <w:pPr>
        <w:shd w:fill="F2F2F2" w:color="auto" w:val="clear"/>
        <w:spacing w:after="120" w:before="60"/>
        <w:ind w:left="180" w:right="180"/>
      </w:pPr>
      <w:r>
        <w:rPr>
          <w:rFonts w:ascii="Consolas" w:cs="Consolas" w:eastAsia="Consolas" w:hAnsi="Consolas"/>
          <w:sz w:val="18"/>
          <w:szCs w:val="18"/>
        </w:rPr>
        <w:t xml:space="preserve">Build  = implementer (&lt;model&gt;)          OR    Build  = lead — &lt;why no implementer&gt;</w:t>
      </w:r>
    </w:p>
    <w:p>
      <w:pPr>
        <w:spacing w:after="120" w:line="276"/>
      </w:pPr>
      <w:r>
        <w:rPr>
          <w:sz w:val="21"/>
          <w:szCs w:val="21"/>
        </w:rPr>
        <w:t xml:space="preserve">Recording "lead" for either is an accepted answer. The requirement is a deliberate, permanently recorded statement in version control history — not a forced hand-off.</w:t>
      </w:r>
    </w:p>
    <w:p>
      <w:r>
        <w:br w:type="page"/>
      </w:r>
    </w:p>
    <w:p>
      <w:pPr>
        <w:pStyle w:val="Heading1"/>
        <w:spacing w:after="160" w:before="360"/>
      </w:pPr>
      <w:bookmarkStart w:name="_Toc18" w:id="18"/>
      <w:r>
        <w:rPr>
          <w:b/>
          <w:bCs/>
          <w:color w:val="1F3864"/>
          <w:sz w:val="30"/>
          <w:szCs w:val="30"/>
        </w:rPr>
        <w:t xml:space="preserve">6. Known gaps and limitations</w:t>
      </w:r>
      <w:bookmarkEnd w:id="18"/>
    </w:p>
    <w:p>
      <w:pPr>
        <w:spacing w:after="120" w:line="276"/>
      </w:pPr>
      <w:r>
        <w:rPr>
          <w:sz w:val="21"/>
          <w:szCs w:val="21"/>
        </w:rPr>
        <w:t xml:space="preserve">These are documented deliberately. A control whose boundaries are unstated tends to be over-trusted, which is more dangerous than having no control at all.</w:t>
      </w:r>
    </w:p>
    <w:p>
      <w:pPr>
        <w:pStyle w:val="Heading2"/>
        <w:spacing w:after="120" w:before="280"/>
      </w:pPr>
      <w:bookmarkStart w:name="_Toc19" w:id="19"/>
      <w:r>
        <w:rPr>
          <w:b/>
          <w:bCs/>
          <w:color w:val="2E74B5"/>
          <w:sz w:val="24"/>
          <w:szCs w:val="24"/>
        </w:rPr>
        <w:t xml:space="preserve">6.1 What the text gates can and cannot prove</w:t>
      </w:r>
      <w:bookmarkEnd w:id="19"/>
    </w:p>
    <w:p>
      <w:pPr>
        <w:spacing w:after="120" w:line="276"/>
      </w:pPr>
      <w:r>
        <w:rPr>
          <w:sz w:val="21"/>
          <w:szCs w:val="21"/>
        </w:rPr>
        <w:t xml:space="preserve">The commit-message hook verifies that a correctly formatted citation string is PRESENT. It cannot verify that an independent review actually took place, nor that the quoted verdict is faithful. The same caveat applies to the design and build trailers.</w:t>
      </w:r>
    </w:p>
    <w:p>
      <w:pPr>
        <w:spacing w:after="120" w:line="276"/>
      </w:pPr>
      <w:r>
        <w:rPr>
          <w:sz w:val="21"/>
          <w:szCs w:val="21"/>
        </w:rPr>
        <w:t xml:space="preserve">The required format — resolved model name, verdict, and a count of blocking findings — raises the bar from a memorised phrase to three facts that can only be obtained by reading real review output. That defeats careless and accidental citation. It does not defeat deliberate fabrication.</w:t>
      </w:r>
    </w:p>
    <w:p>
      <w:pPr>
        <w:spacing w:after="120" w:line="276"/>
      </w:pPr>
      <w:r>
        <w:rPr>
          <w:i/>
          <w:iCs/>
          <w:sz w:val="21"/>
          <w:szCs w:val="21"/>
        </w:rPr>
        <w:t xml:space="preserve">The substantive protection is therefore not the string check. It is that the review is performed by a separate instance with its own context, which re-derives its findings from the change itself rather than inheriting the author's reasoning. These are honesty mechanisms backed by a permanent audit trail, not guarantees.</w:t>
      </w:r>
    </w:p>
    <w:p>
      <w:pPr>
        <w:spacing w:after="160"/>
      </w:pPr>
    </w:p>
    <w:p>
      <w:pPr>
        <w:pStyle w:val="Heading2"/>
        <w:spacing w:after="120" w:before="280"/>
      </w:pPr>
      <w:bookmarkStart w:name="_Toc20" w:id="20"/>
      <w:r>
        <w:rPr>
          <w:b/>
          <w:bCs/>
          <w:color w:val="2E74B5"/>
          <w:sz w:val="24"/>
          <w:szCs w:val="24"/>
        </w:rPr>
        <w:t xml:space="preserve">6.2 Operations that bypass the gates entirely</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shd w:fill="D9E2F3" w:color="auto" w:val="clear"/>
            <w:tcMar>
              <w:top w:type="dxa" w:w="80"/>
              <w:left w:type="dxa" w:w="120"/>
              <w:bottom w:type="dxa" w:w="80"/>
              <w:right w:type="dxa" w:w="120"/>
            </w:tcMar>
          </w:tcPr>
          <w:p>
            <w:pPr>
              <w:spacing w:after="0" w:line="252"/>
            </w:pPr>
            <w:r>
              <w:rPr>
                <w:b/>
                <w:bCs/>
                <w:color w:val="1F3864"/>
                <w:sz w:val="19"/>
                <w:szCs w:val="19"/>
              </w:rPr>
              <w:t xml:space="preserve">Operation</w:t>
            </w:r>
          </w:p>
        </w:tc>
        <w:tc>
          <w:tcPr>
            <w:tcW w:type="dxa" w:w="2200"/>
            <w:shd w:fill="D9E2F3" w:color="auto" w:val="clear"/>
            <w:tcMar>
              <w:top w:type="dxa" w:w="80"/>
              <w:left w:type="dxa" w:w="120"/>
              <w:bottom w:type="dxa" w:w="80"/>
              <w:right w:type="dxa" w:w="120"/>
            </w:tcMar>
          </w:tcPr>
          <w:p>
            <w:pPr>
              <w:spacing w:after="0" w:line="252"/>
            </w:pPr>
            <w:r>
              <w:rPr>
                <w:b/>
                <w:bCs/>
                <w:color w:val="1F3864"/>
                <w:sz w:val="19"/>
                <w:szCs w:val="19"/>
              </w:rPr>
              <w:t xml:space="preserve">Gates applied</w:t>
            </w:r>
          </w:p>
        </w:tc>
        <w:tc>
          <w:tcPr>
            <w:tcW w:type="dxa" w:w="4360"/>
            <w:shd w:fill="D9E2F3" w:color="auto" w:val="clear"/>
            <w:tcMar>
              <w:top w:type="dxa" w:w="80"/>
              <w:left w:type="dxa" w:w="120"/>
              <w:bottom w:type="dxa" w:w="80"/>
              <w:right w:type="dxa" w:w="120"/>
            </w:tcMar>
          </w:tcPr>
          <w:p>
            <w:pPr>
              <w:spacing w:after="0" w:line="252"/>
            </w:pPr>
            <w:r>
              <w:rPr>
                <w:b/>
                <w:bCs/>
                <w:color w:val="1F3864"/>
                <w:sz w:val="19"/>
                <w:szCs w:val="19"/>
              </w:rPr>
              <w:t xml:space="preserve">Consequence</w:t>
            </w:r>
          </w:p>
        </w:tc>
      </w:tr>
      <w:tr>
        <w:tc>
          <w:tcPr>
            <w:tcW w:type="dxa" w:w="2800"/>
            <w:tcMar>
              <w:top w:type="dxa" w:w="80"/>
              <w:left w:type="dxa" w:w="120"/>
              <w:bottom w:type="dxa" w:w="80"/>
              <w:right w:type="dxa" w:w="120"/>
            </w:tcMar>
          </w:tcPr>
          <w:p>
            <w:pPr>
              <w:spacing w:after="0" w:line="252"/>
            </w:pPr>
            <w:r>
              <w:rPr>
                <w:b w:val="false"/>
                <w:bCs w:val="false"/>
                <w:sz w:val="19"/>
                <w:szCs w:val="19"/>
              </w:rPr>
              <w:t xml:space="preserve">cherry-pick, revert, rebase, git am</w:t>
            </w:r>
          </w:p>
        </w:tc>
        <w:tc>
          <w:tcPr>
            <w:tcW w:type="dxa" w:w="2200"/>
            <w:tcMar>
              <w:top w:type="dxa" w:w="80"/>
              <w:left w:type="dxa" w:w="120"/>
              <w:bottom w:type="dxa" w:w="80"/>
              <w:right w:type="dxa" w:w="120"/>
            </w:tcMar>
          </w:tcPr>
          <w:p>
            <w:pPr>
              <w:spacing w:after="0" w:line="252"/>
            </w:pPr>
            <w:r>
              <w:rPr>
                <w:b w:val="false"/>
                <w:bCs w:val="false"/>
                <w:sz w:val="19"/>
                <w:szCs w:val="19"/>
              </w:rPr>
              <w:t xml:space="preserve">pre-push only</w:t>
            </w:r>
          </w:p>
        </w:tc>
        <w:tc>
          <w:tcPr>
            <w:tcW w:type="dxa" w:w="4360"/>
            <w:tcMar>
              <w:top w:type="dxa" w:w="80"/>
              <w:left w:type="dxa" w:w="120"/>
              <w:bottom w:type="dxa" w:w="80"/>
              <w:right w:type="dxa" w:w="120"/>
            </w:tcMar>
          </w:tcPr>
          <w:p>
            <w:pPr>
              <w:spacing w:after="0" w:line="252"/>
            </w:pPr>
            <w:r>
              <w:rPr>
                <w:b w:val="false"/>
                <w:bCs w:val="false"/>
                <w:sz w:val="19"/>
                <w:szCs w:val="19"/>
              </w:rPr>
              <w:t xml:space="preserve">Neither the test gate nor the text gates run at commit time; only the push-time suite sees these changes</w:t>
            </w:r>
          </w:p>
        </w:tc>
      </w:tr>
      <w:tr>
        <w:tc>
          <w:tcPr>
            <w:tcW w:type="dxa" w:w="2800"/>
            <w:tcMar>
              <w:top w:type="dxa" w:w="80"/>
              <w:left w:type="dxa" w:w="120"/>
              <w:bottom w:type="dxa" w:w="80"/>
              <w:right w:type="dxa" w:w="120"/>
            </w:tcMar>
          </w:tcPr>
          <w:p>
            <w:pPr>
              <w:spacing w:after="0" w:line="252"/>
            </w:pPr>
            <w:r>
              <w:rPr>
                <w:b w:val="false"/>
                <w:bCs w:val="false"/>
                <w:sz w:val="19"/>
                <w:szCs w:val="19"/>
              </w:rPr>
              <w:t xml:space="preserve">Clean merge commit</w:t>
            </w:r>
          </w:p>
        </w:tc>
        <w:tc>
          <w:tcPr>
            <w:tcW w:type="dxa" w:w="2200"/>
            <w:tcMar>
              <w:top w:type="dxa" w:w="80"/>
              <w:left w:type="dxa" w:w="120"/>
              <w:bottom w:type="dxa" w:w="80"/>
              <w:right w:type="dxa" w:w="120"/>
            </w:tcMar>
          </w:tcPr>
          <w:p>
            <w:pPr>
              <w:spacing w:after="0" w:line="252"/>
            </w:pPr>
            <w:r>
              <w:rPr>
                <w:b w:val="false"/>
                <w:bCs w:val="false"/>
                <w:sz w:val="19"/>
                <w:szCs w:val="19"/>
              </w:rPr>
              <w:t xml:space="preserve">commit-msg only</w:t>
            </w:r>
          </w:p>
        </w:tc>
        <w:tc>
          <w:tcPr>
            <w:tcW w:type="dxa" w:w="4360"/>
            <w:tcMar>
              <w:top w:type="dxa" w:w="80"/>
              <w:left w:type="dxa" w:w="120"/>
              <w:bottom w:type="dxa" w:w="80"/>
              <w:right w:type="dxa" w:w="120"/>
            </w:tcMar>
          </w:tcPr>
          <w:p>
            <w:pPr>
              <w:spacing w:after="0" w:line="252"/>
            </w:pPr>
            <w:r>
              <w:rPr>
                <w:b w:val="false"/>
                <w:bCs w:val="false"/>
                <w:sz w:val="19"/>
                <w:szCs w:val="19"/>
              </w:rPr>
              <w:t xml:space="preserve">Git invokes a different hook for merges, which is not installed; the code gates do not run</w:t>
            </w:r>
          </w:p>
        </w:tc>
      </w:tr>
      <w:tr>
        <w:tc>
          <w:tcPr>
            <w:tcW w:type="dxa" w:w="2800"/>
            <w:tcMar>
              <w:top w:type="dxa" w:w="80"/>
              <w:left w:type="dxa" w:w="120"/>
              <w:bottom w:type="dxa" w:w="80"/>
              <w:right w:type="dxa" w:w="120"/>
            </w:tcMar>
          </w:tcPr>
          <w:p>
            <w:pPr>
              <w:spacing w:after="0" w:line="252"/>
            </w:pPr>
            <w:r>
              <w:rPr>
                <w:b w:val="false"/>
                <w:bCs w:val="false"/>
                <w:sz w:val="19"/>
                <w:szCs w:val="19"/>
              </w:rPr>
              <w:t xml:space="preserve">git commit --amend</w:t>
            </w:r>
          </w:p>
        </w:tc>
        <w:tc>
          <w:tcPr>
            <w:tcW w:type="dxa" w:w="2200"/>
            <w:tcMar>
              <w:top w:type="dxa" w:w="80"/>
              <w:left w:type="dxa" w:w="120"/>
              <w:bottom w:type="dxa" w:w="80"/>
              <w:right w:type="dxa" w:w="120"/>
            </w:tcMar>
          </w:tcPr>
          <w:p>
            <w:pPr>
              <w:spacing w:after="0" w:line="252"/>
            </w:pPr>
            <w:r>
              <w:rPr>
                <w:b w:val="false"/>
                <w:bCs w:val="false"/>
                <w:sz w:val="19"/>
                <w:szCs w:val="19"/>
              </w:rPr>
              <w:t xml:space="preserve">pre-commit only</w:t>
            </w:r>
          </w:p>
        </w:tc>
        <w:tc>
          <w:tcPr>
            <w:tcW w:type="dxa" w:w="4360"/>
            <w:tcMar>
              <w:top w:type="dxa" w:w="80"/>
              <w:left w:type="dxa" w:w="120"/>
              <w:bottom w:type="dxa" w:w="80"/>
              <w:right w:type="dxa" w:w="120"/>
            </w:tcMar>
          </w:tcPr>
          <w:p>
            <w:pPr>
              <w:spacing w:after="0" w:line="252"/>
            </w:pPr>
            <w:r>
              <w:rPr>
                <w:b w:val="false"/>
                <w:bCs w:val="false"/>
                <w:sz w:val="19"/>
                <w:szCs w:val="19"/>
              </w:rPr>
              <w:t xml:space="preserve">The code gates run, but only over newly staged changes — a message-only amend runs no tests. The text gates cannot distinguish an amend from an ordinary commit, so an amend that drops a review citation is not caught</w:t>
            </w:r>
          </w:p>
        </w:tc>
      </w:tr>
      <w:tr>
        <w:tc>
          <w:tcPr>
            <w:tcW w:type="dxa" w:w="2800"/>
            <w:tcMar>
              <w:top w:type="dxa" w:w="80"/>
              <w:left w:type="dxa" w:w="120"/>
              <w:bottom w:type="dxa" w:w="80"/>
              <w:right w:type="dxa" w:w="120"/>
            </w:tcMar>
          </w:tcPr>
          <w:p>
            <w:pPr>
              <w:spacing w:after="0" w:line="252"/>
            </w:pPr>
            <w:r>
              <w:rPr>
                <w:b w:val="false"/>
                <w:bCs w:val="false"/>
                <w:sz w:val="19"/>
                <w:szCs w:val="19"/>
              </w:rPr>
              <w:t xml:space="preserve">--no-verify</w:t>
            </w:r>
          </w:p>
        </w:tc>
        <w:tc>
          <w:tcPr>
            <w:tcW w:type="dxa" w:w="2200"/>
            <w:tcMar>
              <w:top w:type="dxa" w:w="80"/>
              <w:left w:type="dxa" w:w="120"/>
              <w:bottom w:type="dxa" w:w="80"/>
              <w:right w:type="dxa" w:w="120"/>
            </w:tcMar>
          </w:tcPr>
          <w:p>
            <w:pPr>
              <w:spacing w:after="0" w:line="252"/>
            </w:pPr>
            <w:r>
              <w:rPr>
                <w:b w:val="false"/>
                <w:bCs w:val="false"/>
                <w:sz w:val="19"/>
                <w:szCs w:val="19"/>
              </w:rPr>
              <w:t xml:space="preserve">None</w:t>
            </w:r>
          </w:p>
        </w:tc>
        <w:tc>
          <w:tcPr>
            <w:tcW w:type="dxa" w:w="4360"/>
            <w:tcMar>
              <w:top w:type="dxa" w:w="80"/>
              <w:left w:type="dxa" w:w="120"/>
              <w:bottom w:type="dxa" w:w="80"/>
              <w:right w:type="dxa" w:w="120"/>
            </w:tcMar>
          </w:tcPr>
          <w:p>
            <w:pPr>
              <w:spacing w:after="0" w:line="252"/>
            </w:pPr>
            <w:r>
              <w:rPr>
                <w:b w:val="false"/>
                <w:bCs w:val="false"/>
                <w:sz w:val="19"/>
                <w:szCs w:val="19"/>
              </w:rPr>
              <w:t xml:space="preserve">The deliberate escape hatch</w:t>
            </w:r>
          </w:p>
        </w:tc>
      </w:tr>
    </w:tbl>
    <w:p>
      <w:pPr>
        <w:spacing w:after="160"/>
      </w:pPr>
    </w:p>
    <w:p>
      <w:pPr>
        <w:pStyle w:val="Heading2"/>
        <w:spacing w:after="120" w:before="280"/>
      </w:pPr>
      <w:bookmarkStart w:name="_Toc21" w:id="21"/>
      <w:r>
        <w:rPr>
          <w:b/>
          <w:bCs/>
          <w:color w:val="2E74B5"/>
          <w:sz w:val="24"/>
          <w:szCs w:val="24"/>
        </w:rPr>
        <w:t xml:space="preserve">6.3 Enforcement that no longer exists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D5" w:color="auto" w:val="clear"/>
            <w:tcMar>
              <w:top w:type="dxa" w:w="80"/>
              <w:left w:type="dxa" w:w="120"/>
              <w:bottom w:type="dxa" w:w="80"/>
              <w:right w:type="dxa" w:w="120"/>
            </w:tcMar>
          </w:tcPr>
          <w:p>
            <w:pPr>
              <w:spacing w:after="80"/>
            </w:pPr>
            <w:r>
              <w:rPr>
                <w:b/>
                <w:bCs/>
                <w:color w:val="1F3864"/>
                <w:sz w:val="20"/>
                <w:szCs w:val="20"/>
              </w:rPr>
              <w:t xml:space="preserve">Context: why enforcement moved to native git hooks in October 2026</w:t>
            </w:r>
          </w:p>
          <w:p>
            <w:pPr>
              <w:spacing w:after="60" w:line="264"/>
            </w:pPr>
            <w:r>
              <w:rPr>
                <w:sz w:val="19"/>
                <w:szCs w:val="19"/>
              </w:rPr>
              <w:t xml:space="preserve">These gates were previously implemented inside the development tool's own hook mechanism. That mechanism was disabled organisation-wide by a managed configuration policy which prevents project-level hooks from running — silently, with no error and no warning. A commit that appeared to pass was in fact never checked.</w:t>
            </w:r>
          </w:p>
          <w:p>
            <w:pPr>
              <w:spacing w:after="60" w:line="264"/>
            </w:pPr>
            <w:r>
              <w:rPr>
                <w:sz w:val="19"/>
                <w:szCs w:val="19"/>
              </w:rPr>
              <w:t xml:space="preserve">An exception was requested and formally declined on 8 October 2026, making this permanent. Enforcement was therefore reimplemented as standard git hooks, which git itself invokes and no tool-level policy can disable.</w:t>
            </w:r>
          </w:p>
          <w:p>
            <w:pPr>
              <w:spacing w:after="60" w:line="264"/>
            </w:pPr>
            <w:r>
              <w:rPr>
                <w:sz w:val="19"/>
                <w:szCs w:val="19"/>
              </w:rPr>
              <w:t xml:space="preserve">One rule was lost in the move and has no native-git equivalent: the prohibition on running the application locally was only ever enforceable at the tool layer. It is now a documented convention with no mechanical backing.</w:t>
            </w:r>
          </w:p>
        </w:tc>
      </w:tr>
    </w:tbl>
    <w:p>
      <w:pPr>
        <w:spacing w:after="160"/>
      </w:pPr>
    </w:p>
    <w:p>
      <w:pPr>
        <w:pStyle w:val="Heading2"/>
        <w:spacing w:after="120" w:before="280"/>
      </w:pPr>
      <w:bookmarkStart w:name="_Toc22" w:id="22"/>
      <w:r>
        <w:rPr>
          <w:b/>
          <w:bCs/>
          <w:color w:val="2E74B5"/>
          <w:sz w:val="24"/>
          <w:szCs w:val="24"/>
        </w:rPr>
        <w:t xml:space="preserve">6.4 Residual risks worth stating plainly</w:t>
      </w:r>
      <w:bookmarkEnd w:id="22"/>
    </w:p>
    <w:p>
      <w:pPr>
        <w:pStyle w:val="ListParagraph"/>
        <w:numPr>
          <w:ilvl w:val="0"/>
          <w:numId w:val="2"/>
        </w:numPr>
        <w:spacing w:after="80" w:line="276"/>
      </w:pPr>
      <w:r>
        <w:rPr>
          <w:sz w:val="21"/>
          <w:szCs w:val="21"/>
        </w:rPr>
        <w:t xml:space="preserve">The primary user interface file has no unit test coverage. A class of defect involving mismatched rendering — content that is correct in the data but displays wrongly on screen — is invisible to both the test suite and to review. Only visual inspection of the running application finds it.</w:t>
      </w:r>
    </w:p>
    <w:p>
      <w:pPr>
        <w:pStyle w:val="ListParagraph"/>
        <w:numPr>
          <w:ilvl w:val="0"/>
          <w:numId w:val="2"/>
        </w:numPr>
        <w:spacing w:after="80" w:line="276"/>
      </w:pPr>
      <w:r>
        <w:rPr>
          <w:sz w:val="21"/>
          <w:szCs w:val="21"/>
        </w:rPr>
        <w:t xml:space="preserve">CI cannot block a deployment, so a change that is red in CI is nonetheless live until someone acts on it.</w:t>
      </w:r>
    </w:p>
    <w:p>
      <w:pPr>
        <w:pStyle w:val="ListParagraph"/>
        <w:numPr>
          <w:ilvl w:val="0"/>
          <w:numId w:val="2"/>
        </w:numPr>
        <w:spacing w:after="80" w:line="276"/>
      </w:pPr>
      <w:r>
        <w:rPr>
          <w:sz w:val="21"/>
          <w:szCs w:val="21"/>
        </w:rPr>
        <w:t xml:space="preserve">The hooks read the working-tree copy of their own definitions, so an uncommitted local edit that weakens the gate list weakens the gate for the commit in progress.</w:t>
      </w:r>
    </w:p>
    <w:p>
      <w:r>
        <w:br w:type="page"/>
      </w:r>
    </w:p>
    <w:p>
      <w:pPr>
        <w:pStyle w:val="Heading1"/>
        <w:spacing w:after="160" w:before="360"/>
      </w:pPr>
      <w:bookmarkStart w:name="_Toc23" w:id="23"/>
      <w:r>
        <w:rPr>
          <w:b/>
          <w:bCs/>
          <w:color w:val="1F3864"/>
          <w:sz w:val="30"/>
          <w:szCs w:val="30"/>
        </w:rPr>
        <w:t xml:space="preserve">7. End-to-end walkthrough</w:t>
      </w:r>
      <w:bookmarkEnd w:id="23"/>
    </w:p>
    <w:p>
      <w:pPr>
        <w:spacing w:after="120" w:line="276"/>
      </w:pPr>
      <w:r>
        <w:rPr>
          <w:sz w:val="21"/>
          <w:szCs w:val="21"/>
        </w:rPr>
        <w:t xml:space="preserve">A typical change to a decision-engine file, from edit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shd w:fill="D9E2F3" w:color="auto" w:val="clear"/>
            <w:tcMar>
              <w:top w:type="dxa" w:w="80"/>
              <w:left w:type="dxa" w:w="120"/>
              <w:bottom w:type="dxa" w:w="80"/>
              <w:right w:type="dxa" w:w="120"/>
            </w:tcMar>
          </w:tcPr>
          <w:p>
            <w:pPr>
              <w:spacing w:after="0" w:line="252"/>
            </w:pPr>
            <w:r>
              <w:rPr>
                <w:b/>
                <w:bCs/>
                <w:color w:val="1F3864"/>
                <w:sz w:val="19"/>
                <w:szCs w:val="19"/>
              </w:rPr>
              <w:t xml:space="preserve">#</w:t>
            </w:r>
          </w:p>
        </w:tc>
        <w:tc>
          <w:tcPr>
            <w:tcW w:type="dxa" w:w="2500"/>
            <w:shd w:fill="D9E2F3" w:color="auto" w:val="clear"/>
            <w:tcMar>
              <w:top w:type="dxa" w:w="80"/>
              <w:left w:type="dxa" w:w="120"/>
              <w:bottom w:type="dxa" w:w="80"/>
              <w:right w:type="dxa" w:w="120"/>
            </w:tcMar>
          </w:tcPr>
          <w:p>
            <w:pPr>
              <w:spacing w:after="0" w:line="252"/>
            </w:pPr>
            <w:r>
              <w:rPr>
                <w:b/>
                <w:bCs/>
                <w:color w:val="1F3864"/>
                <w:sz w:val="19"/>
                <w:szCs w:val="19"/>
              </w:rPr>
              <w:t xml:space="preserve">Step</w:t>
            </w:r>
          </w:p>
        </w:tc>
        <w:tc>
          <w:tcPr>
            <w:tcW w:type="dxa" w:w="6260"/>
            <w:shd w:fill="D9E2F3" w:color="auto" w:val="clear"/>
            <w:tcMar>
              <w:top w:type="dxa" w:w="80"/>
              <w:left w:type="dxa" w:w="120"/>
              <w:bottom w:type="dxa" w:w="80"/>
              <w:right w:type="dxa" w:w="120"/>
            </w:tcMar>
          </w:tcPr>
          <w:p>
            <w:pPr>
              <w:spacing w:after="0" w:line="252"/>
            </w:pPr>
            <w:r>
              <w:rPr>
                <w:b/>
                <w:bCs/>
                <w:color w:val="1F3864"/>
                <w:sz w:val="19"/>
                <w:szCs w:val="19"/>
              </w:rPr>
              <w:t xml:space="preserve">Detail</w:t>
            </w:r>
          </w:p>
        </w:tc>
      </w:tr>
      <w:tr>
        <w:tc>
          <w:tcPr>
            <w:tcW w:type="dxa" w:w="600"/>
            <w:tcMar>
              <w:top w:type="dxa" w:w="80"/>
              <w:left w:type="dxa" w:w="120"/>
              <w:bottom w:type="dxa" w:w="80"/>
              <w:right w:type="dxa" w:w="120"/>
            </w:tcMar>
          </w:tcPr>
          <w:p>
            <w:pPr>
              <w:spacing w:after="0" w:line="252"/>
            </w:pPr>
            <w:r>
              <w:rPr>
                <w:b w:val="false"/>
                <w:bCs w:val="false"/>
                <w:sz w:val="19"/>
                <w:szCs w:val="19"/>
              </w:rPr>
              <w:t xml:space="preserve">1</w:t>
            </w:r>
          </w:p>
        </w:tc>
        <w:tc>
          <w:tcPr>
            <w:tcW w:type="dxa" w:w="2500"/>
            <w:tcMar>
              <w:top w:type="dxa" w:w="80"/>
              <w:left w:type="dxa" w:w="120"/>
              <w:bottom w:type="dxa" w:w="80"/>
              <w:right w:type="dxa" w:w="120"/>
            </w:tcMar>
          </w:tcPr>
          <w:p>
            <w:pPr>
              <w:spacing w:after="0" w:line="252"/>
            </w:pPr>
            <w:r>
              <w:rPr>
                <w:b w:val="false"/>
                <w:bCs w:val="false"/>
                <w:sz w:val="19"/>
                <w:szCs w:val="19"/>
              </w:rPr>
              <w:t xml:space="preserve">Make the change</w:t>
            </w:r>
          </w:p>
        </w:tc>
        <w:tc>
          <w:tcPr>
            <w:tcW w:type="dxa" w:w="6260"/>
            <w:tcMar>
              <w:top w:type="dxa" w:w="80"/>
              <w:left w:type="dxa" w:w="120"/>
              <w:bottom w:type="dxa" w:w="80"/>
              <w:right w:type="dxa" w:w="120"/>
            </w:tcMar>
          </w:tcPr>
          <w:p>
            <w:pPr>
              <w:spacing w:after="0" w:line="252"/>
            </w:pPr>
            <w:r>
              <w:rPr>
                <w:b w:val="false"/>
                <w:bCs w:val="false"/>
                <w:sz w:val="19"/>
                <w:szCs w:val="19"/>
              </w:rPr>
              <w:t xml:space="preserve">Decision logic belongs in the pure-logic package, with the user-interface file reduced to render-only wiring that calls it. This is what makes the change testable at all.</w:t>
            </w:r>
          </w:p>
        </w:tc>
      </w:tr>
      <w:tr>
        <w:tc>
          <w:tcPr>
            <w:tcW w:type="dxa" w:w="600"/>
            <w:tcMar>
              <w:top w:type="dxa" w:w="80"/>
              <w:left w:type="dxa" w:w="120"/>
              <w:bottom w:type="dxa" w:w="80"/>
              <w:right w:type="dxa" w:w="120"/>
            </w:tcMar>
          </w:tcPr>
          <w:p>
            <w:pPr>
              <w:spacing w:after="0" w:line="252"/>
            </w:pPr>
            <w:r>
              <w:rPr>
                <w:b w:val="false"/>
                <w:bCs w:val="false"/>
                <w:sz w:val="19"/>
                <w:szCs w:val="19"/>
              </w:rPr>
              <w:t xml:space="preserve">2</w:t>
            </w:r>
          </w:p>
        </w:tc>
        <w:tc>
          <w:tcPr>
            <w:tcW w:type="dxa" w:w="2500"/>
            <w:tcMar>
              <w:top w:type="dxa" w:w="80"/>
              <w:left w:type="dxa" w:w="120"/>
              <w:bottom w:type="dxa" w:w="80"/>
              <w:right w:type="dxa" w:w="120"/>
            </w:tcMar>
          </w:tcPr>
          <w:p>
            <w:pPr>
              <w:spacing w:after="0" w:line="252"/>
            </w:pPr>
            <w:r>
              <w:rPr>
                <w:b w:val="false"/>
                <w:bCs w:val="false"/>
                <w:sz w:val="19"/>
                <w:szCs w:val="19"/>
              </w:rPr>
              <w:t xml:space="preserve">Add or update tests</w:t>
            </w:r>
          </w:p>
        </w:tc>
        <w:tc>
          <w:tcPr>
            <w:tcW w:type="dxa" w:w="6260"/>
            <w:tcMar>
              <w:top w:type="dxa" w:w="80"/>
              <w:left w:type="dxa" w:w="120"/>
              <w:bottom w:type="dxa" w:w="80"/>
              <w:right w:type="dxa" w:w="120"/>
            </w:tcMar>
          </w:tcPr>
          <w:p>
            <w:pPr>
              <w:spacing w:after="0" w:line="252"/>
            </w:pPr>
            <w:r>
              <w:rPr>
                <w:b w:val="false"/>
                <w:bCs w:val="false"/>
                <w:sz w:val="19"/>
                <w:szCs w:val="19"/>
              </w:rPr>
              <w:t xml:space="preserve">Assertions should pin behaviour at boundaries. A test that has never been observed to fail is not evidence — verifying that a test fails when the behaviour is broken is a standing expectation here.</w:t>
            </w:r>
          </w:p>
        </w:tc>
      </w:tr>
      <w:tr>
        <w:tc>
          <w:tcPr>
            <w:tcW w:type="dxa" w:w="600"/>
            <w:tcMar>
              <w:top w:type="dxa" w:w="80"/>
              <w:left w:type="dxa" w:w="120"/>
              <w:bottom w:type="dxa" w:w="80"/>
              <w:right w:type="dxa" w:w="120"/>
            </w:tcMar>
          </w:tcPr>
          <w:p>
            <w:pPr>
              <w:spacing w:after="0" w:line="252"/>
            </w:pPr>
            <w:r>
              <w:rPr>
                <w:b w:val="false"/>
                <w:bCs w:val="false"/>
                <w:sz w:val="19"/>
                <w:szCs w:val="19"/>
              </w:rPr>
              <w:t xml:space="preserve">3</w:t>
            </w:r>
          </w:p>
        </w:tc>
        <w:tc>
          <w:tcPr>
            <w:tcW w:type="dxa" w:w="2500"/>
            <w:tcMar>
              <w:top w:type="dxa" w:w="80"/>
              <w:left w:type="dxa" w:w="120"/>
              <w:bottom w:type="dxa" w:w="80"/>
              <w:right w:type="dxa" w:w="120"/>
            </w:tcMar>
          </w:tcPr>
          <w:p>
            <w:pPr>
              <w:spacing w:after="0" w:line="252"/>
            </w:pPr>
            <w:r>
              <w:rPr>
                <w:b w:val="false"/>
                <w:bCs w:val="false"/>
                <w:sz w:val="19"/>
                <w:szCs w:val="19"/>
              </w:rPr>
              <w:t xml:space="preserve">Obtain an independent review</w:t>
            </w:r>
          </w:p>
        </w:tc>
        <w:tc>
          <w:tcPr>
            <w:tcW w:type="dxa" w:w="6260"/>
            <w:tcMar>
              <w:top w:type="dxa" w:w="80"/>
              <w:left w:type="dxa" w:w="120"/>
              <w:bottom w:type="dxa" w:w="80"/>
              <w:right w:type="dxa" w:w="120"/>
            </w:tcMar>
          </w:tcPr>
          <w:p>
            <w:pPr>
              <w:spacing w:after="0" w:line="252"/>
            </w:pPr>
            <w:r>
              <w:rPr>
                <w:b w:val="false"/>
                <w:bCs w:val="false"/>
                <w:sz w:val="19"/>
                <w:szCs w:val="19"/>
              </w:rPr>
              <w:t xml:space="preserve">Required for any of the 29 designated files. The reviewer runs as a separate instance, examines the change on its own terms, and returns a verdict with a count of blocking findings.</w:t>
            </w:r>
          </w:p>
        </w:tc>
      </w:tr>
      <w:tr>
        <w:tc>
          <w:tcPr>
            <w:tcW w:type="dxa" w:w="600"/>
            <w:tcMar>
              <w:top w:type="dxa" w:w="80"/>
              <w:left w:type="dxa" w:w="120"/>
              <w:bottom w:type="dxa" w:w="80"/>
              <w:right w:type="dxa" w:w="120"/>
            </w:tcMar>
          </w:tcPr>
          <w:p>
            <w:pPr>
              <w:spacing w:after="0" w:line="252"/>
            </w:pPr>
            <w:r>
              <w:rPr>
                <w:b w:val="false"/>
                <w:bCs w:val="false"/>
                <w:sz w:val="19"/>
                <w:szCs w:val="19"/>
              </w:rPr>
              <w:t xml:space="preserve">4</w:t>
            </w:r>
          </w:p>
        </w:tc>
        <w:tc>
          <w:tcPr>
            <w:tcW w:type="dxa" w:w="2500"/>
            <w:tcMar>
              <w:top w:type="dxa" w:w="80"/>
              <w:left w:type="dxa" w:w="120"/>
              <w:bottom w:type="dxa" w:w="80"/>
              <w:right w:type="dxa" w:w="120"/>
            </w:tcMar>
          </w:tcPr>
          <w:p>
            <w:pPr>
              <w:spacing w:after="0" w:line="252"/>
            </w:pPr>
            <w:r>
              <w:rPr>
                <w:b w:val="false"/>
                <w:bCs w:val="false"/>
                <w:sz w:val="19"/>
                <w:szCs w:val="19"/>
              </w:rPr>
              <w:t xml:space="preserve">Address blocking findings</w:t>
            </w:r>
          </w:p>
        </w:tc>
        <w:tc>
          <w:tcPr>
            <w:tcW w:type="dxa" w:w="6260"/>
            <w:tcMar>
              <w:top w:type="dxa" w:w="80"/>
              <w:left w:type="dxa" w:w="120"/>
              <w:bottom w:type="dxa" w:w="80"/>
              <w:right w:type="dxa" w:w="120"/>
            </w:tcMar>
          </w:tcPr>
          <w:p>
            <w:pPr>
              <w:spacing w:after="0" w:line="252"/>
            </w:pPr>
            <w:r>
              <w:rPr>
                <w:b w:val="false"/>
                <w:bCs w:val="false"/>
                <w:sz w:val="19"/>
                <w:szCs w:val="19"/>
              </w:rPr>
              <w:t xml:space="preserve">Re-review after fixes. The citation must record the verdict actually received, not a more favourable one.</w:t>
            </w:r>
          </w:p>
        </w:tc>
      </w:tr>
      <w:tr>
        <w:tc>
          <w:tcPr>
            <w:tcW w:type="dxa" w:w="600"/>
            <w:tcMar>
              <w:top w:type="dxa" w:w="80"/>
              <w:left w:type="dxa" w:w="120"/>
              <w:bottom w:type="dxa" w:w="80"/>
              <w:right w:type="dxa" w:w="120"/>
            </w:tcMar>
          </w:tcPr>
          <w:p>
            <w:pPr>
              <w:spacing w:after="0" w:line="252"/>
            </w:pPr>
            <w:r>
              <w:rPr>
                <w:b w:val="false"/>
                <w:bCs w:val="false"/>
                <w:sz w:val="19"/>
                <w:szCs w:val="19"/>
              </w:rPr>
              <w:t xml:space="preserve">5</w:t>
            </w:r>
          </w:p>
        </w:tc>
        <w:tc>
          <w:tcPr>
            <w:tcW w:type="dxa" w:w="2500"/>
            <w:tcMar>
              <w:top w:type="dxa" w:w="80"/>
              <w:left w:type="dxa" w:w="120"/>
              <w:bottom w:type="dxa" w:w="80"/>
              <w:right w:type="dxa" w:w="120"/>
            </w:tcMar>
          </w:tcPr>
          <w:p>
            <w:pPr>
              <w:spacing w:after="0" w:line="252"/>
            </w:pPr>
            <w:r>
              <w:rPr>
                <w:b w:val="false"/>
                <w:bCs w:val="false"/>
                <w:sz w:val="19"/>
                <w:szCs w:val="19"/>
              </w:rPr>
              <w:t xml:space="preserve">Synchronise documentation</w:t>
            </w:r>
          </w:p>
        </w:tc>
        <w:tc>
          <w:tcPr>
            <w:tcW w:type="dxa" w:w="6260"/>
            <w:tcMar>
              <w:top w:type="dxa" w:w="80"/>
              <w:left w:type="dxa" w:w="120"/>
              <w:bottom w:type="dxa" w:w="80"/>
              <w:right w:type="dxa" w:w="120"/>
            </w:tcMar>
          </w:tcPr>
          <w:p>
            <w:pPr>
              <w:spacing w:after="0" w:line="252"/>
            </w:pPr>
            <w:r>
              <w:rPr>
                <w:b w:val="false"/>
                <w:bCs w:val="false"/>
                <w:sz w:val="19"/>
                <w:szCs w:val="19"/>
              </w:rPr>
              <w:t xml:space="preserve">A user-facing feature or a changed decision value is not complete until the corresponding specification, architecture and changelog entries are updated in the same working session.</w:t>
            </w:r>
          </w:p>
        </w:tc>
      </w:tr>
      <w:tr>
        <w:tc>
          <w:tcPr>
            <w:tcW w:type="dxa" w:w="600"/>
            <w:tcMar>
              <w:top w:type="dxa" w:w="80"/>
              <w:left w:type="dxa" w:w="120"/>
              <w:bottom w:type="dxa" w:w="80"/>
              <w:right w:type="dxa" w:w="120"/>
            </w:tcMar>
          </w:tcPr>
          <w:p>
            <w:pPr>
              <w:spacing w:after="0" w:line="252"/>
            </w:pPr>
            <w:r>
              <w:rPr>
                <w:b w:val="false"/>
                <w:bCs w:val="false"/>
                <w:sz w:val="19"/>
                <w:szCs w:val="19"/>
              </w:rPr>
              <w:t xml:space="preserve">6</w:t>
            </w:r>
          </w:p>
        </w:tc>
        <w:tc>
          <w:tcPr>
            <w:tcW w:type="dxa" w:w="2500"/>
            <w:tcMar>
              <w:top w:type="dxa" w:w="80"/>
              <w:left w:type="dxa" w:w="120"/>
              <w:bottom w:type="dxa" w:w="80"/>
              <w:right w:type="dxa" w:w="120"/>
            </w:tcMar>
          </w:tcPr>
          <w:p>
            <w:pPr>
              <w:spacing w:after="0" w:line="252"/>
            </w:pPr>
            <w:r>
              <w:rPr>
                <w:b w:val="false"/>
                <w:bCs w:val="false"/>
                <w:sz w:val="19"/>
                <w:szCs w:val="19"/>
              </w:rPr>
              <w:t xml:space="preserve">Commit</w:t>
            </w:r>
          </w:p>
        </w:tc>
        <w:tc>
          <w:tcPr>
            <w:tcW w:type="dxa" w:w="6260"/>
            <w:tcMar>
              <w:top w:type="dxa" w:w="80"/>
              <w:left w:type="dxa" w:w="120"/>
              <w:bottom w:type="dxa" w:w="80"/>
              <w:right w:type="dxa" w:w="120"/>
            </w:tcMar>
          </w:tcPr>
          <w:p>
            <w:pPr>
              <w:spacing w:after="0" w:line="252"/>
            </w:pPr>
            <w:r>
              <w:rPr>
                <w:b w:val="false"/>
                <w:bCs w:val="false"/>
                <w:sz w:val="19"/>
                <w:szCs w:val="19"/>
              </w:rPr>
              <w:t xml:space="preserve">pre-commit runs the suite and the anti-pattern scan; commit-msg validates the citation and any required trailers. Either can refuse the commit.</w:t>
            </w:r>
          </w:p>
        </w:tc>
      </w:tr>
      <w:tr>
        <w:tc>
          <w:tcPr>
            <w:tcW w:type="dxa" w:w="600"/>
            <w:tcMar>
              <w:top w:type="dxa" w:w="80"/>
              <w:left w:type="dxa" w:w="120"/>
              <w:bottom w:type="dxa" w:w="80"/>
              <w:right w:type="dxa" w:w="120"/>
            </w:tcMar>
          </w:tcPr>
          <w:p>
            <w:pPr>
              <w:spacing w:after="0" w:line="252"/>
            </w:pPr>
            <w:r>
              <w:rPr>
                <w:b w:val="false"/>
                <w:bCs w:val="false"/>
                <w:sz w:val="19"/>
                <w:szCs w:val="19"/>
              </w:rPr>
              <w:t xml:space="preserve">7</w:t>
            </w:r>
          </w:p>
        </w:tc>
        <w:tc>
          <w:tcPr>
            <w:tcW w:type="dxa" w:w="2500"/>
            <w:tcMar>
              <w:top w:type="dxa" w:w="80"/>
              <w:left w:type="dxa" w:w="120"/>
              <w:bottom w:type="dxa" w:w="80"/>
              <w:right w:type="dxa" w:w="120"/>
            </w:tcMar>
          </w:tcPr>
          <w:p>
            <w:pPr>
              <w:spacing w:after="0" w:line="252"/>
            </w:pPr>
            <w:r>
              <w:rPr>
                <w:b w:val="false"/>
                <w:bCs w:val="false"/>
                <w:sz w:val="19"/>
                <w:szCs w:val="19"/>
              </w:rPr>
              <w:t xml:space="preserve">Push</w:t>
            </w:r>
          </w:p>
        </w:tc>
        <w:tc>
          <w:tcPr>
            <w:tcW w:type="dxa" w:w="6260"/>
            <w:tcMar>
              <w:top w:type="dxa" w:w="80"/>
              <w:left w:type="dxa" w:w="120"/>
              <w:bottom w:type="dxa" w:w="80"/>
              <w:right w:type="dxa" w:w="120"/>
            </w:tcMar>
          </w:tcPr>
          <w:p>
            <w:pPr>
              <w:spacing w:after="0" w:line="252"/>
            </w:pPr>
            <w:r>
              <w:rPr>
                <w:b w:val="false"/>
                <w:bCs w:val="false"/>
                <w:sz w:val="19"/>
                <w:szCs w:val="19"/>
              </w:rPr>
              <w:t xml:space="preserve">pre-push re-runs the suite. Any mismatch between the working tree and the commits being pushed is reported.</w:t>
            </w:r>
          </w:p>
        </w:tc>
      </w:tr>
      <w:tr>
        <w:tc>
          <w:tcPr>
            <w:tcW w:type="dxa" w:w="600"/>
            <w:tcMar>
              <w:top w:type="dxa" w:w="80"/>
              <w:left w:type="dxa" w:w="120"/>
              <w:bottom w:type="dxa" w:w="80"/>
              <w:right w:type="dxa" w:w="120"/>
            </w:tcMar>
          </w:tcPr>
          <w:p>
            <w:pPr>
              <w:spacing w:after="0" w:line="252"/>
            </w:pPr>
            <w:r>
              <w:rPr>
                <w:b w:val="false"/>
                <w:bCs w:val="false"/>
                <w:sz w:val="19"/>
                <w:szCs w:val="19"/>
              </w:rPr>
              <w:t xml:space="preserve">8</w:t>
            </w:r>
          </w:p>
        </w:tc>
        <w:tc>
          <w:tcPr>
            <w:tcW w:type="dxa" w:w="2500"/>
            <w:tcMar>
              <w:top w:type="dxa" w:w="80"/>
              <w:left w:type="dxa" w:w="120"/>
              <w:bottom w:type="dxa" w:w="80"/>
              <w:right w:type="dxa" w:w="120"/>
            </w:tcMar>
          </w:tcPr>
          <w:p>
            <w:pPr>
              <w:spacing w:after="0" w:line="252"/>
            </w:pPr>
            <w:r>
              <w:rPr>
                <w:b w:val="false"/>
                <w:bCs w:val="false"/>
                <w:sz w:val="19"/>
                <w:szCs w:val="19"/>
              </w:rPr>
              <w:t xml:space="preserve">Deploy</w:t>
            </w:r>
          </w:p>
        </w:tc>
        <w:tc>
          <w:tcPr>
            <w:tcW w:type="dxa" w:w="6260"/>
            <w:tcMar>
              <w:top w:type="dxa" w:w="80"/>
              <w:left w:type="dxa" w:w="120"/>
              <w:bottom w:type="dxa" w:w="80"/>
              <w:right w:type="dxa" w:w="120"/>
            </w:tcMar>
          </w:tcPr>
          <w:p>
            <w:pPr>
              <w:spacing w:after="0" w:line="252"/>
            </w:pPr>
            <w:r>
              <w:rPr>
                <w:b w:val="false"/>
                <w:bCs w:val="false"/>
                <w:sz w:val="19"/>
                <w:szCs w:val="19"/>
              </w:rPr>
              <w:t xml:space="preserve">Railway redeploys automatically, typically within about two minutes. CI runs in parallel but does not gate this.</w:t>
            </w:r>
          </w:p>
        </w:tc>
      </w:tr>
      <w:tr>
        <w:tc>
          <w:tcPr>
            <w:tcW w:type="dxa" w:w="600"/>
            <w:tcMar>
              <w:top w:type="dxa" w:w="80"/>
              <w:left w:type="dxa" w:w="120"/>
              <w:bottom w:type="dxa" w:w="80"/>
              <w:right w:type="dxa" w:w="120"/>
            </w:tcMar>
          </w:tcPr>
          <w:p>
            <w:pPr>
              <w:spacing w:after="0" w:line="252"/>
            </w:pPr>
            <w:r>
              <w:rPr>
                <w:b w:val="false"/>
                <w:bCs w:val="false"/>
                <w:sz w:val="19"/>
                <w:szCs w:val="19"/>
              </w:rPr>
              <w:t xml:space="preserve">9</w:t>
            </w:r>
          </w:p>
        </w:tc>
        <w:tc>
          <w:tcPr>
            <w:tcW w:type="dxa" w:w="2500"/>
            <w:tcMar>
              <w:top w:type="dxa" w:w="80"/>
              <w:left w:type="dxa" w:w="120"/>
              <w:bottom w:type="dxa" w:w="80"/>
              <w:right w:type="dxa" w:w="120"/>
            </w:tcMar>
          </w:tcPr>
          <w:p>
            <w:pPr>
              <w:spacing w:after="0" w:line="252"/>
            </w:pPr>
            <w:r>
              <w:rPr>
                <w:b w:val="false"/>
                <w:bCs w:val="false"/>
                <w:sz w:val="19"/>
                <w:szCs w:val="19"/>
              </w:rPr>
              <w:t xml:space="preserve">Verify in production</w:t>
            </w:r>
          </w:p>
        </w:tc>
        <w:tc>
          <w:tcPr>
            <w:tcW w:type="dxa" w:w="6260"/>
            <w:tcMar>
              <w:top w:type="dxa" w:w="80"/>
              <w:left w:type="dxa" w:w="120"/>
              <w:bottom w:type="dxa" w:w="80"/>
              <w:right w:type="dxa" w:w="120"/>
            </w:tcMar>
          </w:tcPr>
          <w:p>
            <w:pPr>
              <w:spacing w:after="0" w:line="252"/>
            </w:pPr>
            <w:r>
              <w:rPr>
                <w:b w:val="false"/>
                <w:bCs w:val="false"/>
                <w:sz w:val="19"/>
                <w:szCs w:val="19"/>
              </w:rPr>
              <w:t xml:space="preserve">Changes are verified against the live application, not a local instance. For anything with a visual surface this step is not optional, because that is the one defect class the automated gates cannot see.</w:t>
            </w:r>
          </w:p>
        </w:tc>
      </w:tr>
    </w:tbl>
    <w:p>
      <w:pPr>
        <w:spacing w:after="160"/>
      </w:pPr>
    </w:p>
    <w:p>
      <w:pPr>
        <w:pStyle w:val="Heading2"/>
        <w:spacing w:after="120" w:before="280"/>
      </w:pPr>
      <w:bookmarkStart w:name="_Toc24" w:id="24"/>
      <w:r>
        <w:rPr>
          <w:b/>
          <w:bCs/>
          <w:color w:val="2E74B5"/>
          <w:sz w:val="24"/>
          <w:szCs w:val="24"/>
        </w:rPr>
        <w:t xml:space="preserve">7.1 Commit message format</w:t>
      </w:r>
      <w:bookmarkEnd w:id="24"/>
    </w:p>
    <w:p>
      <w:pPr>
        <w:spacing w:after="120" w:line="276"/>
      </w:pPr>
      <w:r>
        <w:rPr>
          <w:sz w:val="21"/>
          <w:szCs w:val="21"/>
        </w:rPr>
        <w:t xml:space="preserve">Conventional Commits. The summary line is imperative, lowercase, no more than 72 characters, with no trailing period. The body explains why rather than what. Trailers go in the footer.</w:t>
      </w:r>
    </w:p>
    <w:p>
      <w:pPr>
        <w:shd w:fill="F2F2F2" w:color="auto" w:val="clear"/>
        <w:spacing w:after="120" w:before="60"/>
        <w:ind w:left="180" w:right="180"/>
      </w:pPr>
      <w:r>
        <w:rPr>
          <w:rFonts w:ascii="Consolas" w:cs="Consolas" w:eastAsia="Consolas" w:hAnsi="Consolas"/>
          <w:sz w:val="18"/>
          <w:szCs w:val="18"/>
        </w:rPr>
        <w:t xml:space="preserve">type(scope): summary</w:t>
      </w:r>
    </w:p>
    <w:p>
      <w:pPr>
        <w:spacing w:after="120" w:line="276"/>
      </w:pPr>
      <w:r>
        <w:rPr>
          <w:sz w:val="21"/>
          <w:szCs w:val="21"/>
        </w:rPr>
        <w:t xml:space="preserve">Permitted types: </w:t>
      </w:r>
      <w:r>
        <w:rPr>
          <w:rFonts w:ascii="Consolas" w:cs="Consolas" w:eastAsia="Consolas" w:hAnsi="Consolas"/>
          <w:sz w:val="21"/>
          <w:szCs w:val="21"/>
        </w:rPr>
        <w:t xml:space="preserve">feat, fix, docs, refactor, perf, test, build, ci, chore, revert</w:t>
      </w:r>
      <w:r>
        <w:rPr>
          <w:sz w:val="21"/>
          <w:szCs w:val="21"/>
        </w:rPr>
        <w:t xml:space="preserve">.</w:t>
      </w:r>
    </w:p>
    <w:p>
      <w:pPr>
        <w:spacing w:after="120" w:line="276"/>
      </w:pPr>
      <w:r>
        <w:rPr>
          <w:sz w:val="21"/>
          <w:szCs w:val="21"/>
        </w:rPr>
        <w:t xml:space="preserve">A change to a decision threshold is treated as an investment-policy decision, not a code change: the body must name the constant and give its old and new values.</w:t>
      </w:r>
    </w:p>
    <w:p>
      <w:r>
        <w:br w:type="page"/>
      </w:r>
    </w:p>
    <w:p>
      <w:pPr>
        <w:pStyle w:val="Heading1"/>
        <w:spacing w:after="160" w:before="360"/>
      </w:pPr>
      <w:bookmarkStart w:name="_Toc25" w:id="25"/>
      <w:r>
        <w:rPr>
          <w:b/>
          <w:bCs/>
          <w:color w:val="1F3864"/>
          <w:sz w:val="30"/>
          <w:szCs w:val="30"/>
        </w:rPr>
        <w:t xml:space="preserve">8. Quick reference</w:t>
      </w:r>
      <w:bookmarkEnd w:id="25"/>
    </w:p>
    <w:p>
      <w:pPr>
        <w:pStyle w:val="Heading2"/>
        <w:spacing w:after="120" w:before="280"/>
      </w:pPr>
      <w:bookmarkStart w:name="_Toc26" w:id="26"/>
      <w:r>
        <w:rPr>
          <w:b/>
          <w:bCs/>
          <w:color w:val="2E74B5"/>
          <w:sz w:val="24"/>
          <w:szCs w:val="24"/>
        </w:rPr>
        <w:t xml:space="preserve">8.1 Commands</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9E2F3" w:color="auto" w:val="clear"/>
            <w:tcMar>
              <w:top w:type="dxa" w:w="80"/>
              <w:left w:type="dxa" w:w="120"/>
              <w:bottom w:type="dxa" w:w="80"/>
              <w:right w:type="dxa" w:w="120"/>
            </w:tcMar>
          </w:tcPr>
          <w:p>
            <w:pPr>
              <w:spacing w:after="0" w:line="252"/>
            </w:pPr>
            <w:r>
              <w:rPr>
                <w:b/>
                <w:bCs/>
                <w:color w:val="1F3864"/>
                <w:sz w:val="18"/>
                <w:szCs w:val="18"/>
              </w:rPr>
              <w:t xml:space="preserve">Purpose</w:t>
            </w:r>
          </w:p>
        </w:tc>
        <w:tc>
          <w:tcPr>
            <w:tcW w:type="dxa" w:w="4960"/>
            <w:shd w:fill="D9E2F3" w:color="auto" w:val="clear"/>
            <w:tcMar>
              <w:top w:type="dxa" w:w="80"/>
              <w:left w:type="dxa" w:w="120"/>
              <w:bottom w:type="dxa" w:w="80"/>
              <w:right w:type="dxa" w:w="120"/>
            </w:tcMar>
          </w:tcPr>
          <w:p>
            <w:pPr>
              <w:spacing w:after="0" w:line="252"/>
            </w:pPr>
            <w:r>
              <w:rPr>
                <w:b/>
                <w:bCs/>
                <w:color w:val="1F3864"/>
                <w:sz w:val="18"/>
                <w:szCs w:val="18"/>
              </w:rPr>
              <w:t xml:space="preserve">Command</w:t>
            </w:r>
          </w:p>
        </w:tc>
      </w:tr>
      <w:tr>
        <w:tc>
          <w:tcPr>
            <w:tcW w:type="dxa" w:w="4400"/>
            <w:tcMar>
              <w:top w:type="dxa" w:w="80"/>
              <w:left w:type="dxa" w:w="120"/>
              <w:bottom w:type="dxa" w:w="80"/>
              <w:right w:type="dxa" w:w="120"/>
            </w:tcMar>
          </w:tcPr>
          <w:p>
            <w:pPr>
              <w:spacing w:after="0" w:line="252"/>
            </w:pPr>
            <w:r>
              <w:rPr>
                <w:b w:val="false"/>
                <w:bCs w:val="false"/>
                <w:sz w:val="18"/>
                <w:szCs w:val="18"/>
              </w:rPr>
              <w:t xml:space="preserve">Install the git hooks (once per clone)</w:t>
            </w:r>
          </w:p>
        </w:tc>
        <w:tc>
          <w:tcPr>
            <w:tcW w:type="dxa" w:w="4960"/>
            <w:tcMar>
              <w:top w:type="dxa" w:w="80"/>
              <w:left w:type="dxa" w:w="120"/>
              <w:bottom w:type="dxa" w:w="80"/>
              <w:right w:type="dxa" w:w="120"/>
            </w:tcMar>
          </w:tcPr>
          <w:p>
            <w:pPr>
              <w:spacing w:after="0" w:line="252"/>
            </w:pPr>
            <w:r>
              <w:rPr>
                <w:b w:val="false"/>
                <w:bCs w:val="false"/>
                <w:sz w:val="18"/>
                <w:szCs w:val="18"/>
              </w:rPr>
              <w:t xml:space="preserve">python .claude/hooks/git_hook_adapter.py --install</w:t>
            </w:r>
          </w:p>
        </w:tc>
      </w:tr>
      <w:tr>
        <w:tc>
          <w:tcPr>
            <w:tcW w:type="dxa" w:w="4400"/>
            <w:tcMar>
              <w:top w:type="dxa" w:w="80"/>
              <w:left w:type="dxa" w:w="120"/>
              <w:bottom w:type="dxa" w:w="80"/>
              <w:right w:type="dxa" w:w="120"/>
            </w:tcMar>
          </w:tcPr>
          <w:p>
            <w:pPr>
              <w:spacing w:after="0" w:line="252"/>
            </w:pPr>
            <w:r>
              <w:rPr>
                <w:b w:val="false"/>
                <w:bCs w:val="false"/>
                <w:sz w:val="18"/>
                <w:szCs w:val="18"/>
              </w:rPr>
              <w:t xml:space="preserve">Confirm the hooks are installed</w:t>
            </w:r>
          </w:p>
        </w:tc>
        <w:tc>
          <w:tcPr>
            <w:tcW w:type="dxa" w:w="4960"/>
            <w:tcMar>
              <w:top w:type="dxa" w:w="80"/>
              <w:left w:type="dxa" w:w="120"/>
              <w:bottom w:type="dxa" w:w="80"/>
              <w:right w:type="dxa" w:w="120"/>
            </w:tcMar>
          </w:tcPr>
          <w:p>
            <w:pPr>
              <w:spacing w:after="0" w:line="252"/>
            </w:pPr>
            <w:r>
              <w:rPr>
                <w:b w:val="false"/>
                <w:bCs w:val="false"/>
                <w:sz w:val="18"/>
                <w:szCs w:val="18"/>
              </w:rPr>
              <w:t xml:space="preserve">ls "$(git rev-parse --git-path hooks)/pre-commit"</w:t>
            </w:r>
          </w:p>
        </w:tc>
      </w:tr>
      <w:tr>
        <w:tc>
          <w:tcPr>
            <w:tcW w:type="dxa" w:w="4400"/>
            <w:tcMar>
              <w:top w:type="dxa" w:w="80"/>
              <w:left w:type="dxa" w:w="120"/>
              <w:bottom w:type="dxa" w:w="80"/>
              <w:right w:type="dxa" w:w="120"/>
            </w:tcMar>
          </w:tcPr>
          <w:p>
            <w:pPr>
              <w:spacing w:after="0" w:line="252"/>
            </w:pPr>
            <w:r>
              <w:rPr>
                <w:b w:val="false"/>
                <w:bCs w:val="false"/>
                <w:sz w:val="18"/>
                <w:szCs w:val="18"/>
              </w:rPr>
              <w:t xml:space="preserve">Run the full test suite</w:t>
            </w:r>
          </w:p>
        </w:tc>
        <w:tc>
          <w:tcPr>
            <w:tcW w:type="dxa" w:w="4960"/>
            <w:tcMar>
              <w:top w:type="dxa" w:w="80"/>
              <w:left w:type="dxa" w:w="120"/>
              <w:bottom w:type="dxa" w:w="80"/>
              <w:right w:type="dxa" w:w="120"/>
            </w:tcMar>
          </w:tcPr>
          <w:p>
            <w:pPr>
              <w:spacing w:after="0" w:line="252"/>
            </w:pPr>
            <w:r>
              <w:rPr>
                <w:b w:val="false"/>
                <w:bCs w:val="false"/>
                <w:sz w:val="18"/>
                <w:szCs w:val="18"/>
              </w:rPr>
              <w:t xml:space="preserve">pytest tests/ -q -n auto --dist=loadgroup</w:t>
            </w:r>
          </w:p>
        </w:tc>
      </w:tr>
      <w:tr>
        <w:tc>
          <w:tcPr>
            <w:tcW w:type="dxa" w:w="4400"/>
            <w:tcMar>
              <w:top w:type="dxa" w:w="80"/>
              <w:left w:type="dxa" w:w="120"/>
              <w:bottom w:type="dxa" w:w="80"/>
              <w:right w:type="dxa" w:w="120"/>
            </w:tcMar>
          </w:tcPr>
          <w:p>
            <w:pPr>
              <w:spacing w:after="0" w:line="252"/>
            </w:pPr>
            <w:r>
              <w:rPr>
                <w:b w:val="false"/>
                <w:bCs w:val="false"/>
                <w:sz w:val="18"/>
                <w:szCs w:val="18"/>
              </w:rPr>
              <w:t xml:space="preserve">Run the anti-pattern scan</w:t>
            </w:r>
          </w:p>
        </w:tc>
        <w:tc>
          <w:tcPr>
            <w:tcW w:type="dxa" w:w="4960"/>
            <w:tcMar>
              <w:top w:type="dxa" w:w="80"/>
              <w:left w:type="dxa" w:w="120"/>
              <w:bottom w:type="dxa" w:w="80"/>
              <w:right w:type="dxa" w:w="120"/>
            </w:tcMar>
          </w:tcPr>
          <w:p>
            <w:pPr>
              <w:spacing w:after="0" w:line="252"/>
            </w:pPr>
            <w:r>
              <w:rPr>
                <w:b w:val="false"/>
                <w:bCs w:val="false"/>
                <w:sz w:val="18"/>
                <w:szCs w:val="18"/>
              </w:rPr>
              <w:t xml:space="preserve">python scripts/check_antipatterns.py</w:t>
            </w:r>
          </w:p>
        </w:tc>
      </w:tr>
      <w:tr>
        <w:tc>
          <w:tcPr>
            <w:tcW w:type="dxa" w:w="4400"/>
            <w:tcMar>
              <w:top w:type="dxa" w:w="80"/>
              <w:left w:type="dxa" w:w="120"/>
              <w:bottom w:type="dxa" w:w="80"/>
              <w:right w:type="dxa" w:w="120"/>
            </w:tcMar>
          </w:tcPr>
          <w:p>
            <w:pPr>
              <w:spacing w:after="0" w:line="252"/>
            </w:pPr>
            <w:r>
              <w:rPr>
                <w:b w:val="false"/>
                <w:bCs w:val="false"/>
                <w:sz w:val="18"/>
                <w:szCs w:val="18"/>
              </w:rPr>
              <w:t xml:space="preserve">Run the documentation sync check</w:t>
            </w:r>
          </w:p>
        </w:tc>
        <w:tc>
          <w:tcPr>
            <w:tcW w:type="dxa" w:w="4960"/>
            <w:tcMar>
              <w:top w:type="dxa" w:w="80"/>
              <w:left w:type="dxa" w:w="120"/>
              <w:bottom w:type="dxa" w:w="80"/>
              <w:right w:type="dxa" w:w="120"/>
            </w:tcMar>
          </w:tcPr>
          <w:p>
            <w:pPr>
              <w:spacing w:after="0" w:line="252"/>
            </w:pPr>
            <w:r>
              <w:rPr>
                <w:b w:val="false"/>
                <w:bCs w:val="false"/>
                <w:sz w:val="18"/>
                <w:szCs w:val="18"/>
              </w:rPr>
              <w:t xml:space="preserve">python scripts/check_constants_documented.py</w:t>
            </w:r>
          </w:p>
        </w:tc>
      </w:tr>
      <w:tr>
        <w:tc>
          <w:tcPr>
            <w:tcW w:type="dxa" w:w="4400"/>
            <w:tcMar>
              <w:top w:type="dxa" w:w="80"/>
              <w:left w:type="dxa" w:w="120"/>
              <w:bottom w:type="dxa" w:w="80"/>
              <w:right w:type="dxa" w:w="120"/>
            </w:tcMar>
          </w:tcPr>
          <w:p>
            <w:pPr>
              <w:spacing w:after="0" w:line="252"/>
            </w:pPr>
            <w:r>
              <w:rPr>
                <w:b w:val="false"/>
                <w:bCs w:val="false"/>
                <w:sz w:val="18"/>
                <w:szCs w:val="18"/>
              </w:rPr>
              <w:t xml:space="preserve">Regenerate the anti-pattern baseline (deliberate)</w:t>
            </w:r>
          </w:p>
        </w:tc>
        <w:tc>
          <w:tcPr>
            <w:tcW w:type="dxa" w:w="4960"/>
            <w:tcMar>
              <w:top w:type="dxa" w:w="80"/>
              <w:left w:type="dxa" w:w="120"/>
              <w:bottom w:type="dxa" w:w="80"/>
              <w:right w:type="dxa" w:w="120"/>
            </w:tcMar>
          </w:tcPr>
          <w:p>
            <w:pPr>
              <w:spacing w:after="0" w:line="252"/>
            </w:pPr>
            <w:r>
              <w:rPr>
                <w:b w:val="false"/>
                <w:bCs w:val="false"/>
                <w:sz w:val="18"/>
                <w:szCs w:val="18"/>
              </w:rPr>
              <w:t xml:space="preserve">python scripts/check_antipatterns.py --init</w:t>
            </w:r>
          </w:p>
        </w:tc>
      </w:tr>
    </w:tbl>
    <w:p>
      <w:pPr>
        <w:spacing w:after="160"/>
      </w:pPr>
    </w:p>
    <w:p>
      <w:pPr>
        <w:pStyle w:val="Heading2"/>
        <w:spacing w:after="120" w:before="280"/>
      </w:pPr>
      <w:bookmarkStart w:name="_Toc27" w:id="27"/>
      <w:r>
        <w:rPr>
          <w:b/>
          <w:bCs/>
          <w:color w:val="2E74B5"/>
          <w:sz w:val="24"/>
          <w:szCs w:val="24"/>
        </w:rPr>
        <w:t xml:space="preserve">8.2 Key files</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9E2F3" w:color="auto" w:val="clear"/>
            <w:tcMar>
              <w:top w:type="dxa" w:w="80"/>
              <w:left w:type="dxa" w:w="120"/>
              <w:bottom w:type="dxa" w:w="80"/>
              <w:right w:type="dxa" w:w="120"/>
            </w:tcMar>
          </w:tcPr>
          <w:p>
            <w:pPr>
              <w:spacing w:after="0" w:line="252"/>
            </w:pPr>
            <w:r>
              <w:rPr>
                <w:b/>
                <w:bCs/>
                <w:color w:val="1F3864"/>
                <w:sz w:val="18"/>
                <w:szCs w:val="18"/>
              </w:rPr>
              <w:t xml:space="preserve">Path</w:t>
            </w:r>
          </w:p>
        </w:tc>
        <w:tc>
          <w:tcPr>
            <w:tcW w:type="dxa" w:w="5360"/>
            <w:shd w:fill="D9E2F3" w:color="auto" w:val="clear"/>
            <w:tcMar>
              <w:top w:type="dxa" w:w="80"/>
              <w:left w:type="dxa" w:w="120"/>
              <w:bottom w:type="dxa" w:w="80"/>
              <w:right w:type="dxa" w:w="120"/>
            </w:tcMar>
          </w:tcPr>
          <w:p>
            <w:pPr>
              <w:spacing w:after="0" w:line="252"/>
            </w:pPr>
            <w:r>
              <w:rPr>
                <w:b/>
                <w:bCs/>
                <w:color w:val="1F3864"/>
                <w:sz w:val="18"/>
                <w:szCs w:val="18"/>
              </w:rPr>
              <w:t xml:space="preserve">Role</w:t>
            </w:r>
          </w:p>
        </w:tc>
      </w:tr>
      <w:tr>
        <w:tc>
          <w:tcPr>
            <w:tcW w:type="dxa" w:w="4000"/>
            <w:tcMar>
              <w:top w:type="dxa" w:w="80"/>
              <w:left w:type="dxa" w:w="120"/>
              <w:bottom w:type="dxa" w:w="80"/>
              <w:right w:type="dxa" w:w="120"/>
            </w:tcMar>
          </w:tcPr>
          <w:p>
            <w:pPr>
              <w:spacing w:after="0" w:line="252"/>
            </w:pPr>
            <w:r>
              <w:rPr>
                <w:b w:val="false"/>
                <w:bCs w:val="false"/>
                <w:sz w:val="18"/>
                <w:szCs w:val="18"/>
              </w:rPr>
              <w:t xml:space="preserve">.claude/hooks/git_hook_adapter.py</w:t>
            </w:r>
          </w:p>
        </w:tc>
        <w:tc>
          <w:tcPr>
            <w:tcW w:type="dxa" w:w="5360"/>
            <w:tcMar>
              <w:top w:type="dxa" w:w="80"/>
              <w:left w:type="dxa" w:w="120"/>
              <w:bottom w:type="dxa" w:w="80"/>
              <w:right w:type="dxa" w:w="120"/>
            </w:tcMar>
          </w:tcPr>
          <w:p>
            <w:pPr>
              <w:spacing w:after="0" w:line="252"/>
            </w:pPr>
            <w:r>
              <w:rPr>
                <w:b w:val="false"/>
                <w:bCs w:val="false"/>
                <w:sz w:val="18"/>
                <w:szCs w:val="18"/>
              </w:rPr>
              <w:t xml:space="preserve">Installs and runs the three native git hooks — the live enforcement entry point</w:t>
            </w:r>
          </w:p>
        </w:tc>
      </w:tr>
      <w:tr>
        <w:tc>
          <w:tcPr>
            <w:tcW w:type="dxa" w:w="4000"/>
            <w:tcMar>
              <w:top w:type="dxa" w:w="80"/>
              <w:left w:type="dxa" w:w="120"/>
              <w:bottom w:type="dxa" w:w="80"/>
              <w:right w:type="dxa" w:w="120"/>
            </w:tcMar>
          </w:tcPr>
          <w:p>
            <w:pPr>
              <w:spacing w:after="0" w:line="252"/>
            </w:pPr>
            <w:r>
              <w:rPr>
                <w:b w:val="false"/>
                <w:bCs w:val="false"/>
                <w:sz w:val="18"/>
                <w:szCs w:val="18"/>
              </w:rPr>
              <w:t xml:space="preserve">.claude/hooks/pre_tool_checks.py</w:t>
            </w:r>
          </w:p>
        </w:tc>
        <w:tc>
          <w:tcPr>
            <w:tcW w:type="dxa" w:w="5360"/>
            <w:tcMar>
              <w:top w:type="dxa" w:w="80"/>
              <w:left w:type="dxa" w:w="120"/>
              <w:bottom w:type="dxa" w:w="80"/>
              <w:right w:type="dxa" w:w="120"/>
            </w:tcMar>
          </w:tcPr>
          <w:p>
            <w:pPr>
              <w:spacing w:after="0" w:line="252"/>
            </w:pPr>
            <w:r>
              <w:rPr>
                <w:b w:val="false"/>
                <w:bCs w:val="false"/>
                <w:sz w:val="18"/>
                <w:szCs w:val="18"/>
              </w:rPr>
              <w:t xml:space="preserve">Owns the gate logic: the designated-file list, the predicates and the check runners. Imported by the adapter so the two cannot drift</w:t>
            </w:r>
          </w:p>
        </w:tc>
      </w:tr>
      <w:tr>
        <w:tc>
          <w:tcPr>
            <w:tcW w:type="dxa" w:w="4000"/>
            <w:tcMar>
              <w:top w:type="dxa" w:w="80"/>
              <w:left w:type="dxa" w:w="120"/>
              <w:bottom w:type="dxa" w:w="80"/>
              <w:right w:type="dxa" w:w="120"/>
            </w:tcMar>
          </w:tcPr>
          <w:p>
            <w:pPr>
              <w:spacing w:after="0" w:line="252"/>
            </w:pPr>
            <w:r>
              <w:rPr>
                <w:b w:val="false"/>
                <w:bCs w:val="false"/>
                <w:sz w:val="18"/>
                <w:szCs w:val="18"/>
              </w:rPr>
              <w:t xml:space="preserve">scripts/check_antipatterns.py</w:t>
            </w:r>
          </w:p>
        </w:tc>
        <w:tc>
          <w:tcPr>
            <w:tcW w:type="dxa" w:w="5360"/>
            <w:tcMar>
              <w:top w:type="dxa" w:w="80"/>
              <w:left w:type="dxa" w:w="120"/>
              <w:bottom w:type="dxa" w:w="80"/>
              <w:right w:type="dxa" w:w="120"/>
            </w:tcMar>
          </w:tcPr>
          <w:p>
            <w:pPr>
              <w:spacing w:after="0" w:line="252"/>
            </w:pPr>
            <w:r>
              <w:rPr>
                <w:b w:val="false"/>
                <w:bCs w:val="false"/>
                <w:sz w:val="18"/>
                <w:szCs w:val="18"/>
              </w:rPr>
              <w:t xml:space="preserve">The recurring-defect scanner</w:t>
            </w:r>
          </w:p>
        </w:tc>
      </w:tr>
      <w:tr>
        <w:tc>
          <w:tcPr>
            <w:tcW w:type="dxa" w:w="4000"/>
            <w:tcMar>
              <w:top w:type="dxa" w:w="80"/>
              <w:left w:type="dxa" w:w="120"/>
              <w:bottom w:type="dxa" w:w="80"/>
              <w:right w:type="dxa" w:w="120"/>
            </w:tcMar>
          </w:tcPr>
          <w:p>
            <w:pPr>
              <w:spacing w:after="0" w:line="252"/>
            </w:pPr>
            <w:r>
              <w:rPr>
                <w:b w:val="false"/>
                <w:bCs w:val="false"/>
                <w:sz w:val="18"/>
                <w:szCs w:val="18"/>
              </w:rPr>
              <w:t xml:space="preserve">scripts/antipattern_baseline.json</w:t>
            </w:r>
          </w:p>
        </w:tc>
        <w:tc>
          <w:tcPr>
            <w:tcW w:type="dxa" w:w="5360"/>
            <w:tcMar>
              <w:top w:type="dxa" w:w="80"/>
              <w:left w:type="dxa" w:w="120"/>
              <w:bottom w:type="dxa" w:w="80"/>
              <w:right w:type="dxa" w:w="120"/>
            </w:tcMar>
          </w:tcPr>
          <w:p>
            <w:pPr>
              <w:spacing w:after="0" w:line="252"/>
            </w:pPr>
            <w:r>
              <w:rPr>
                <w:b w:val="false"/>
                <w:bCs w:val="false"/>
                <w:sz w:val="18"/>
                <w:szCs w:val="18"/>
              </w:rPr>
              <w:t xml:space="preserve">The recorded baseline of pre-existing instances</w:t>
            </w:r>
          </w:p>
        </w:tc>
      </w:tr>
      <w:tr>
        <w:tc>
          <w:tcPr>
            <w:tcW w:type="dxa" w:w="4000"/>
            <w:tcMar>
              <w:top w:type="dxa" w:w="80"/>
              <w:left w:type="dxa" w:w="120"/>
              <w:bottom w:type="dxa" w:w="80"/>
              <w:right w:type="dxa" w:w="120"/>
            </w:tcMar>
          </w:tcPr>
          <w:p>
            <w:pPr>
              <w:spacing w:after="0" w:line="252"/>
            </w:pPr>
            <w:r>
              <w:rPr>
                <w:b w:val="false"/>
                <w:bCs w:val="false"/>
                <w:sz w:val="18"/>
                <w:szCs w:val="18"/>
              </w:rPr>
              <w:t xml:space="preserve">scripts/check_constants_documented.py</w:t>
            </w:r>
          </w:p>
        </w:tc>
        <w:tc>
          <w:tcPr>
            <w:tcW w:type="dxa" w:w="5360"/>
            <w:tcMar>
              <w:top w:type="dxa" w:w="80"/>
              <w:left w:type="dxa" w:w="120"/>
              <w:bottom w:type="dxa" w:w="80"/>
              <w:right w:type="dxa" w:w="120"/>
            </w:tcMar>
          </w:tcPr>
          <w:p>
            <w:pPr>
              <w:spacing w:after="0" w:line="252"/>
            </w:pPr>
            <w:r>
              <w:rPr>
                <w:b w:val="false"/>
                <w:bCs w:val="false"/>
                <w:sz w:val="18"/>
                <w:szCs w:val="18"/>
              </w:rPr>
              <w:t xml:space="preserve">The documentation sync check</w:t>
            </w:r>
          </w:p>
        </w:tc>
      </w:tr>
      <w:tr>
        <w:tc>
          <w:tcPr>
            <w:tcW w:type="dxa" w:w="4000"/>
            <w:tcMar>
              <w:top w:type="dxa" w:w="80"/>
              <w:left w:type="dxa" w:w="120"/>
              <w:bottom w:type="dxa" w:w="80"/>
              <w:right w:type="dxa" w:w="120"/>
            </w:tcMar>
          </w:tcPr>
          <w:p>
            <w:pPr>
              <w:spacing w:after="0" w:line="252"/>
            </w:pPr>
            <w:r>
              <w:rPr>
                <w:b w:val="false"/>
                <w:bCs w:val="false"/>
                <w:sz w:val="18"/>
                <w:szCs w:val="18"/>
              </w:rPr>
              <w:t xml:space="preserve">.github/workflows/</w:t>
            </w:r>
          </w:p>
        </w:tc>
        <w:tc>
          <w:tcPr>
            <w:tcW w:type="dxa" w:w="5360"/>
            <w:tcMar>
              <w:top w:type="dxa" w:w="80"/>
              <w:left w:type="dxa" w:w="120"/>
              <w:bottom w:type="dxa" w:w="80"/>
              <w:right w:type="dxa" w:w="120"/>
            </w:tcMar>
          </w:tcPr>
          <w:p>
            <w:pPr>
              <w:spacing w:after="0" w:line="252"/>
            </w:pPr>
            <w:r>
              <w:rPr>
                <w:b w:val="false"/>
                <w:bCs w:val="false"/>
                <w:sz w:val="18"/>
                <w:szCs w:val="18"/>
              </w:rPr>
              <w:t xml:space="preserve">The three CI workflow definitions</w:t>
            </w:r>
          </w:p>
        </w:tc>
      </w:tr>
      <w:tr>
        <w:tc>
          <w:tcPr>
            <w:tcW w:type="dxa" w:w="4000"/>
            <w:tcMar>
              <w:top w:type="dxa" w:w="80"/>
              <w:left w:type="dxa" w:w="120"/>
              <w:bottom w:type="dxa" w:w="80"/>
              <w:right w:type="dxa" w:w="120"/>
            </w:tcMar>
          </w:tcPr>
          <w:p>
            <w:pPr>
              <w:spacing w:after="0" w:line="252"/>
            </w:pPr>
            <w:r>
              <w:rPr>
                <w:b w:val="false"/>
                <w:bCs w:val="false"/>
                <w:sz w:val="18"/>
                <w:szCs w:val="18"/>
              </w:rPr>
              <w:t xml:space="preserve">runtime.txt</w:t>
            </w:r>
          </w:p>
        </w:tc>
        <w:tc>
          <w:tcPr>
            <w:tcW w:type="dxa" w:w="5360"/>
            <w:tcMar>
              <w:top w:type="dxa" w:w="80"/>
              <w:left w:type="dxa" w:w="120"/>
              <w:bottom w:type="dxa" w:w="80"/>
              <w:right w:type="dxa" w:w="120"/>
            </w:tcMar>
          </w:tcPr>
          <w:p>
            <w:pPr>
              <w:spacing w:after="0" w:line="252"/>
            </w:pPr>
            <w:r>
              <w:rPr>
                <w:b w:val="false"/>
                <w:bCs w:val="false"/>
                <w:sz w:val="18"/>
                <w:szCs w:val="18"/>
              </w:rPr>
              <w:t xml:space="preserve">The pinned Python version, matched by CI</w:t>
            </w:r>
          </w:p>
        </w:tc>
      </w:tr>
      <w:tr>
        <w:tc>
          <w:tcPr>
            <w:tcW w:type="dxa" w:w="4000"/>
            <w:tcMar>
              <w:top w:type="dxa" w:w="80"/>
              <w:left w:type="dxa" w:w="120"/>
              <w:bottom w:type="dxa" w:w="80"/>
              <w:right w:type="dxa" w:w="120"/>
            </w:tcMar>
          </w:tcPr>
          <w:p>
            <w:pPr>
              <w:spacing w:after="0" w:line="252"/>
            </w:pPr>
            <w:r>
              <w:rPr>
                <w:b w:val="false"/>
                <w:bCs w:val="false"/>
                <w:sz w:val="18"/>
                <w:szCs w:val="18"/>
              </w:rPr>
              <w:t xml:space="preserve">.gitmessage.txt</w:t>
            </w:r>
          </w:p>
        </w:tc>
        <w:tc>
          <w:tcPr>
            <w:tcW w:type="dxa" w:w="5360"/>
            <w:tcMar>
              <w:top w:type="dxa" w:w="80"/>
              <w:left w:type="dxa" w:w="120"/>
              <w:bottom w:type="dxa" w:w="80"/>
              <w:right w:type="dxa" w:w="120"/>
            </w:tcMar>
          </w:tcPr>
          <w:p>
            <w:pPr>
              <w:spacing w:after="0" w:line="252"/>
            </w:pPr>
            <w:r>
              <w:rPr>
                <w:b w:val="false"/>
                <w:bCs w:val="false"/>
                <w:sz w:val="18"/>
                <w:szCs w:val="18"/>
              </w:rPr>
              <w:t xml:space="preserve">The commit message template</w:t>
            </w:r>
          </w:p>
        </w:tc>
      </w:tr>
      <w:tr>
        <w:tc>
          <w:tcPr>
            <w:tcW w:type="dxa" w:w="4000"/>
            <w:tcMar>
              <w:top w:type="dxa" w:w="80"/>
              <w:left w:type="dxa" w:w="120"/>
              <w:bottom w:type="dxa" w:w="80"/>
              <w:right w:type="dxa" w:w="120"/>
            </w:tcMar>
          </w:tcPr>
          <w:p>
            <w:pPr>
              <w:spacing w:after="0" w:line="252"/>
            </w:pPr>
            <w:r>
              <w:rPr>
                <w:b w:val="false"/>
                <w:bCs w:val="false"/>
                <w:sz w:val="18"/>
                <w:szCs w:val="18"/>
              </w:rPr>
              <w:t xml:space="preserve">docs/testing-strategy.md</w:t>
            </w:r>
          </w:p>
        </w:tc>
        <w:tc>
          <w:tcPr>
            <w:tcW w:type="dxa" w:w="5360"/>
            <w:tcMar>
              <w:top w:type="dxa" w:w="80"/>
              <w:left w:type="dxa" w:w="120"/>
              <w:bottom w:type="dxa" w:w="80"/>
              <w:right w:type="dxa" w:w="120"/>
            </w:tcMar>
          </w:tcPr>
          <w:p>
            <w:pPr>
              <w:spacing w:after="0" w:line="252"/>
            </w:pPr>
            <w:r>
              <w:rPr>
                <w:b w:val="false"/>
                <w:bCs w:val="false"/>
                <w:sz w:val="18"/>
                <w:szCs w:val="18"/>
              </w:rPr>
              <w:t xml:space="preserve">What is automated, what needs manual testing, and when</w:t>
            </w:r>
          </w:p>
        </w:tc>
      </w:tr>
    </w:tbl>
    <w:p>
      <w:pPr>
        <w:spacing w:after="240"/>
      </w:pPr>
    </w:p>
    <w:p>
      <w:pPr>
        <w:pBdr>
          <w:top w:val="single" w:color="BFBFBF" w:sz="6"/>
        </w:pBdr>
        <w:spacing w:before="200"/>
      </w:pPr>
    </w:p>
    <w:p>
      <w:pPr>
        <w:spacing w:after="120" w:line="276"/>
      </w:pPr>
      <w:r>
        <w:rPr>
          <w:i/>
          <w:iCs/>
          <w:color w:val="595959"/>
          <w:sz w:val="18"/>
          <w:szCs w:val="18"/>
        </w:rPr>
        <w:t xml:space="preserve">All figures in this document were read from the repository configuration at the stated date rather than from recollection. The test count, the designated-file count, the rule list and the workflow triggers will drift as the project evolves; re-read the referenced files before relying on a specific number.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6"/>
        <w:szCs w:val="16"/>
      </w:rPr>
      <w:t xml:space="preserve">DRISHTA — CI/CD Pipeline and Quality Gates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DRISHTA — CI/CD Pipeline, Quality Gates and Release Process</dc:title>
  <dc:creator>DRISHTA</dc:creator>
  <dc:description>Pipeline, gates, commit and release process documentation</dc:description>
  <cp:lastModifiedBy>Un-named</cp:lastModifiedBy>
  <cp:revision>1</cp:revision>
  <dcterms:created xsi:type="dcterms:W3CDTF">2026-10-08T18:10:25.055Z</dcterms:created>
  <dcterms:modified xsi:type="dcterms:W3CDTF">2026-10-08T18:10:25.088Z</dcterms:modified>
</cp:coreProperties>
</file>

<file path=docProps/custom.xml><?xml version="1.0" encoding="utf-8"?>
<Properties xmlns="http://schemas.openxmlformats.org/officeDocument/2006/custom-properties" xmlns:vt="http://schemas.openxmlformats.org/officeDocument/2006/docPropsVTypes"/>
</file>