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
          <w:bCs/>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
                <w:bCs/>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1 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
          <w:iCs/>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2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
          <w:iCs/>
        </w:rPr>
        <w:t xml:space="preserve">logistic regression</w:t>
      </w:r>
      <w:r>
        <w:t xml:space="preserve"> </w:t>
      </w:r>
      <w:r>
        <w:t xml:space="preserve">model and a</w:t>
      </w:r>
      <w:r>
        <w:t xml:space="preserve"> </w:t>
      </w:r>
      <w:r>
        <w:rPr>
          <w:i/>
          <w:iCs/>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3 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
          <w:iCs/>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pStyle w:val="Compact"/>
        <w:numPr>
          <w:ilvl w:val="0"/>
          <w:numId w:val="1001"/>
        </w:numPr>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pStyle w:val="Compact"/>
        <w:numPr>
          <w:ilvl w:val="0"/>
          <w:numId w:val="1001"/>
        </w:numPr>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2024-10-21T14:05:33Z</dcterms:created>
  <dcterms:modified xsi:type="dcterms:W3CDTF">2024-10-21T14:05:33Z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