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B4F72" w:val="clear"/>
            <w:tcMar>
              <w:top w:type="dxa" w:w="600"/>
              <w:left w:type="dxa" w:w="400"/>
              <w:bottom w:type="dxa" w:w="200"/>
              <w:right w:type="dxa" w:w="400"/>
            </w:tcMar>
          </w:tcPr>
          <w:p>
            <w:pPr>
              <w:jc w:val="center"/>
            </w:pPr>
            <w:r>
              <w:rPr>
                <w:rFonts w:ascii="Arial" w:cs="Arial" w:eastAsia="Arial" w:hAnsi="Arial"/>
                <w:b/>
                <w:bCs/>
                <w:color w:val="FFFFFF"/>
                <w:sz w:val="52"/>
                <w:szCs w:val="52"/>
              </w:rPr>
              <w:t xml:space="preserve">☕  DIGITAL VOUCHER ECOSYSTEM</w:t>
            </w:r>
          </w:p>
          <w:p>
            <w:pPr>
              <w:jc w:val="center"/>
            </w:pPr>
            <w:r>
              <w:rPr>
                <w:rFonts w:ascii="Arial" w:cs="Arial" w:eastAsia="Arial" w:hAnsi="Arial"/>
                <w:color w:val="AED6F1"/>
                <w:sz w:val="28"/>
                <w:szCs w:val="28"/>
              </w:rPr>
              <w:t xml:space="preserve">Technical Architecture &amp; Feature Enhancement Documentation</w:t>
            </w:r>
          </w:p>
        </w:tc>
      </w:tr>
      <w:tr>
        <w:tc>
          <w:tcPr>
            <w:tcBorders>
              <w:top w:val="none" w:color="FFFFFF" w:sz="0"/>
              <w:left w:val="none" w:color="FFFFFF" w:sz="0"/>
              <w:bottom w:val="none" w:color="FFFFFF" w:sz="0"/>
              <w:right w:val="none" w:color="FFFFFF" w:sz="0"/>
            </w:tcBorders>
            <w:shd w:fill="F39C12" w:val="clear"/>
            <w:tcMar>
              <w:top w:type="dxa" w:w="140"/>
              <w:left w:type="dxa" w:w="400"/>
              <w:bottom w:type="dxa" w:w="140"/>
              <w:right w:type="dxa" w:w="400"/>
            </w:tcMar>
          </w:tcPr>
          <w:p>
            <w:pPr>
              <w:jc w:val="center"/>
            </w:pPr>
            <w:r>
              <w:rPr>
                <w:rFonts w:ascii="Arial" w:cs="Arial" w:eastAsia="Arial" w:hAnsi="Arial"/>
                <w:b/>
                <w:bCs/>
                <w:color w:val="FFFFFF"/>
                <w:sz w:val="22"/>
                <w:szCs w:val="22"/>
              </w:rPr>
              <w:t xml:space="preserve">Version 2.0  ·  Angular PWA  ·  Node.js / NestJS  ·  PostgreSQL  ·  February 2026</w:t>
            </w:r>
          </w:p>
        </w:tc>
      </w:tr>
      <w:tr>
        <w:tc>
          <w:tcPr>
            <w:tcBorders>
              <w:top w:val="none" w:color="FFFFFF" w:sz="0"/>
              <w:left w:val="none" w:color="FFFFFF" w:sz="0"/>
              <w:bottom w:val="none" w:color="FFFFFF" w:sz="0"/>
              <w:right w:val="none" w:color="FFFFFF" w:sz="0"/>
            </w:tcBorders>
            <w:shd w:fill="EBF5FB" w:val="clear"/>
            <w:tcMar>
              <w:top w:type="dxa" w:w="300"/>
              <w:left w:type="dxa" w:w="400"/>
              <w:bottom w:type="dxa" w:w="300"/>
              <w:right w:type="dxa" w:w="400"/>
            </w:tcMar>
          </w:tcPr>
          <w:p>
            <w:pPr>
              <w:jc w:val="center"/>
            </w:pPr>
            <w:r>
              <w:rPr>
                <w:rFonts w:ascii="Arial" w:cs="Arial" w:eastAsia="Arial" w:hAnsi="Arial"/>
                <w:b/>
                <w:bCs/>
                <w:color w:val="1E8449"/>
                <w:sz w:val="24"/>
                <w:szCs w:val="24"/>
              </w:rPr>
              <w:t xml:space="preserve">KEY CHANGE IN THIS VERSION</w:t>
            </w:r>
          </w:p>
          <w:p>
            <w:pPr>
              <w:spacing w:before="80" w:after="80"/>
            </w:pPr>
          </w:p>
          <w:p>
            <w:pPr>
              <w:jc w:val="center"/>
            </w:pPr>
            <w:r>
              <w:rPr>
                <w:rFonts w:ascii="Arial" w:cs="Arial" w:eastAsia="Arial" w:hAnsi="Arial"/>
                <w:b/>
                <w:bCs/>
                <w:color w:val="1C2833"/>
                <w:sz w:val="24"/>
                <w:szCs w:val="24"/>
              </w:rPr>
              <w:t xml:space="preserve">🔄  Employee Scans Seller QR Code for Coupon Redemption &amp; Transfer</w:t>
            </w:r>
          </w:p>
          <w:p>
            <w:pPr>
              <w:spacing w:before="80" w:after="80"/>
            </w:pPr>
          </w:p>
          <w:p>
            <w:pPr>
              <w:jc w:val="center"/>
            </w:pPr>
            <w:r>
              <w:rPr>
                <w:rFonts w:ascii="Arial" w:cs="Arial" w:eastAsia="Arial" w:hAnsi="Arial"/>
                <w:color w:val="7F8C8D"/>
                <w:sz w:val="21"/>
                <w:szCs w:val="21"/>
              </w:rPr>
              <w:t xml:space="preserve">Reversed scan flow — employees initiate by scanning the seller's static QR, improving security, UX, and vendor hardware requirements.</w:t>
            </w:r>
          </w:p>
        </w:tc>
      </w:tr>
    </w:tbl>
    <w:p>
      <w:pPr>
        <w:spacing w:before="300" w:after="200"/>
      </w:pPr>
    </w:p>
    <w:p>
      <w:pPr>
        <w:pStyle w:val="Heading1"/>
        <w:pBdr>
          <w:bottom w:val="single" w:color="2E86C1" w:sz="4" w:space="4"/>
        </w:pBdr>
        <w:spacing w:before="360" w:after="200"/>
      </w:pPr>
      <w:r>
        <w:rPr>
          <w:rFonts w:ascii="Arial" w:cs="Arial" w:eastAsia="Arial" w:hAnsi="Arial"/>
          <w:b/>
          <w:bCs/>
          <w:color w:val="1B4F72"/>
          <w:sz w:val="32"/>
          <w:szCs w:val="32"/>
        </w:rPr>
        <w:t xml:space="preserve">1. Executive Summary</w:t>
      </w:r>
    </w:p>
    <w:p>
      <w:pPr>
        <w:spacing w:before="80" w:after="120"/>
      </w:pPr>
      <w:r>
        <w:rPr>
          <w:rFonts w:ascii="Arial" w:cs="Arial" w:eastAsia="Arial" w:hAnsi="Arial"/>
          <w:color w:val="1C2833"/>
          <w:sz w:val="22"/>
          <w:szCs w:val="22"/>
        </w:rPr>
        <w:t xml:space="preserve">The Digital Voucher Ecosystem transforms traditional paper-based tea and coffee coupon management into a high-integrity, closed-loop digital economy. Built on Angular PWA, Node.js/NestJS, and PostgreSQL, the platform serves Employees, Sellers, and Administrators through role-specific interfaces underpinned by ledger-grade financial integrity.</w:t>
      </w:r>
    </w:p>
    <w:p>
      <w:pPr>
        <w:spacing w:before="80" w:after="80"/>
      </w:pPr>
    </w:p>
    <w:p>
      <w:pPr>
        <w:spacing w:before="80" w:after="120"/>
      </w:pPr>
      <w:r>
        <w:rPr>
          <w:rFonts w:ascii="Arial" w:cs="Arial" w:eastAsia="Arial" w:hAnsi="Arial"/>
          <w:color w:val="1C2833"/>
          <w:sz w:val="22"/>
          <w:szCs w:val="22"/>
        </w:rPr>
        <w:t xml:space="preserve">Version 2.0 introduces a critical architectural change: the coupon redemption and P2P transfer flow is reversed so that Employees scan the Seller's QR code rather than the Seller scanning the Employee's QR code. This shift simplifies seller-side hardware requirements, consolidates fraud prevention on the employee-side device, and enables a more intuitive point-of-sale experience.</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none" w:color="FFFFFF" w:sz="0"/>
              <w:left w:val="none" w:color="FFFFFF" w:sz="0"/>
              <w:bottom w:val="none" w:color="FFFFFF" w:sz="0"/>
              <w:right w:val="none" w:color="FFFFFF" w:sz="0"/>
            </w:tcBorders>
            <w:shd w:fill="1E8449" w:val="clear"/>
            <w:tcMar>
              <w:top w:type="dxa" w:w="120"/>
              <w:left w:type="dxa" w:w="200"/>
              <w:bottom w:type="dxa" w:w="100"/>
              <w:right w:type="dxa" w:w="200"/>
            </w:tcMar>
          </w:tcPr>
          <w:p>
            <w:r>
              <w:rPr>
                <w:rFonts w:ascii="Arial" w:cs="Arial" w:eastAsia="Arial" w:hAnsi="Arial"/>
                <w:b/>
                <w:bCs/>
                <w:color w:val="FFFFFF"/>
                <w:sz w:val="22"/>
                <w:szCs w:val="22"/>
              </w:rPr>
              <w:t xml:space="preserve">What's New in Version 2.0</w:t>
            </w:r>
          </w:p>
        </w:tc>
      </w:tr>
      <w:tr>
        <w:tc>
          <w:tcPr>
            <w:tcBorders>
              <w:top w:val="none" w:color="FFFFFF" w:sz="0"/>
              <w:left w:val="none" w:color="FFFFFF" w:sz="0"/>
              <w:bottom w:val="none" w:color="FFFFFF" w:sz="0"/>
              <w:right w:val="none" w:color="FFFFFF" w:sz="0"/>
            </w:tcBorders>
            <w:shd w:fill="EAFAF1" w:val="clear"/>
            <w:tcMar>
              <w:top w:type="dxa" w:w="80"/>
              <w:left w:type="dxa" w:w="200"/>
              <w:bottom w:type="dxa" w:w="80"/>
              <w:right w:type="dxa" w:w="200"/>
            </w:tcMar>
          </w:tcPr>
          <w:p>
            <w:r>
              <w:rPr>
                <w:rFonts w:ascii="Arial" w:cs="Arial" w:eastAsia="Arial" w:hAnsi="Arial"/>
                <w:color w:val="1C2833"/>
                <w:sz w:val="21"/>
                <w:szCs w:val="21"/>
              </w:rPr>
              <w:t xml:space="preserve">✅  FLOW CHANGE: Employee scans Seller QR → no camera hardware required at POS terminal</w:t>
            </w:r>
          </w:p>
        </w:tc>
      </w:tr>
      <w:tr>
        <w:tc>
          <w:tcPr>
            <w:tcBorders>
              <w:top w:val="none" w:color="FFFFFF" w:sz="0"/>
              <w:left w:val="none" w:color="FFFFFF" w:sz="0"/>
              <w:bottom w:val="none" w:color="FFFFFF" w:sz="0"/>
              <w:right w:val="none" w:color="FFFFFF" w:sz="0"/>
            </w:tcBorders>
            <w:shd w:fill="EAFAF1" w:val="clear"/>
            <w:tcMar>
              <w:top w:type="dxa" w:w="80"/>
              <w:left w:type="dxa" w:w="200"/>
              <w:bottom w:type="dxa" w:w="80"/>
              <w:right w:type="dxa" w:w="200"/>
            </w:tcMar>
          </w:tcPr>
          <w:p>
            <w:r>
              <w:rPr>
                <w:rFonts w:ascii="Arial" w:cs="Arial" w:eastAsia="Arial" w:hAnsi="Arial"/>
                <w:color w:val="1C2833"/>
                <w:sz w:val="21"/>
                <w:szCs w:val="21"/>
              </w:rPr>
              <w:t xml:space="preserve">✅  FEATURE: Seller displays a static, role-scoped QR code (refreshes every 10 minutes for security)</w:t>
            </w:r>
          </w:p>
        </w:tc>
      </w:tr>
      <w:tr>
        <w:tc>
          <w:tcPr>
            <w:tcBorders>
              <w:top w:val="none" w:color="FFFFFF" w:sz="0"/>
              <w:left w:val="none" w:color="FFFFFF" w:sz="0"/>
              <w:bottom w:val="none" w:color="FFFFFF" w:sz="0"/>
              <w:right w:val="none" w:color="FFFFFF" w:sz="0"/>
            </w:tcBorders>
            <w:shd w:fill="EAFAF1" w:val="clear"/>
            <w:tcMar>
              <w:top w:type="dxa" w:w="80"/>
              <w:left w:type="dxa" w:w="200"/>
              <w:bottom w:type="dxa" w:w="80"/>
              <w:right w:type="dxa" w:w="200"/>
            </w:tcMar>
          </w:tcPr>
          <w:p>
            <w:r>
              <w:rPr>
                <w:rFonts w:ascii="Arial" w:cs="Arial" w:eastAsia="Arial" w:hAnsi="Arial"/>
                <w:color w:val="1C2833"/>
                <w:sz w:val="21"/>
                <w:szCs w:val="21"/>
              </w:rPr>
              <w:t xml:space="preserve">✅  FEATURE: Employee app verifies seller identity + submits signed redemption request to backend</w:t>
            </w:r>
          </w:p>
        </w:tc>
      </w:tr>
      <w:tr>
        <w:tc>
          <w:tcPr>
            <w:tcBorders>
              <w:top w:val="none" w:color="FFFFFF" w:sz="0"/>
              <w:left w:val="none" w:color="FFFFFF" w:sz="0"/>
              <w:bottom w:val="none" w:color="FFFFFF" w:sz="0"/>
              <w:right w:val="none" w:color="FFFFFF" w:sz="0"/>
            </w:tcBorders>
            <w:shd w:fill="EAFAF1" w:val="clear"/>
            <w:tcMar>
              <w:top w:type="dxa" w:w="80"/>
              <w:left w:type="dxa" w:w="200"/>
              <w:bottom w:type="dxa" w:w="80"/>
              <w:right w:type="dxa" w:w="200"/>
            </w:tcMar>
          </w:tcPr>
          <w:p>
            <w:r>
              <w:rPr>
                <w:rFonts w:ascii="Arial" w:cs="Arial" w:eastAsia="Arial" w:hAnsi="Arial"/>
                <w:color w:val="1C2833"/>
                <w:sz w:val="21"/>
                <w:szCs w:val="21"/>
              </w:rPr>
              <w:t xml:space="preserve">✅  FEATURE: Real-time push confirmation delivered to both employee and seller simultaneously</w:t>
            </w:r>
          </w:p>
        </w:tc>
      </w:tr>
      <w:tr>
        <w:tc>
          <w:tcPr>
            <w:tcBorders>
              <w:top w:val="none" w:color="FFFFFF" w:sz="0"/>
              <w:left w:val="none" w:color="FFFFFF" w:sz="0"/>
              <w:bottom w:val="none" w:color="FFFFFF" w:sz="0"/>
              <w:right w:val="none" w:color="FFFFFF" w:sz="0"/>
            </w:tcBorders>
            <w:shd w:fill="EAFAF1" w:val="clear"/>
            <w:tcMar>
              <w:top w:type="dxa" w:w="80"/>
              <w:left w:type="dxa" w:w="200"/>
              <w:bottom w:type="dxa" w:w="80"/>
              <w:right w:type="dxa" w:w="200"/>
            </w:tcMar>
          </w:tcPr>
          <w:p>
            <w:r>
              <w:rPr>
                <w:rFonts w:ascii="Arial" w:cs="Arial" w:eastAsia="Arial" w:hAnsi="Arial"/>
                <w:color w:val="1C2833"/>
                <w:sz w:val="21"/>
                <w:szCs w:val="21"/>
              </w:rPr>
              <w:t xml:space="preserve">✅  FEATURE: Enhanced P2P transfer — employee scans colleague's QR code to gift coupons</w:t>
            </w:r>
          </w:p>
        </w:tc>
      </w:tr>
      <w:tr>
        <w:tc>
          <w:tcPr>
            <w:tcBorders>
              <w:top w:val="none" w:color="FFFFFF" w:sz="0"/>
              <w:left w:val="none" w:color="FFFFFF" w:sz="0"/>
              <w:bottom w:val="none" w:color="FFFFFF" w:sz="0"/>
              <w:right w:val="none" w:color="FFFFFF" w:sz="0"/>
            </w:tcBorders>
            <w:shd w:fill="EAFAF1" w:val="clear"/>
            <w:tcMar>
              <w:top w:type="dxa" w:w="80"/>
              <w:left w:type="dxa" w:w="200"/>
              <w:bottom w:type="dxa" w:w="80"/>
              <w:right w:type="dxa" w:w="200"/>
            </w:tcMar>
          </w:tcPr>
          <w:p>
            <w:r>
              <w:rPr>
                <w:rFonts w:ascii="Arial" w:cs="Arial" w:eastAsia="Arial" w:hAnsi="Arial"/>
                <w:color w:val="1C2833"/>
                <w:sz w:val="21"/>
                <w:szCs w:val="21"/>
              </w:rPr>
              <w:t xml:space="preserve">✅  FEATURE: Carbon footprint tracker with gamified Eco-Points incentives</w:t>
            </w:r>
          </w:p>
        </w:tc>
      </w:tr>
      <w:tr>
        <w:tc>
          <w:tcPr>
            <w:tcBorders>
              <w:top w:val="none" w:color="FFFFFF" w:sz="0"/>
              <w:left w:val="none" w:color="FFFFFF" w:sz="0"/>
              <w:bottom w:val="none" w:color="FFFFFF" w:sz="0"/>
              <w:right w:val="none" w:color="FFFFFF" w:sz="0"/>
            </w:tcBorders>
            <w:shd w:fill="EAFAF1" w:val="clear"/>
            <w:tcMar>
              <w:top w:type="dxa" w:w="80"/>
              <w:left w:type="dxa" w:w="200"/>
              <w:bottom w:type="dxa" w:w="80"/>
              <w:right w:type="dxa" w:w="200"/>
            </w:tcMar>
          </w:tcPr>
          <w:p>
            <w:r>
              <w:rPr>
                <w:rFonts w:ascii="Arial" w:cs="Arial" w:eastAsia="Arial" w:hAnsi="Arial"/>
                <w:color w:val="1C2833"/>
                <w:sz w:val="21"/>
                <w:szCs w:val="21"/>
              </w:rPr>
              <w:t xml:space="preserve">✅  FEATURE: NFC Tap-to-Redeem (progressive enhancement for supported devices)</w:t>
            </w:r>
          </w:p>
        </w:tc>
      </w:tr>
      <w:tr>
        <w:tc>
          <w:tcPr>
            <w:tcBorders>
              <w:top w:val="none" w:color="FFFFFF" w:sz="0"/>
              <w:left w:val="none" w:color="FFFFFF" w:sz="0"/>
              <w:bottom w:val="none" w:color="FFFFFF" w:sz="0"/>
              <w:right w:val="none" w:color="FFFFFF" w:sz="0"/>
            </w:tcBorders>
            <w:shd w:fill="EAFAF1" w:val="clear"/>
            <w:tcMar>
              <w:top w:type="dxa" w:w="80"/>
              <w:left w:type="dxa" w:w="200"/>
              <w:bottom w:type="dxa" w:w="80"/>
              <w:right w:type="dxa" w:w="200"/>
            </w:tcMar>
          </w:tcPr>
          <w:p>
            <w:r>
              <w:rPr>
                <w:rFonts w:ascii="Arial" w:cs="Arial" w:eastAsia="Arial" w:hAnsi="Arial"/>
                <w:color w:val="1C2833"/>
                <w:sz w:val="21"/>
                <w:szCs w:val="21"/>
              </w:rPr>
              <w:t xml:space="preserve">✅  FEATURE: AI-powered anomaly detection for fraud and inventory management</w:t>
            </w:r>
          </w:p>
        </w:tc>
      </w:tr>
    </w:tbl>
    <w:p>
      <w:pPr>
        <w:spacing w:before="200" w:after="0"/>
      </w:pPr>
    </w:p>
    <w:p>
      <w:pPr>
        <w:pBdr>
          <w:bottom w:val="single" w:color="AED6F1" w:sz="2"/>
        </w:pBdr>
        <w:spacing w:before="240" w:after="240"/>
      </w:pPr>
    </w:p>
    <w:p>
      <w:pPr>
        <w:pStyle w:val="Heading1"/>
        <w:pBdr>
          <w:bottom w:val="single" w:color="2E86C1" w:sz="4" w:space="4"/>
        </w:pBdr>
        <w:spacing w:before="360" w:after="200"/>
      </w:pPr>
      <w:r>
        <w:rPr>
          <w:rFonts w:ascii="Arial" w:cs="Arial" w:eastAsia="Arial" w:hAnsi="Arial"/>
          <w:b/>
          <w:bCs/>
          <w:color w:val="1B4F72"/>
          <w:sz w:val="32"/>
          <w:szCs w:val="32"/>
        </w:rPr>
        <w:t xml:space="preserve">2. Stakeholder Personas &amp; Permission Matrix</w:t>
      </w:r>
    </w:p>
    <w:p>
      <w:pPr>
        <w:spacing w:before="80" w:after="120"/>
      </w:pPr>
      <w:r>
        <w:rPr>
          <w:rFonts w:ascii="Arial" w:cs="Arial" w:eastAsia="Arial" w:hAnsi="Arial"/>
          <w:color w:val="1C2833"/>
          <w:sz w:val="22"/>
          <w:szCs w:val="22"/>
        </w:rPr>
        <w:t xml:space="preserve">The system implements strict Role-Based Access Control (RBAC). Each persona has distinct capabilities, ensuring segregation of duties and a clean audit trail.</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300"/>
        <w:gridCol w:w="2460"/>
      </w:tblGrid>
      <w:tr>
        <w:trPr>
          <w:tblHeader/>
        </w:trPr>
        <w:tc>
          <w:tcPr>
            <w:tcW w:type="dxa" w:w="1600"/>
            <w:tcBorders>
              <w:top w:val="single" w:color="AED6F1" w:sz="1"/>
              <w:left w:val="single" w:color="AED6F1" w:sz="1"/>
              <w:bottom w:val="single" w:color="AED6F1" w:sz="1"/>
              <w:right w:val="single" w:color="AED6F1"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Persona</w:t>
            </w:r>
          </w:p>
        </w:tc>
        <w:tc>
          <w:tcPr>
            <w:tcW w:type="dxa" w:w="3000"/>
            <w:tcBorders>
              <w:top w:val="single" w:color="AED6F1" w:sz="1"/>
              <w:left w:val="single" w:color="AED6F1" w:sz="1"/>
              <w:bottom w:val="single" w:color="AED6F1" w:sz="1"/>
              <w:right w:val="single" w:color="AED6F1"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Primary Functionalities</w:t>
            </w:r>
          </w:p>
        </w:tc>
        <w:tc>
          <w:tcPr>
            <w:tcW w:type="dxa" w:w="2300"/>
            <w:tcBorders>
              <w:top w:val="single" w:color="AED6F1" w:sz="1"/>
              <w:left w:val="single" w:color="AED6F1" w:sz="1"/>
              <w:bottom w:val="single" w:color="AED6F1" w:sz="1"/>
              <w:right w:val="single" w:color="AED6F1"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Performance SLA</w:t>
            </w:r>
          </w:p>
        </w:tc>
        <w:tc>
          <w:tcPr>
            <w:tcW w:type="dxa" w:w="2460"/>
            <w:tcBorders>
              <w:top w:val="single" w:color="AED6F1" w:sz="1"/>
              <w:left w:val="single" w:color="AED6F1" w:sz="1"/>
              <w:bottom w:val="single" w:color="AED6F1" w:sz="1"/>
              <w:right w:val="single" w:color="AED6F1"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Security Controls</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Employee</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Balance wallet, scan Seller QR to redeem/transfer, P2P coupon gifting, transaction history, carbon ledger, gamification dashboard.</w:t>
            </w:r>
          </w:p>
        </w:tc>
        <w:tc>
          <w:tcPr>
            <w:tcW w:type="dxa" w:w="23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Wallet load &lt; 1s, QR scan-to-confirm &lt; 2s, real-time balance push.</w:t>
            </w:r>
          </w:p>
        </w:tc>
        <w:tc>
          <w:tcPr>
            <w:tcW w:type="dxa" w:w="24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JWT + device binding, biometric confirmation, encrypted local storage, TOTP nonce.</w:t>
            </w:r>
          </w:p>
        </w:tc>
      </w:tr>
      <w:tr>
        <w:tc>
          <w:tcPr>
            <w:tcW w:type="dxa" w:w="16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Seller</w:t>
            </w:r>
          </w:p>
        </w:tc>
        <w:tc>
          <w:tcPr>
            <w:tcW w:type="dxa" w:w="30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Display static seller QR code, view real-time transaction feed, daily sales summary, offline transaction queue, manual OTP entry fallback.</w:t>
            </w:r>
          </w:p>
        </w:tc>
        <w:tc>
          <w:tcPr>
            <w:tcW w:type="dxa" w:w="23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QR render &lt; 500ms, transaction notification &lt; 1s after employee confirm.</w:t>
            </w:r>
          </w:p>
        </w:tc>
        <w:tc>
          <w:tcPr>
            <w:tcW w:type="dxa" w:w="24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Role-scoped JWT, QR refresh every 10 min, unique vendor UUID, TOTP seller token.</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Administrator</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Bulk coupon issuance via CSV, user &amp; vendor management, system configuration, audit log explorer, reconciliation dashboard.</w:t>
            </w:r>
          </w:p>
        </w:tc>
        <w:tc>
          <w:tcPr>
            <w:tcW w:type="dxa" w:w="23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Bulk issuance &lt; 5s per 1000 records, analytical queries &lt; 3s.</w:t>
            </w:r>
          </w:p>
        </w:tc>
        <w:tc>
          <w:tcPr>
            <w:tcW w:type="dxa" w:w="24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MFA (TOTP + email OTP), append-only audit trail, IP allowlisting.</w:t>
            </w:r>
          </w:p>
        </w:tc>
      </w:tr>
      <w:tr>
        <w:tc>
          <w:tcPr>
            <w:tcW w:type="dxa" w:w="16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Finance / Audit</w:t>
            </w:r>
          </w:p>
        </w:tc>
        <w:tc>
          <w:tcPr>
            <w:tcW w:type="dxa" w:w="30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Automated EOD reconciliation, anomaly detection reports, tax compliance export, historical ledger queries, burn-rate analytics.</w:t>
            </w:r>
          </w:p>
        </w:tc>
        <w:tc>
          <w:tcPr>
            <w:tcW w:type="dxa" w:w="23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Ledger query &lt; 2s, EOD reconciliation completes in &lt; 30s.</w:t>
            </w:r>
          </w:p>
        </w:tc>
        <w:tc>
          <w:tcPr>
            <w:tcW w:type="dxa" w:w="24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Row-level security, ledger immutability, role isolation, read-only replica access.</w:t>
            </w:r>
          </w:p>
        </w:tc>
      </w:tr>
    </w:tbl>
    <w:p>
      <w:pPr>
        <w:spacing w:before="200" w:after="0"/>
      </w:pPr>
    </w:p>
    <w:p>
      <w:pPr>
        <w:pBdr>
          <w:bottom w:val="single" w:color="AED6F1" w:sz="2"/>
        </w:pBdr>
        <w:spacing w:before="240" w:after="240"/>
      </w:pPr>
    </w:p>
    <w:p>
      <w:pPr>
        <w:pStyle w:val="Heading1"/>
        <w:pBdr>
          <w:bottom w:val="single" w:color="2E86C1" w:sz="4" w:space="4"/>
        </w:pBdr>
        <w:spacing w:before="360" w:after="200"/>
      </w:pPr>
      <w:r>
        <w:rPr>
          <w:rFonts w:ascii="Arial" w:cs="Arial" w:eastAsia="Arial" w:hAnsi="Arial"/>
          <w:b/>
          <w:bCs/>
          <w:color w:val="1B4F72"/>
          <w:sz w:val="32"/>
          <w:szCs w:val="32"/>
        </w:rPr>
        <w:t xml:space="preserve">3. Revised Redemption Flow: Employee Scans Seller QR</w:t>
      </w:r>
    </w:p>
    <w:p>
      <w:pPr>
        <w:spacing w:before="80" w:after="120"/>
      </w:pPr>
      <w:r>
        <w:rPr>
          <w:rFonts w:ascii="Arial" w:cs="Arial" w:eastAsia="Arial" w:hAnsi="Arial"/>
          <w:color w:val="1C2833"/>
          <w:sz w:val="22"/>
          <w:szCs w:val="22"/>
        </w:rPr>
        <w:t xml:space="preserve">The most significant architectural change in Version 2.0 is the inversion of the QR scanning responsibility. Previously, the Seller's device scanned the Employee's dynamic QR code. In the new flow, the Employee's device scans the Seller's QR code. This design decision delivers meaningful improvements across security, UX, and operational cost.</w:t>
      </w:r>
    </w:p>
    <w:p>
      <w:pPr>
        <w:spacing w:before="120" w:after="0"/>
      </w:pPr>
    </w:p>
    <w:p>
      <w:pPr>
        <w:pStyle w:val="Heading2"/>
        <w:spacing w:before="280" w:after="140"/>
      </w:pPr>
      <w:r>
        <w:rPr>
          <w:rFonts w:ascii="Arial" w:cs="Arial" w:eastAsia="Arial" w:hAnsi="Arial"/>
          <w:b/>
          <w:bCs/>
          <w:color w:val="2E86C1"/>
          <w:sz w:val="26"/>
          <w:szCs w:val="26"/>
        </w:rPr>
        <w:t xml:space="preserve">3.1  Why the Flow Was Reversed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AED6F1" w:sz="1"/>
              <w:left w:val="single" w:color="AED6F1" w:sz="1"/>
              <w:bottom w:val="single" w:color="AED6F1" w:sz="1"/>
              <w:right w:val="single" w:color="AED6F1"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Consideration</w:t>
            </w:r>
          </w:p>
        </w:tc>
        <w:tc>
          <w:tcPr>
            <w:tcW w:type="dxa" w:w="3600"/>
            <w:tcBorders>
              <w:top w:val="single" w:color="AED6F1" w:sz="1"/>
              <w:left w:val="single" w:color="AED6F1" w:sz="1"/>
              <w:bottom w:val="single" w:color="AED6F1" w:sz="1"/>
              <w:right w:val="single" w:color="AED6F1"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Old Flow (Seller Scans Employee QR)</w:t>
            </w:r>
          </w:p>
        </w:tc>
        <w:tc>
          <w:tcPr>
            <w:tcW w:type="dxa" w:w="3760"/>
            <w:tcBorders>
              <w:top w:val="single" w:color="AED6F1" w:sz="1"/>
              <w:left w:val="single" w:color="AED6F1" w:sz="1"/>
              <w:bottom w:val="single" w:color="AED6F1" w:sz="1"/>
              <w:right w:val="single" w:color="AED6F1"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New Flow (Employee Scans Seller QR)</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Camera Requirement</w:t>
            </w:r>
          </w:p>
        </w:tc>
        <w:tc>
          <w:tcPr>
            <w:tcW w:type="dxa" w:w="3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Seller POS device requires a camera.</w:t>
            </w:r>
          </w:p>
        </w:tc>
        <w:tc>
          <w:tcPr>
            <w:tcW w:type="dxa" w:w="3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Employee smartphone camera used — Seller needs only a screen.</w:t>
            </w:r>
          </w:p>
        </w:tc>
      </w:tr>
      <w:tr>
        <w:tc>
          <w:tcPr>
            <w:tcW w:type="dxa" w:w="20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Security Surface</w:t>
            </w:r>
          </w:p>
        </w:tc>
        <w:tc>
          <w:tcPr>
            <w:tcW w:type="dxa" w:w="36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Screenshot fraud risk on employee device; TOTP mitigated this but added complexity.</w:t>
            </w:r>
          </w:p>
        </w:tc>
        <w:tc>
          <w:tcPr>
            <w:tcW w:type="dxa" w:w="37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Employee authenticates the seller identity; replay attacks prevented via server-side nonce.</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Offline Handling</w:t>
            </w:r>
          </w:p>
        </w:tc>
        <w:tc>
          <w:tcPr>
            <w:tcW w:type="dxa" w:w="3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Seller needed camera + offline queue + sync for each scan.</w:t>
            </w:r>
          </w:p>
        </w:tc>
        <w:tc>
          <w:tcPr>
            <w:tcW w:type="dxa" w:w="3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Employee app queues signed redemption requests; Seller QR is static (offline-safe).</w:t>
            </w:r>
          </w:p>
        </w:tc>
      </w:tr>
      <w:tr>
        <w:tc>
          <w:tcPr>
            <w:tcW w:type="dxa" w:w="20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Hardware Cost</w:t>
            </w:r>
          </w:p>
        </w:tc>
        <w:tc>
          <w:tcPr>
            <w:tcW w:type="dxa" w:w="36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POS terminals needed camera-capable hardware.</w:t>
            </w:r>
          </w:p>
        </w:tc>
        <w:tc>
          <w:tcPr>
            <w:tcW w:type="dxa" w:w="37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Basic display (tablet, screen, printed QR) is sufficient for seller.</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Audit Trail</w:t>
            </w:r>
          </w:p>
        </w:tc>
        <w:tc>
          <w:tcPr>
            <w:tcW w:type="dxa" w:w="3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Redemption event initiated by seller device.</w:t>
            </w:r>
          </w:p>
        </w:tc>
        <w:tc>
          <w:tcPr>
            <w:tcW w:type="dxa" w:w="37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Redemption event initiated by employee device with biometric confirmation — stronger non-repudiation.</w:t>
            </w:r>
          </w:p>
        </w:tc>
      </w:tr>
    </w:tbl>
    <w:p>
      <w:pPr>
        <w:spacing w:before="200" w:after="0"/>
      </w:pPr>
    </w:p>
    <w:p>
      <w:pPr>
        <w:pStyle w:val="Heading2"/>
        <w:spacing w:before="280" w:after="140"/>
      </w:pPr>
      <w:r>
        <w:rPr>
          <w:rFonts w:ascii="Arial" w:cs="Arial" w:eastAsia="Arial" w:hAnsi="Arial"/>
          <w:b/>
          <w:bCs/>
          <w:color w:val="2E86C1"/>
          <w:sz w:val="26"/>
          <w:szCs w:val="26"/>
        </w:rPr>
        <w:t xml:space="preserve">3.2  Step-by-Step Redemption Flow</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80"/>
        </w:tblCellMar>
      </w:tblPr>
      <w:tblGrid>
        <w:gridCol w:w="700"/>
        <w:gridCol w:w="8660"/>
      </w:tblGrid>
      <w:tr>
        <w:tc>
          <w:tcPr>
            <w:tcW w:type="dxa" w:w="700"/>
            <w:tcBorders>
              <w:top w:val="single" w:color="AED6F1" w:sz="1"/>
              <w:left w:val="single" w:color="AED6F1" w:sz="1"/>
              <w:bottom w:val="single" w:color="AED6F1" w:sz="1"/>
              <w:right w:val="single" w:color="AED6F1" w:sz="1"/>
            </w:tcBorders>
            <w:shd w:fill="1B4F72" w:val="clear"/>
            <w:tcMar>
              <w:top w:type="dxa" w:w="120"/>
              <w:left w:type="dxa" w:w="140"/>
              <w:bottom w:type="dxa" w:w="120"/>
              <w:right w:type="dxa" w:w="140"/>
            </w:tcMar>
            <w:vAlign w:val="center"/>
          </w:tcPr>
          <w:p>
            <w:pPr>
              <w:jc w:val="center"/>
            </w:pPr>
            <w:r>
              <w:rPr>
                <w:rFonts w:ascii="Arial" w:cs="Arial" w:eastAsia="Arial" w:hAnsi="Arial"/>
                <w:b/>
                <w:bCs/>
                <w:color w:val="FFFFFF"/>
                <w:sz w:val="26"/>
                <w:szCs w:val="26"/>
              </w:rPr>
              <w:t xml:space="preserve">1</w:t>
            </w:r>
          </w:p>
        </w:tc>
        <w:tc>
          <w:tcPr>
            <w:tcW w:type="dxa" w:w="8660"/>
            <w:tcBorders>
              <w:top w:val="single" w:color="AED6F1" w:sz="1"/>
              <w:left w:val="single" w:color="AED6F1" w:sz="1"/>
              <w:bottom w:val="single" w:color="AED6F1" w:sz="1"/>
              <w:right w:val="single" w:color="AED6F1" w:sz="1"/>
            </w:tcBorders>
            <w:shd w:fill="EBF5FB" w:val="clear"/>
            <w:tcMar>
              <w:top w:type="dxa" w:w="100"/>
              <w:left w:type="dxa" w:w="160"/>
              <w:bottom w:type="dxa" w:w="100"/>
              <w:right w:type="dxa" w:w="160"/>
            </w:tcMar>
          </w:tcPr>
          <w:p>
            <w:r>
              <w:rPr>
                <w:rFonts w:ascii="Arial" w:cs="Arial" w:eastAsia="Arial" w:hAnsi="Arial"/>
                <w:b/>
                <w:bCs/>
                <w:color w:val="1B4F72"/>
                <w:sz w:val="22"/>
                <w:szCs w:val="22"/>
              </w:rPr>
              <w:t xml:space="preserve">Seller Displays QR Code</w:t>
            </w:r>
          </w:p>
          <w:p>
            <w:r>
              <w:rPr>
                <w:rFonts w:ascii="Arial" w:cs="Arial" w:eastAsia="Arial" w:hAnsi="Arial"/>
                <w:color w:val="1C2833"/>
                <w:sz w:val="20"/>
                <w:szCs w:val="20"/>
              </w:rPr>
              <w:t xml:space="preserve">The Seller opens their PWA dashboard and displays their unique, role-scoped Seller QR. The QR encodes the Seller's UUID, a server-issued nonce (refreshed every 10 minutes), and a timestamp. It requires no camera or scanning hardware on the seller side.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80"/>
        </w:tblCellMar>
      </w:tblPr>
      <w:tblGrid>
        <w:gridCol w:w="700"/>
        <w:gridCol w:w="8660"/>
      </w:tblGrid>
      <w:tr>
        <w:tc>
          <w:tcPr>
            <w:tcW w:type="dxa" w:w="700"/>
            <w:tcBorders>
              <w:top w:val="single" w:color="AED6F1" w:sz="1"/>
              <w:left w:val="single" w:color="AED6F1" w:sz="1"/>
              <w:bottom w:val="single" w:color="AED6F1" w:sz="1"/>
              <w:right w:val="single" w:color="AED6F1" w:sz="1"/>
            </w:tcBorders>
            <w:shd w:fill="1B4F72" w:val="clear"/>
            <w:tcMar>
              <w:top w:type="dxa" w:w="120"/>
              <w:left w:type="dxa" w:w="140"/>
              <w:bottom w:type="dxa" w:w="120"/>
              <w:right w:type="dxa" w:w="140"/>
            </w:tcMar>
            <w:vAlign w:val="center"/>
          </w:tcPr>
          <w:p>
            <w:pPr>
              <w:jc w:val="center"/>
            </w:pPr>
            <w:r>
              <w:rPr>
                <w:rFonts w:ascii="Arial" w:cs="Arial" w:eastAsia="Arial" w:hAnsi="Arial"/>
                <w:b/>
                <w:bCs/>
                <w:color w:val="FFFFFF"/>
                <w:sz w:val="26"/>
                <w:szCs w:val="26"/>
              </w:rPr>
              <w:t xml:space="preserve">2</w:t>
            </w:r>
          </w:p>
        </w:tc>
        <w:tc>
          <w:tcPr>
            <w:tcW w:type="dxa" w:w="8660"/>
            <w:tcBorders>
              <w:top w:val="single" w:color="AED6F1" w:sz="1"/>
              <w:left w:val="single" w:color="AED6F1" w:sz="1"/>
              <w:bottom w:val="single" w:color="AED6F1" w:sz="1"/>
              <w:right w:val="single" w:color="AED6F1" w:sz="1"/>
            </w:tcBorders>
            <w:shd w:fill="EBF5FB" w:val="clear"/>
            <w:tcMar>
              <w:top w:type="dxa" w:w="100"/>
              <w:left w:type="dxa" w:w="160"/>
              <w:bottom w:type="dxa" w:w="100"/>
              <w:right w:type="dxa" w:w="160"/>
            </w:tcMar>
          </w:tcPr>
          <w:p>
            <w:r>
              <w:rPr>
                <w:rFonts w:ascii="Arial" w:cs="Arial" w:eastAsia="Arial" w:hAnsi="Arial"/>
                <w:b/>
                <w:bCs/>
                <w:color w:val="1B4F72"/>
                <w:sz w:val="22"/>
                <w:szCs w:val="22"/>
              </w:rPr>
              <w:t xml:space="preserve">Employee Opens Wallet &amp; Selects Coupon</w:t>
            </w:r>
          </w:p>
          <w:p>
            <w:r>
              <w:rPr>
                <w:rFonts w:ascii="Arial" w:cs="Arial" w:eastAsia="Arial" w:hAnsi="Arial"/>
                <w:color w:val="1C2833"/>
                <w:sz w:val="20"/>
                <w:szCs w:val="20"/>
              </w:rPr>
              <w:t xml:space="preserve">The Employee taps 'Redeem Coupon' in their wallet app, selects the coupon type (Tea / Coffee / Snack) and quantity, then taps 'Scan Seller QR'.</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80"/>
        </w:tblCellMar>
      </w:tblPr>
      <w:tblGrid>
        <w:gridCol w:w="700"/>
        <w:gridCol w:w="8660"/>
      </w:tblGrid>
      <w:tr>
        <w:tc>
          <w:tcPr>
            <w:tcW w:type="dxa" w:w="700"/>
            <w:tcBorders>
              <w:top w:val="single" w:color="AED6F1" w:sz="1"/>
              <w:left w:val="single" w:color="AED6F1" w:sz="1"/>
              <w:bottom w:val="single" w:color="AED6F1" w:sz="1"/>
              <w:right w:val="single" w:color="AED6F1" w:sz="1"/>
            </w:tcBorders>
            <w:shd w:fill="1E8449" w:val="clear"/>
            <w:tcMar>
              <w:top w:type="dxa" w:w="120"/>
              <w:left w:type="dxa" w:w="140"/>
              <w:bottom w:type="dxa" w:w="120"/>
              <w:right w:type="dxa" w:w="140"/>
            </w:tcMar>
            <w:vAlign w:val="center"/>
          </w:tcPr>
          <w:p>
            <w:pPr>
              <w:jc w:val="center"/>
            </w:pPr>
            <w:r>
              <w:rPr>
                <w:rFonts w:ascii="Arial" w:cs="Arial" w:eastAsia="Arial" w:hAnsi="Arial"/>
                <w:b/>
                <w:bCs/>
                <w:color w:val="FFFFFF"/>
                <w:sz w:val="26"/>
                <w:szCs w:val="26"/>
              </w:rPr>
              <w:t xml:space="preserve">3</w:t>
            </w:r>
          </w:p>
        </w:tc>
        <w:tc>
          <w:tcPr>
            <w:tcW w:type="dxa" w:w="8660"/>
            <w:tcBorders>
              <w:top w:val="single" w:color="AED6F1" w:sz="1"/>
              <w:left w:val="single" w:color="AED6F1" w:sz="1"/>
              <w:bottom w:val="single" w:color="AED6F1" w:sz="1"/>
              <w:right w:val="single" w:color="AED6F1" w:sz="1"/>
            </w:tcBorders>
            <w:shd w:fill="EAFAF1" w:val="clear"/>
            <w:tcMar>
              <w:top w:type="dxa" w:w="100"/>
              <w:left w:type="dxa" w:w="160"/>
              <w:bottom w:type="dxa" w:w="100"/>
              <w:right w:type="dxa" w:w="160"/>
            </w:tcMar>
          </w:tcPr>
          <w:p>
            <w:r>
              <w:rPr>
                <w:rFonts w:ascii="Arial" w:cs="Arial" w:eastAsia="Arial" w:hAnsi="Arial"/>
                <w:b/>
                <w:bCs/>
                <w:color w:val="1E8449"/>
                <w:sz w:val="22"/>
                <w:szCs w:val="22"/>
              </w:rPr>
              <w:t xml:space="preserve">Employee Scans Seller QR</w:t>
            </w:r>
          </w:p>
          <w:p>
            <w:r>
              <w:rPr>
                <w:rFonts w:ascii="Arial" w:cs="Arial" w:eastAsia="Arial" w:hAnsi="Arial"/>
                <w:color w:val="1C2833"/>
                <w:sz w:val="20"/>
                <w:szCs w:val="20"/>
              </w:rPr>
              <w:t xml:space="preserve">Using the integrated camera scanner (ngx-scanner on Android, zxing-js on iOS), the Employee scans the Seller's displayed QR code. The app decodes the Seller UUID and nonce.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80"/>
        </w:tblCellMar>
      </w:tblPr>
      <w:tblGrid>
        <w:gridCol w:w="700"/>
        <w:gridCol w:w="8660"/>
      </w:tblGrid>
      <w:tr>
        <w:tc>
          <w:tcPr>
            <w:tcW w:type="dxa" w:w="700"/>
            <w:tcBorders>
              <w:top w:val="single" w:color="AED6F1" w:sz="1"/>
              <w:left w:val="single" w:color="AED6F1" w:sz="1"/>
              <w:bottom w:val="single" w:color="AED6F1" w:sz="1"/>
              <w:right w:val="single" w:color="AED6F1" w:sz="1"/>
            </w:tcBorders>
            <w:shd w:fill="1E8449" w:val="clear"/>
            <w:tcMar>
              <w:top w:type="dxa" w:w="120"/>
              <w:left w:type="dxa" w:w="140"/>
              <w:bottom w:type="dxa" w:w="120"/>
              <w:right w:type="dxa" w:w="140"/>
            </w:tcMar>
            <w:vAlign w:val="center"/>
          </w:tcPr>
          <w:p>
            <w:pPr>
              <w:jc w:val="center"/>
            </w:pPr>
            <w:r>
              <w:rPr>
                <w:rFonts w:ascii="Arial" w:cs="Arial" w:eastAsia="Arial" w:hAnsi="Arial"/>
                <w:b/>
                <w:bCs/>
                <w:color w:val="FFFFFF"/>
                <w:sz w:val="26"/>
                <w:szCs w:val="26"/>
              </w:rPr>
              <w:t xml:space="preserve">4</w:t>
            </w:r>
          </w:p>
        </w:tc>
        <w:tc>
          <w:tcPr>
            <w:tcW w:type="dxa" w:w="8660"/>
            <w:tcBorders>
              <w:top w:val="single" w:color="AED6F1" w:sz="1"/>
              <w:left w:val="single" w:color="AED6F1" w:sz="1"/>
              <w:bottom w:val="single" w:color="AED6F1" w:sz="1"/>
              <w:right w:val="single" w:color="AED6F1" w:sz="1"/>
            </w:tcBorders>
            <w:shd w:fill="EAFAF1" w:val="clear"/>
            <w:tcMar>
              <w:top w:type="dxa" w:w="100"/>
              <w:left w:type="dxa" w:w="160"/>
              <w:bottom w:type="dxa" w:w="100"/>
              <w:right w:type="dxa" w:w="160"/>
            </w:tcMar>
          </w:tcPr>
          <w:p>
            <w:r>
              <w:rPr>
                <w:rFonts w:ascii="Arial" w:cs="Arial" w:eastAsia="Arial" w:hAnsi="Arial"/>
                <w:b/>
                <w:bCs/>
                <w:color w:val="1E8449"/>
                <w:sz w:val="22"/>
                <w:szCs w:val="22"/>
              </w:rPr>
              <w:t xml:space="preserve">Biometric Confirmation</w:t>
            </w:r>
          </w:p>
          <w:p>
            <w:r>
              <w:rPr>
                <w:rFonts w:ascii="Arial" w:cs="Arial" w:eastAsia="Arial" w:hAnsi="Arial"/>
                <w:color w:val="1C2833"/>
                <w:sz w:val="20"/>
                <w:szCs w:val="20"/>
              </w:rPr>
              <w:t xml:space="preserve">Before transmitting, the Employee app requests a biometric check (FaceID / Fingerprint / PIN fallback). This step binds the transaction to the authenticated employee and provides non-repudiation.</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80"/>
        </w:tblCellMar>
      </w:tblPr>
      <w:tblGrid>
        <w:gridCol w:w="700"/>
        <w:gridCol w:w="8660"/>
      </w:tblGrid>
      <w:tr>
        <w:tc>
          <w:tcPr>
            <w:tcW w:type="dxa" w:w="700"/>
            <w:tcBorders>
              <w:top w:val="single" w:color="AED6F1" w:sz="1"/>
              <w:left w:val="single" w:color="AED6F1" w:sz="1"/>
              <w:bottom w:val="single" w:color="AED6F1" w:sz="1"/>
              <w:right w:val="single" w:color="AED6F1" w:sz="1"/>
            </w:tcBorders>
            <w:shd w:fill="1E8449" w:val="clear"/>
            <w:tcMar>
              <w:top w:type="dxa" w:w="120"/>
              <w:left w:type="dxa" w:w="140"/>
              <w:bottom w:type="dxa" w:w="120"/>
              <w:right w:type="dxa" w:w="140"/>
            </w:tcMar>
            <w:vAlign w:val="center"/>
          </w:tcPr>
          <w:p>
            <w:pPr>
              <w:jc w:val="center"/>
            </w:pPr>
            <w:r>
              <w:rPr>
                <w:rFonts w:ascii="Arial" w:cs="Arial" w:eastAsia="Arial" w:hAnsi="Arial"/>
                <w:b/>
                <w:bCs/>
                <w:color w:val="FFFFFF"/>
                <w:sz w:val="26"/>
                <w:szCs w:val="26"/>
              </w:rPr>
              <w:t xml:space="preserve">5</w:t>
            </w:r>
          </w:p>
        </w:tc>
        <w:tc>
          <w:tcPr>
            <w:tcW w:type="dxa" w:w="8660"/>
            <w:tcBorders>
              <w:top w:val="single" w:color="AED6F1" w:sz="1"/>
              <w:left w:val="single" w:color="AED6F1" w:sz="1"/>
              <w:bottom w:val="single" w:color="AED6F1" w:sz="1"/>
              <w:right w:val="single" w:color="AED6F1" w:sz="1"/>
            </w:tcBorders>
            <w:shd w:fill="EAFAF1" w:val="clear"/>
            <w:tcMar>
              <w:top w:type="dxa" w:w="100"/>
              <w:left w:type="dxa" w:w="160"/>
              <w:bottom w:type="dxa" w:w="100"/>
              <w:right w:type="dxa" w:w="160"/>
            </w:tcMar>
          </w:tcPr>
          <w:p>
            <w:r>
              <w:rPr>
                <w:rFonts w:ascii="Arial" w:cs="Arial" w:eastAsia="Arial" w:hAnsi="Arial"/>
                <w:b/>
                <w:bCs/>
                <w:color w:val="1E8449"/>
                <w:sz w:val="22"/>
                <w:szCs w:val="22"/>
              </w:rPr>
              <w:t xml:space="preserve">Signed Redemption Request Sent to Backend</w:t>
            </w:r>
          </w:p>
          <w:p>
            <w:r>
              <w:rPr>
                <w:rFonts w:ascii="Arial" w:cs="Arial" w:eastAsia="Arial" w:hAnsi="Arial"/>
                <w:color w:val="1C2833"/>
                <w:sz w:val="20"/>
                <w:szCs w:val="20"/>
              </w:rPr>
              <w:t xml:space="preserve">The Employee app constructs a signed payload: { employeeId, sellerUUID, nonce, couponTypeId, quantity, timestamp, deviceSignature } and sends it to POST /api/v1/redemptions. An idempotency key (client UUID) is included to prevent duplicate submissions.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80"/>
        </w:tblCellMar>
      </w:tblPr>
      <w:tblGrid>
        <w:gridCol w:w="700"/>
        <w:gridCol w:w="8660"/>
      </w:tblGrid>
      <w:tr>
        <w:tc>
          <w:tcPr>
            <w:tcW w:type="dxa" w:w="700"/>
            <w:tcBorders>
              <w:top w:val="single" w:color="AED6F1" w:sz="1"/>
              <w:left w:val="single" w:color="AED6F1" w:sz="1"/>
              <w:bottom w:val="single" w:color="AED6F1" w:sz="1"/>
              <w:right w:val="single" w:color="AED6F1" w:sz="1"/>
            </w:tcBorders>
            <w:shd w:fill="1B4F72" w:val="clear"/>
            <w:tcMar>
              <w:top w:type="dxa" w:w="120"/>
              <w:left w:type="dxa" w:w="140"/>
              <w:bottom w:type="dxa" w:w="120"/>
              <w:right w:type="dxa" w:w="140"/>
            </w:tcMar>
            <w:vAlign w:val="center"/>
          </w:tcPr>
          <w:p>
            <w:pPr>
              <w:jc w:val="center"/>
            </w:pPr>
            <w:r>
              <w:rPr>
                <w:rFonts w:ascii="Arial" w:cs="Arial" w:eastAsia="Arial" w:hAnsi="Arial"/>
                <w:b/>
                <w:bCs/>
                <w:color w:val="FFFFFF"/>
                <w:sz w:val="26"/>
                <w:szCs w:val="26"/>
              </w:rPr>
              <w:t xml:space="preserve">6</w:t>
            </w:r>
          </w:p>
        </w:tc>
        <w:tc>
          <w:tcPr>
            <w:tcW w:type="dxa" w:w="8660"/>
            <w:tcBorders>
              <w:top w:val="single" w:color="AED6F1" w:sz="1"/>
              <w:left w:val="single" w:color="AED6F1" w:sz="1"/>
              <w:bottom w:val="single" w:color="AED6F1" w:sz="1"/>
              <w:right w:val="single" w:color="AED6F1" w:sz="1"/>
            </w:tcBorders>
            <w:shd w:fill="EBF5FB" w:val="clear"/>
            <w:tcMar>
              <w:top w:type="dxa" w:w="100"/>
              <w:left w:type="dxa" w:w="160"/>
              <w:bottom w:type="dxa" w:w="100"/>
              <w:right w:type="dxa" w:w="160"/>
            </w:tcMar>
          </w:tcPr>
          <w:p>
            <w:r>
              <w:rPr>
                <w:rFonts w:ascii="Arial" w:cs="Arial" w:eastAsia="Arial" w:hAnsi="Arial"/>
                <w:b/>
                <w:bCs/>
                <w:color w:val="1B4F72"/>
                <w:sz w:val="22"/>
                <w:szCs w:val="22"/>
              </w:rPr>
              <w:t xml:space="preserve">Backend Validates &amp; Processes</w:t>
            </w:r>
          </w:p>
          <w:p>
            <w:r>
              <w:rPr>
                <w:rFonts w:ascii="Arial" w:cs="Arial" w:eastAsia="Arial" w:hAnsi="Arial"/>
                <w:color w:val="1C2833"/>
                <w:sz w:val="20"/>
                <w:szCs w:val="20"/>
              </w:rPr>
              <w:t xml:space="preserve">The NestJS backend: (a) validates the seller nonce has not expired, (b) verifies the employee has sufficient balance via SELECT ... FOR UPDATE, (c) deducts balance and inserts ledger entries atomically in a PostgreSQL transaction, (d) marks the nonce as consumed.</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80"/>
        </w:tblCellMar>
      </w:tblPr>
      <w:tblGrid>
        <w:gridCol w:w="700"/>
        <w:gridCol w:w="8660"/>
      </w:tblGrid>
      <w:tr>
        <w:tc>
          <w:tcPr>
            <w:tcW w:type="dxa" w:w="700"/>
            <w:tcBorders>
              <w:top w:val="single" w:color="AED6F1" w:sz="1"/>
              <w:left w:val="single" w:color="AED6F1" w:sz="1"/>
              <w:bottom w:val="single" w:color="AED6F1" w:sz="1"/>
              <w:right w:val="single" w:color="AED6F1" w:sz="1"/>
            </w:tcBorders>
            <w:shd w:fill="1E8449" w:val="clear"/>
            <w:tcMar>
              <w:top w:type="dxa" w:w="120"/>
              <w:left w:type="dxa" w:w="140"/>
              <w:bottom w:type="dxa" w:w="120"/>
              <w:right w:type="dxa" w:w="140"/>
            </w:tcMar>
            <w:vAlign w:val="center"/>
          </w:tcPr>
          <w:p>
            <w:pPr>
              <w:jc w:val="center"/>
            </w:pPr>
            <w:r>
              <w:rPr>
                <w:rFonts w:ascii="Arial" w:cs="Arial" w:eastAsia="Arial" w:hAnsi="Arial"/>
                <w:b/>
                <w:bCs/>
                <w:color w:val="FFFFFF"/>
                <w:sz w:val="26"/>
                <w:szCs w:val="26"/>
              </w:rPr>
              <w:t xml:space="preserve">7</w:t>
            </w:r>
          </w:p>
        </w:tc>
        <w:tc>
          <w:tcPr>
            <w:tcW w:type="dxa" w:w="8660"/>
            <w:tcBorders>
              <w:top w:val="single" w:color="AED6F1" w:sz="1"/>
              <w:left w:val="single" w:color="AED6F1" w:sz="1"/>
              <w:bottom w:val="single" w:color="AED6F1" w:sz="1"/>
              <w:right w:val="single" w:color="AED6F1" w:sz="1"/>
            </w:tcBorders>
            <w:shd w:fill="EAFAF1" w:val="clear"/>
            <w:tcMar>
              <w:top w:type="dxa" w:w="100"/>
              <w:left w:type="dxa" w:w="160"/>
              <w:bottom w:type="dxa" w:w="100"/>
              <w:right w:type="dxa" w:w="160"/>
            </w:tcMar>
          </w:tcPr>
          <w:p>
            <w:r>
              <w:rPr>
                <w:rFonts w:ascii="Arial" w:cs="Arial" w:eastAsia="Arial" w:hAnsi="Arial"/>
                <w:b/>
                <w:bCs/>
                <w:color w:val="1E8449"/>
                <w:sz w:val="22"/>
                <w:szCs w:val="22"/>
              </w:rPr>
              <w:t xml:space="preserve">Dual Push Notification</w:t>
            </w:r>
          </w:p>
          <w:p>
            <w:r>
              <w:rPr>
                <w:rFonts w:ascii="Arial" w:cs="Arial" w:eastAsia="Arial" w:hAnsi="Arial"/>
                <w:color w:val="1C2833"/>
                <w:sz w:val="20"/>
                <w:szCs w:val="20"/>
              </w:rPr>
              <w:t xml:space="preserve">Upon successful commit, the backend dispatches Web Push notifications to both the Employee ('✅ 1 Coffee redeemed at Cafeteria B') and the Seller ('☕ 1 Coffee redeemed by Ankit S.'). The Seller's transaction feed updates in real time via WebSocket.</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80"/>
        </w:tblCellMar>
      </w:tblPr>
      <w:tblGrid>
        <w:gridCol w:w="700"/>
        <w:gridCol w:w="8660"/>
      </w:tblGrid>
      <w:tr>
        <w:tc>
          <w:tcPr>
            <w:tcW w:type="dxa" w:w="700"/>
            <w:tcBorders>
              <w:top w:val="single" w:color="AED6F1" w:sz="1"/>
              <w:left w:val="single" w:color="AED6F1" w:sz="1"/>
              <w:bottom w:val="single" w:color="AED6F1" w:sz="1"/>
              <w:right w:val="single" w:color="AED6F1" w:sz="1"/>
            </w:tcBorders>
            <w:shd w:fill="1B4F72" w:val="clear"/>
            <w:tcMar>
              <w:top w:type="dxa" w:w="120"/>
              <w:left w:type="dxa" w:w="140"/>
              <w:bottom w:type="dxa" w:w="120"/>
              <w:right w:type="dxa" w:w="140"/>
            </w:tcMar>
            <w:vAlign w:val="center"/>
          </w:tcPr>
          <w:p>
            <w:pPr>
              <w:jc w:val="center"/>
            </w:pPr>
            <w:r>
              <w:rPr>
                <w:rFonts w:ascii="Arial" w:cs="Arial" w:eastAsia="Arial" w:hAnsi="Arial"/>
                <w:b/>
                <w:bCs/>
                <w:color w:val="FFFFFF"/>
                <w:sz w:val="26"/>
                <w:szCs w:val="26"/>
              </w:rPr>
              <w:t xml:space="preserve">8</w:t>
            </w:r>
          </w:p>
        </w:tc>
        <w:tc>
          <w:tcPr>
            <w:tcW w:type="dxa" w:w="8660"/>
            <w:tcBorders>
              <w:top w:val="single" w:color="AED6F1" w:sz="1"/>
              <w:left w:val="single" w:color="AED6F1" w:sz="1"/>
              <w:bottom w:val="single" w:color="AED6F1" w:sz="1"/>
              <w:right w:val="single" w:color="AED6F1" w:sz="1"/>
            </w:tcBorders>
            <w:shd w:fill="EBF5FB" w:val="clear"/>
            <w:tcMar>
              <w:top w:type="dxa" w:w="100"/>
              <w:left w:type="dxa" w:w="160"/>
              <w:bottom w:type="dxa" w:w="100"/>
              <w:right w:type="dxa" w:w="160"/>
            </w:tcMar>
          </w:tcPr>
          <w:p>
            <w:r>
              <w:rPr>
                <w:rFonts w:ascii="Arial" w:cs="Arial" w:eastAsia="Arial" w:hAnsi="Arial"/>
                <w:b/>
                <w:bCs/>
                <w:color w:val="1B4F72"/>
                <w:sz w:val="22"/>
                <w:szCs w:val="22"/>
              </w:rPr>
              <w:t xml:space="preserve">Offline Fallback (Manual OTP)</w:t>
            </w:r>
          </w:p>
          <w:p>
            <w:r>
              <w:rPr>
                <w:rFonts w:ascii="Arial" w:cs="Arial" w:eastAsia="Arial" w:hAnsi="Arial"/>
                <w:color w:val="1C2833"/>
                <w:sz w:val="20"/>
                <w:szCs w:val="20"/>
              </w:rPr>
              <w:t xml:space="preserve">If the Employee camera fails or there is no connectivity, the Seller displays a 6-digit OTP (derived from their seller token). The Employee enters it manually in the app. The request is queued in IndexedDB and synced upon reconnection.</w:t>
            </w:r>
          </w:p>
        </w:tc>
      </w:tr>
    </w:tbl>
    <w:p>
      <w:pPr>
        <w:spacing w:before="200" w:after="0"/>
      </w:pPr>
    </w:p>
    <w:p>
      <w:pPr>
        <w:pStyle w:val="Heading2"/>
        <w:spacing w:before="280" w:after="140"/>
      </w:pPr>
      <w:r>
        <w:rPr>
          <w:rFonts w:ascii="Arial" w:cs="Arial" w:eastAsia="Arial" w:hAnsi="Arial"/>
          <w:b/>
          <w:bCs/>
          <w:color w:val="2E86C1"/>
          <w:sz w:val="26"/>
          <w:szCs w:val="26"/>
        </w:rPr>
        <w:t xml:space="preserve">3.3  Revised P2P Coupon Transfer Flow (Employee Scans Colleague QR)</w:t>
      </w:r>
    </w:p>
    <w:p>
      <w:pPr>
        <w:spacing w:before="80" w:after="120"/>
      </w:pPr>
      <w:r>
        <w:rPr>
          <w:rFonts w:ascii="Arial" w:cs="Arial" w:eastAsia="Arial" w:hAnsi="Arial"/>
          <w:color w:val="1C2833"/>
          <w:sz w:val="22"/>
          <w:szCs w:val="22"/>
        </w:rPr>
        <w:t xml:space="preserve">The P2P gifting feature mirrors the redemption flow. The receiving employee displays their personal wallet QR, and the sender scans it to initiate a transfer.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80"/>
        </w:tblCellMar>
      </w:tblPr>
      <w:tblGrid>
        <w:gridCol w:w="700"/>
        <w:gridCol w:w="8660"/>
      </w:tblGrid>
      <w:tr>
        <w:tc>
          <w:tcPr>
            <w:tcW w:type="dxa" w:w="700"/>
            <w:tcBorders>
              <w:top w:val="single" w:color="AED6F1" w:sz="1"/>
              <w:left w:val="single" w:color="AED6F1" w:sz="1"/>
              <w:bottom w:val="single" w:color="AED6F1" w:sz="1"/>
              <w:right w:val="single" w:color="AED6F1" w:sz="1"/>
            </w:tcBorders>
            <w:shd w:fill="1B4F72" w:val="clear"/>
            <w:tcMar>
              <w:top w:type="dxa" w:w="120"/>
              <w:left w:type="dxa" w:w="140"/>
              <w:bottom w:type="dxa" w:w="120"/>
              <w:right w:type="dxa" w:w="140"/>
            </w:tcMar>
            <w:vAlign w:val="center"/>
          </w:tcPr>
          <w:p>
            <w:pPr>
              <w:jc w:val="center"/>
            </w:pPr>
            <w:r>
              <w:rPr>
                <w:rFonts w:ascii="Arial" w:cs="Arial" w:eastAsia="Arial" w:hAnsi="Arial"/>
                <w:b/>
                <w:bCs/>
                <w:color w:val="FFFFFF"/>
                <w:sz w:val="26"/>
                <w:szCs w:val="26"/>
              </w:rPr>
              <w:t xml:space="preserve">1</w:t>
            </w:r>
          </w:p>
        </w:tc>
        <w:tc>
          <w:tcPr>
            <w:tcW w:type="dxa" w:w="8660"/>
            <w:tcBorders>
              <w:top w:val="single" w:color="AED6F1" w:sz="1"/>
              <w:left w:val="single" w:color="AED6F1" w:sz="1"/>
              <w:bottom w:val="single" w:color="AED6F1" w:sz="1"/>
              <w:right w:val="single" w:color="AED6F1" w:sz="1"/>
            </w:tcBorders>
            <w:shd w:fill="EBF5FB" w:val="clear"/>
            <w:tcMar>
              <w:top w:type="dxa" w:w="100"/>
              <w:left w:type="dxa" w:w="160"/>
              <w:bottom w:type="dxa" w:w="100"/>
              <w:right w:type="dxa" w:w="160"/>
            </w:tcMar>
          </w:tcPr>
          <w:p>
            <w:r>
              <w:rPr>
                <w:rFonts w:ascii="Arial" w:cs="Arial" w:eastAsia="Arial" w:hAnsi="Arial"/>
                <w:b/>
                <w:bCs/>
                <w:color w:val="1B4F72"/>
                <w:sz w:val="22"/>
                <w:szCs w:val="22"/>
              </w:rPr>
              <w:t xml:space="preserve">Recipient Displays Wallet QR</w:t>
            </w:r>
          </w:p>
          <w:p>
            <w:r>
              <w:rPr>
                <w:rFonts w:ascii="Arial" w:cs="Arial" w:eastAsia="Arial" w:hAnsi="Arial"/>
                <w:color w:val="1C2833"/>
                <w:sz w:val="20"/>
                <w:szCs w:val="20"/>
              </w:rPr>
              <w:t xml:space="preserve">The receiving employee opens 'Receive Coupon' which displays a personal wallet QR encoding their employeeId + a short-lived nonce (5 minutes).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80"/>
        </w:tblCellMar>
      </w:tblPr>
      <w:tblGrid>
        <w:gridCol w:w="700"/>
        <w:gridCol w:w="8660"/>
      </w:tblGrid>
      <w:tr>
        <w:tc>
          <w:tcPr>
            <w:tcW w:type="dxa" w:w="700"/>
            <w:tcBorders>
              <w:top w:val="single" w:color="AED6F1" w:sz="1"/>
              <w:left w:val="single" w:color="AED6F1" w:sz="1"/>
              <w:bottom w:val="single" w:color="AED6F1" w:sz="1"/>
              <w:right w:val="single" w:color="AED6F1" w:sz="1"/>
            </w:tcBorders>
            <w:shd w:fill="1B4F72" w:val="clear"/>
            <w:tcMar>
              <w:top w:type="dxa" w:w="120"/>
              <w:left w:type="dxa" w:w="140"/>
              <w:bottom w:type="dxa" w:w="120"/>
              <w:right w:type="dxa" w:w="140"/>
            </w:tcMar>
            <w:vAlign w:val="center"/>
          </w:tcPr>
          <w:p>
            <w:pPr>
              <w:jc w:val="center"/>
            </w:pPr>
            <w:r>
              <w:rPr>
                <w:rFonts w:ascii="Arial" w:cs="Arial" w:eastAsia="Arial" w:hAnsi="Arial"/>
                <w:b/>
                <w:bCs/>
                <w:color w:val="FFFFFF"/>
                <w:sz w:val="26"/>
                <w:szCs w:val="26"/>
              </w:rPr>
              <w:t xml:space="preserve">2</w:t>
            </w:r>
          </w:p>
        </w:tc>
        <w:tc>
          <w:tcPr>
            <w:tcW w:type="dxa" w:w="8660"/>
            <w:tcBorders>
              <w:top w:val="single" w:color="AED6F1" w:sz="1"/>
              <w:left w:val="single" w:color="AED6F1" w:sz="1"/>
              <w:bottom w:val="single" w:color="AED6F1" w:sz="1"/>
              <w:right w:val="single" w:color="AED6F1" w:sz="1"/>
            </w:tcBorders>
            <w:shd w:fill="EBF5FB" w:val="clear"/>
            <w:tcMar>
              <w:top w:type="dxa" w:w="100"/>
              <w:left w:type="dxa" w:w="160"/>
              <w:bottom w:type="dxa" w:w="100"/>
              <w:right w:type="dxa" w:w="160"/>
            </w:tcMar>
          </w:tcPr>
          <w:p>
            <w:r>
              <w:rPr>
                <w:rFonts w:ascii="Arial" w:cs="Arial" w:eastAsia="Arial" w:hAnsi="Arial"/>
                <w:b/>
                <w:bCs/>
                <w:color w:val="1B4F72"/>
                <w:sz w:val="22"/>
                <w:szCs w:val="22"/>
              </w:rPr>
              <w:t xml:space="preserve">Sender Selects 'Gift Coupon'</w:t>
            </w:r>
          </w:p>
          <w:p>
            <w:r>
              <w:rPr>
                <w:rFonts w:ascii="Arial" w:cs="Arial" w:eastAsia="Arial" w:hAnsi="Arial"/>
                <w:color w:val="1C2833"/>
                <w:sz w:val="20"/>
                <w:szCs w:val="20"/>
              </w:rPr>
              <w:t xml:space="preserve">The sending employee taps 'Gift a Coupon', selects coupon type and quantity, then taps 'Scan Recipient QR'.</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80"/>
        </w:tblCellMar>
      </w:tblPr>
      <w:tblGrid>
        <w:gridCol w:w="700"/>
        <w:gridCol w:w="8660"/>
      </w:tblGrid>
      <w:tr>
        <w:tc>
          <w:tcPr>
            <w:tcW w:type="dxa" w:w="700"/>
            <w:tcBorders>
              <w:top w:val="single" w:color="AED6F1" w:sz="1"/>
              <w:left w:val="single" w:color="AED6F1" w:sz="1"/>
              <w:bottom w:val="single" w:color="AED6F1" w:sz="1"/>
              <w:right w:val="single" w:color="AED6F1" w:sz="1"/>
            </w:tcBorders>
            <w:shd w:fill="1E8449" w:val="clear"/>
            <w:tcMar>
              <w:top w:type="dxa" w:w="120"/>
              <w:left w:type="dxa" w:w="140"/>
              <w:bottom w:type="dxa" w:w="120"/>
              <w:right w:type="dxa" w:w="140"/>
            </w:tcMar>
            <w:vAlign w:val="center"/>
          </w:tcPr>
          <w:p>
            <w:pPr>
              <w:jc w:val="center"/>
            </w:pPr>
            <w:r>
              <w:rPr>
                <w:rFonts w:ascii="Arial" w:cs="Arial" w:eastAsia="Arial" w:hAnsi="Arial"/>
                <w:b/>
                <w:bCs/>
                <w:color w:val="FFFFFF"/>
                <w:sz w:val="26"/>
                <w:szCs w:val="26"/>
              </w:rPr>
              <w:t xml:space="preserve">3</w:t>
            </w:r>
          </w:p>
        </w:tc>
        <w:tc>
          <w:tcPr>
            <w:tcW w:type="dxa" w:w="8660"/>
            <w:tcBorders>
              <w:top w:val="single" w:color="AED6F1" w:sz="1"/>
              <w:left w:val="single" w:color="AED6F1" w:sz="1"/>
              <w:bottom w:val="single" w:color="AED6F1" w:sz="1"/>
              <w:right w:val="single" w:color="AED6F1" w:sz="1"/>
            </w:tcBorders>
            <w:shd w:fill="EAFAF1" w:val="clear"/>
            <w:tcMar>
              <w:top w:type="dxa" w:w="100"/>
              <w:left w:type="dxa" w:w="160"/>
              <w:bottom w:type="dxa" w:w="100"/>
              <w:right w:type="dxa" w:w="160"/>
            </w:tcMar>
          </w:tcPr>
          <w:p>
            <w:r>
              <w:rPr>
                <w:rFonts w:ascii="Arial" w:cs="Arial" w:eastAsia="Arial" w:hAnsi="Arial"/>
                <w:b/>
                <w:bCs/>
                <w:color w:val="1E8449"/>
                <w:sz w:val="22"/>
                <w:szCs w:val="22"/>
              </w:rPr>
              <w:t xml:space="preserve">Scan &amp; Biometric Confirm</w:t>
            </w:r>
          </w:p>
          <w:p>
            <w:r>
              <w:rPr>
                <w:rFonts w:ascii="Arial" w:cs="Arial" w:eastAsia="Arial" w:hAnsi="Arial"/>
                <w:color w:val="1C2833"/>
                <w:sz w:val="20"/>
                <w:szCs w:val="20"/>
              </w:rPr>
              <w:t xml:space="preserve">Sender scans the recipient's QR. The app resolves the recipient name from the employee directory and displays a confirmation screen. Sender authenticates via biometrics.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80"/>
        </w:tblCellMar>
      </w:tblPr>
      <w:tblGrid>
        <w:gridCol w:w="700"/>
        <w:gridCol w:w="8660"/>
      </w:tblGrid>
      <w:tr>
        <w:tc>
          <w:tcPr>
            <w:tcW w:type="dxa" w:w="700"/>
            <w:tcBorders>
              <w:top w:val="single" w:color="AED6F1" w:sz="1"/>
              <w:left w:val="single" w:color="AED6F1" w:sz="1"/>
              <w:bottom w:val="single" w:color="AED6F1" w:sz="1"/>
              <w:right w:val="single" w:color="AED6F1" w:sz="1"/>
            </w:tcBorders>
            <w:shd w:fill="1B4F72" w:val="clear"/>
            <w:tcMar>
              <w:top w:type="dxa" w:w="120"/>
              <w:left w:type="dxa" w:w="140"/>
              <w:bottom w:type="dxa" w:w="120"/>
              <w:right w:type="dxa" w:w="140"/>
            </w:tcMar>
            <w:vAlign w:val="center"/>
          </w:tcPr>
          <w:p>
            <w:pPr>
              <w:jc w:val="center"/>
            </w:pPr>
            <w:r>
              <w:rPr>
                <w:rFonts w:ascii="Arial" w:cs="Arial" w:eastAsia="Arial" w:hAnsi="Arial"/>
                <w:b/>
                <w:bCs/>
                <w:color w:val="FFFFFF"/>
                <w:sz w:val="26"/>
                <w:szCs w:val="26"/>
              </w:rPr>
              <w:t xml:space="preserve">4</w:t>
            </w:r>
          </w:p>
        </w:tc>
        <w:tc>
          <w:tcPr>
            <w:tcW w:type="dxa" w:w="8660"/>
            <w:tcBorders>
              <w:top w:val="single" w:color="AED6F1" w:sz="1"/>
              <w:left w:val="single" w:color="AED6F1" w:sz="1"/>
              <w:bottom w:val="single" w:color="AED6F1" w:sz="1"/>
              <w:right w:val="single" w:color="AED6F1" w:sz="1"/>
            </w:tcBorders>
            <w:shd w:fill="EBF5FB" w:val="clear"/>
            <w:tcMar>
              <w:top w:type="dxa" w:w="100"/>
              <w:left w:type="dxa" w:w="160"/>
              <w:bottom w:type="dxa" w:w="100"/>
              <w:right w:type="dxa" w:w="160"/>
            </w:tcMar>
          </w:tcPr>
          <w:p>
            <w:r>
              <w:rPr>
                <w:rFonts w:ascii="Arial" w:cs="Arial" w:eastAsia="Arial" w:hAnsi="Arial"/>
                <w:b/>
                <w:bCs/>
                <w:color w:val="1B4F72"/>
                <w:sz w:val="22"/>
                <w:szCs w:val="22"/>
              </w:rPr>
              <w:t xml:space="preserve">Signed Transfer Request</w:t>
            </w:r>
          </w:p>
          <w:p>
            <w:r>
              <w:rPr>
                <w:rFonts w:ascii="Arial" w:cs="Arial" w:eastAsia="Arial" w:hAnsi="Arial"/>
                <w:color w:val="1C2833"/>
                <w:sz w:val="20"/>
                <w:szCs w:val="20"/>
              </w:rPr>
              <w:t xml:space="preserve">App sends POST /api/v1/transfers with { senderId, recipientId, nonce, couponTypeId, quantity, deviceSignature }. Backend processes as a debit-credit ledger pair — atomically.</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80"/>
        </w:tblCellMar>
      </w:tblPr>
      <w:tblGrid>
        <w:gridCol w:w="700"/>
        <w:gridCol w:w="8660"/>
      </w:tblGrid>
      <w:tr>
        <w:tc>
          <w:tcPr>
            <w:tcW w:type="dxa" w:w="700"/>
            <w:tcBorders>
              <w:top w:val="single" w:color="AED6F1" w:sz="1"/>
              <w:left w:val="single" w:color="AED6F1" w:sz="1"/>
              <w:bottom w:val="single" w:color="AED6F1" w:sz="1"/>
              <w:right w:val="single" w:color="AED6F1" w:sz="1"/>
            </w:tcBorders>
            <w:shd w:fill="1E8449" w:val="clear"/>
            <w:tcMar>
              <w:top w:type="dxa" w:w="120"/>
              <w:left w:type="dxa" w:w="140"/>
              <w:bottom w:type="dxa" w:w="120"/>
              <w:right w:type="dxa" w:w="140"/>
            </w:tcMar>
            <w:vAlign w:val="center"/>
          </w:tcPr>
          <w:p>
            <w:pPr>
              <w:jc w:val="center"/>
            </w:pPr>
            <w:r>
              <w:rPr>
                <w:rFonts w:ascii="Arial" w:cs="Arial" w:eastAsia="Arial" w:hAnsi="Arial"/>
                <w:b/>
                <w:bCs/>
                <w:color w:val="FFFFFF"/>
                <w:sz w:val="26"/>
                <w:szCs w:val="26"/>
              </w:rPr>
              <w:t xml:space="preserve">5</w:t>
            </w:r>
          </w:p>
        </w:tc>
        <w:tc>
          <w:tcPr>
            <w:tcW w:type="dxa" w:w="8660"/>
            <w:tcBorders>
              <w:top w:val="single" w:color="AED6F1" w:sz="1"/>
              <w:left w:val="single" w:color="AED6F1" w:sz="1"/>
              <w:bottom w:val="single" w:color="AED6F1" w:sz="1"/>
              <w:right w:val="single" w:color="AED6F1" w:sz="1"/>
            </w:tcBorders>
            <w:shd w:fill="EAFAF1" w:val="clear"/>
            <w:tcMar>
              <w:top w:type="dxa" w:w="100"/>
              <w:left w:type="dxa" w:w="160"/>
              <w:bottom w:type="dxa" w:w="100"/>
              <w:right w:type="dxa" w:w="160"/>
            </w:tcMar>
          </w:tcPr>
          <w:p>
            <w:r>
              <w:rPr>
                <w:rFonts w:ascii="Arial" w:cs="Arial" w:eastAsia="Arial" w:hAnsi="Arial"/>
                <w:b/>
                <w:bCs/>
                <w:color w:val="1E8449"/>
                <w:sz w:val="22"/>
                <w:szCs w:val="22"/>
              </w:rPr>
              <w:t xml:space="preserve">Social Appreciation Feed</w:t>
            </w:r>
          </w:p>
          <w:p>
            <w:r>
              <w:rPr>
                <w:rFonts w:ascii="Arial" w:cs="Arial" w:eastAsia="Arial" w:hAnsi="Arial"/>
                <w:color w:val="1C2833"/>
                <w:sz w:val="20"/>
                <w:szCs w:val="20"/>
              </w:rPr>
              <w:t xml:space="preserve">If both users have enabled public recognition, the transfer posts to the 'Appreciation Wall': '❤️  Ankit gifted Maya a Coffee!'</w:t>
            </w:r>
          </w:p>
        </w:tc>
      </w:tr>
    </w:tbl>
    <w:p>
      <w:pPr>
        <w:spacing w:before="200" w:after="0"/>
      </w:pPr>
    </w:p>
    <w:p>
      <w:pPr>
        <w:pBdr>
          <w:bottom w:val="single" w:color="AED6F1" w:sz="2"/>
        </w:pBdr>
        <w:spacing w:before="240" w:after="240"/>
      </w:pPr>
    </w:p>
    <w:p>
      <w:pPr>
        <w:pStyle w:val="Heading1"/>
        <w:pBdr>
          <w:bottom w:val="single" w:color="2E86C1" w:sz="4" w:space="4"/>
        </w:pBdr>
        <w:spacing w:before="360" w:after="200"/>
      </w:pPr>
      <w:r>
        <w:rPr>
          <w:rFonts w:ascii="Arial" w:cs="Arial" w:eastAsia="Arial" w:hAnsi="Arial"/>
          <w:b/>
          <w:bCs/>
          <w:color w:val="1B4F72"/>
          <w:sz w:val="32"/>
          <w:szCs w:val="32"/>
        </w:rPr>
        <w:t xml:space="preserve">4. Security Architecture</w:t>
      </w:r>
    </w:p>
    <w:p>
      <w:pPr>
        <w:pStyle w:val="Heading2"/>
        <w:spacing w:before="280" w:after="140"/>
      </w:pPr>
      <w:r>
        <w:rPr>
          <w:rFonts w:ascii="Arial" w:cs="Arial" w:eastAsia="Arial" w:hAnsi="Arial"/>
          <w:b/>
          <w:bCs/>
          <w:color w:val="2E86C1"/>
          <w:sz w:val="26"/>
          <w:szCs w:val="26"/>
        </w:rPr>
        <w:t xml:space="preserve">4.1  Seller QR Security Model</w:t>
      </w:r>
    </w:p>
    <w:p>
      <w:pPr>
        <w:spacing w:before="80" w:after="120"/>
      </w:pPr>
      <w:r>
        <w:rPr>
          <w:rFonts w:ascii="Arial" w:cs="Arial" w:eastAsia="Arial" w:hAnsi="Arial"/>
          <w:color w:val="1C2833"/>
          <w:sz w:val="22"/>
          <w:szCs w:val="22"/>
        </w:rPr>
        <w:t xml:space="preserve">Since the Seller QR is now the trust anchor for redemptions, its integrity is critical. The following measures prevent spoofing and replay:</w:t>
      </w:r>
    </w:p>
    <w:p>
      <w:pPr>
        <w:spacing w:before="80" w:after="0"/>
      </w:pPr>
    </w:p>
    <w:p>
      <w:pPr>
        <w:pStyle w:val="ListParagraph"/>
        <w:numPr>
          <w:ilvl w:val="0"/>
          <w:numId w:val="2"/>
        </w:numPr>
        <w:spacing w:before="60" w:after="60"/>
      </w:pPr>
      <w:r>
        <w:rPr>
          <w:rFonts w:ascii="Arial" w:cs="Arial" w:eastAsia="Arial" w:hAnsi="Arial"/>
          <w:color w:val="1C2833"/>
          <w:sz w:val="22"/>
          <w:szCs w:val="22"/>
        </w:rPr>
        <w:t xml:space="preserve">Server-Signed Nonce: Each Seller QR payload is HMAC-SHA256 signed by the backend using a seller-specific secret. The employee app verifies the signature before submitting a redemption.</w:t>
      </w:r>
    </w:p>
    <w:p>
      <w:pPr>
        <w:pStyle w:val="ListParagraph"/>
        <w:numPr>
          <w:ilvl w:val="0"/>
          <w:numId w:val="2"/>
        </w:numPr>
        <w:spacing w:before="60" w:after="60"/>
      </w:pPr>
      <w:r>
        <w:rPr>
          <w:rFonts w:ascii="Arial" w:cs="Arial" w:eastAsia="Arial" w:hAnsi="Arial"/>
          <w:color w:val="1C2833"/>
          <w:sz w:val="22"/>
          <w:szCs w:val="22"/>
        </w:rPr>
        <w:t xml:space="preserve">Time-Bounded Refresh: Seller QR refreshes every 10 minutes. Nonces have a server-side expiry of 10 minutes + 30-second clock-drift allowance.</w:t>
      </w:r>
    </w:p>
    <w:p>
      <w:pPr>
        <w:pStyle w:val="ListParagraph"/>
        <w:numPr>
          <w:ilvl w:val="0"/>
          <w:numId w:val="2"/>
        </w:numPr>
        <w:spacing w:before="60" w:after="60"/>
      </w:pPr>
      <w:r>
        <w:rPr>
          <w:rFonts w:ascii="Arial" w:cs="Arial" w:eastAsia="Arial" w:hAnsi="Arial"/>
          <w:color w:val="1C2833"/>
          <w:sz w:val="22"/>
          <w:szCs w:val="22"/>
        </w:rPr>
        <w:t xml:space="preserve">Single-Use Nonce: Each nonce can only be used for one successful redemption. Subsequent attempts with the same nonce are rejected with HTTP 409 Conflict.</w:t>
      </w:r>
    </w:p>
    <w:p>
      <w:pPr>
        <w:pStyle w:val="ListParagraph"/>
        <w:numPr>
          <w:ilvl w:val="0"/>
          <w:numId w:val="2"/>
        </w:numPr>
        <w:spacing w:before="60" w:after="60"/>
      </w:pPr>
      <w:r>
        <w:rPr>
          <w:rFonts w:ascii="Arial" w:cs="Arial" w:eastAsia="Arial" w:hAnsi="Arial"/>
          <w:color w:val="1C2833"/>
          <w:sz w:val="22"/>
          <w:szCs w:val="22"/>
        </w:rPr>
        <w:t xml:space="preserve">Seller Identity Verification: The employee app displays the seller's registered name and photo before the biometric confirmation step, allowing the employee to verify they are at the correct vendor.</w:t>
      </w:r>
    </w:p>
    <w:p>
      <w:pPr>
        <w:pStyle w:val="ListParagraph"/>
        <w:numPr>
          <w:ilvl w:val="0"/>
          <w:numId w:val="2"/>
        </w:numPr>
        <w:spacing w:before="60" w:after="60"/>
      </w:pPr>
      <w:r>
        <w:rPr>
          <w:rFonts w:ascii="Arial" w:cs="Arial" w:eastAsia="Arial" w:hAnsi="Arial"/>
          <w:color w:val="1C2833"/>
          <w:sz w:val="22"/>
          <w:szCs w:val="22"/>
        </w:rPr>
        <w:t xml:space="preserve">Rate Limiting: The backend enforces a maximum of 120 redemptions per vendor per minute, with pg_advisory_lock coordinating across horizontally scaled instances.</w:t>
      </w:r>
    </w:p>
    <w:p>
      <w:pPr>
        <w:spacing w:before="120" w:after="0"/>
      </w:pPr>
    </w:p>
    <w:p>
      <w:pPr>
        <w:pStyle w:val="Heading2"/>
        <w:spacing w:before="280" w:after="140"/>
      </w:pPr>
      <w:r>
        <w:rPr>
          <w:rFonts w:ascii="Arial" w:cs="Arial" w:eastAsia="Arial" w:hAnsi="Arial"/>
          <w:b/>
          <w:bCs/>
          <w:color w:val="2E86C1"/>
          <w:sz w:val="26"/>
          <w:szCs w:val="26"/>
        </w:rPr>
        <w:t xml:space="preserve">4.2  Employee Authentication</w:t>
      </w:r>
    </w:p>
    <w:p>
      <w:pPr>
        <w:pStyle w:val="ListParagraph"/>
        <w:numPr>
          <w:ilvl w:val="0"/>
          <w:numId w:val="2"/>
        </w:numPr>
        <w:spacing w:before="60" w:after="60"/>
      </w:pPr>
      <w:r>
        <w:rPr>
          <w:rFonts w:ascii="Arial" w:cs="Arial" w:eastAsia="Arial" w:hAnsi="Arial"/>
          <w:color w:val="1C2833"/>
          <w:sz w:val="22"/>
          <w:szCs w:val="22"/>
        </w:rPr>
        <w:t xml:space="preserve">JWT session tokens are bound to device fingerprint. A new device requires re-authentication.</w:t>
      </w:r>
    </w:p>
    <w:p>
      <w:pPr>
        <w:pStyle w:val="ListParagraph"/>
        <w:numPr>
          <w:ilvl w:val="0"/>
          <w:numId w:val="2"/>
        </w:numPr>
        <w:spacing w:before="60" w:after="60"/>
      </w:pPr>
      <w:r>
        <w:rPr>
          <w:rFonts w:ascii="Arial" w:cs="Arial" w:eastAsia="Arial" w:hAnsi="Arial"/>
          <w:color w:val="1C2833"/>
          <w:sz w:val="22"/>
          <w:szCs w:val="22"/>
        </w:rPr>
        <w:t xml:space="preserve">Biometric confirmation is required for all redemptions and transfers — PIN fallback is permitted only after 3 biometric failures.</w:t>
      </w:r>
    </w:p>
    <w:p>
      <w:pPr>
        <w:pStyle w:val="ListParagraph"/>
        <w:numPr>
          <w:ilvl w:val="0"/>
          <w:numId w:val="2"/>
        </w:numPr>
        <w:spacing w:before="60" w:after="60"/>
      </w:pPr>
      <w:r>
        <w:rPr>
          <w:rFonts w:ascii="Arial" w:cs="Arial" w:eastAsia="Arial" w:hAnsi="Arial"/>
          <w:color w:val="1C2833"/>
          <w:sz w:val="22"/>
          <w:szCs w:val="22"/>
        </w:rPr>
        <w:t xml:space="preserve">All TOTP secrets are encrypted at rest using AES-256-GCM with keys stored in a hardware security module (HSM) or cloud KMS.</w:t>
      </w:r>
    </w:p>
    <w:p>
      <w:pPr>
        <w:spacing w:before="200" w:after="0"/>
      </w:pPr>
    </w:p>
    <w:p>
      <w:pPr>
        <w:pBdr>
          <w:bottom w:val="single" w:color="AED6F1" w:sz="2"/>
        </w:pBdr>
        <w:spacing w:before="240" w:after="240"/>
      </w:pPr>
    </w:p>
    <w:p>
      <w:pPr>
        <w:pStyle w:val="Heading1"/>
        <w:pBdr>
          <w:bottom w:val="single" w:color="2E86C1" w:sz="4" w:space="4"/>
        </w:pBdr>
        <w:spacing w:before="360" w:after="200"/>
      </w:pPr>
      <w:r>
        <w:rPr>
          <w:rFonts w:ascii="Arial" w:cs="Arial" w:eastAsia="Arial" w:hAnsi="Arial"/>
          <w:b/>
          <w:bCs/>
          <w:color w:val="1B4F72"/>
          <w:sz w:val="32"/>
          <w:szCs w:val="32"/>
        </w:rPr>
        <w:t xml:space="preserve">5. Frontend Engineering: Angular 21 PWA</w:t>
      </w:r>
    </w:p>
    <w:p>
      <w:pPr>
        <w:pStyle w:val="Heading2"/>
        <w:spacing w:before="280" w:after="140"/>
      </w:pPr>
      <w:r>
        <w:rPr>
          <w:rFonts w:ascii="Arial" w:cs="Arial" w:eastAsia="Arial" w:hAnsi="Arial"/>
          <w:b/>
          <w:bCs/>
          <w:color w:val="2E86C1"/>
          <w:sz w:val="26"/>
          <w:szCs w:val="26"/>
        </w:rPr>
        <w:t xml:space="preserve">5.1  Performance Architecture</w:t>
      </w:r>
    </w:p>
    <w:p>
      <w:pPr>
        <w:spacing w:before="80" w:after="120"/>
      </w:pPr>
      <w:r>
        <w:rPr>
          <w:rFonts w:ascii="Arial" w:cs="Arial" w:eastAsia="Arial" w:hAnsi="Arial"/>
          <w:color w:val="1C2833"/>
          <w:sz w:val="22"/>
          <w:szCs w:val="22"/>
        </w:rPr>
        <w:t xml:space="preserve">Angular 21's zoneless change detection (provideZonelessChangeDetection()) eliminates unnecessary re-render cycles. Angular Signals provide fine-grained reactivity — when a redemption is confirmed, only the specific balance signal and notification signal update, not the entire dashboard component tree.</w:t>
      </w:r>
    </w:p>
    <w:p>
      <w:pPr>
        <w:spacing w:before="80" w:after="0"/>
      </w:pPr>
    </w:p>
    <w:p>
      <w:pPr>
        <w:pStyle w:val="Heading2"/>
        <w:spacing w:before="280" w:after="140"/>
      </w:pPr>
      <w:r>
        <w:rPr>
          <w:rFonts w:ascii="Arial" w:cs="Arial" w:eastAsia="Arial" w:hAnsi="Arial"/>
          <w:b/>
          <w:bCs/>
          <w:color w:val="2E86C1"/>
          <w:sz w:val="26"/>
          <w:szCs w:val="26"/>
        </w:rPr>
        <w:t xml:space="preserve">5.2  Scanner Implementation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000"/>
        <w:gridCol w:w="2560"/>
      </w:tblGrid>
      <w:tr>
        <w:trPr>
          <w:tblHeader/>
        </w:trPr>
        <w:tc>
          <w:tcPr>
            <w:tcW w:type="dxa" w:w="2000"/>
            <w:tcBorders>
              <w:top w:val="single" w:color="AED6F1" w:sz="1"/>
              <w:left w:val="single" w:color="AED6F1" w:sz="1"/>
              <w:bottom w:val="single" w:color="AED6F1" w:sz="1"/>
              <w:right w:val="single" w:color="AED6F1"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Platform</w:t>
            </w:r>
          </w:p>
        </w:tc>
        <w:tc>
          <w:tcPr>
            <w:tcW w:type="dxa" w:w="2800"/>
            <w:tcBorders>
              <w:top w:val="single" w:color="AED6F1" w:sz="1"/>
              <w:left w:val="single" w:color="AED6F1" w:sz="1"/>
              <w:bottom w:val="single" w:color="AED6F1" w:sz="1"/>
              <w:right w:val="single" w:color="AED6F1"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Scanner Library</w:t>
            </w:r>
          </w:p>
        </w:tc>
        <w:tc>
          <w:tcPr>
            <w:tcW w:type="dxa" w:w="3000"/>
            <w:tcBorders>
              <w:top w:val="single" w:color="AED6F1" w:sz="1"/>
              <w:left w:val="single" w:color="AED6F1" w:sz="1"/>
              <w:bottom w:val="single" w:color="AED6F1" w:sz="1"/>
              <w:right w:val="single" w:color="AED6F1"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Scan Target</w:t>
            </w:r>
          </w:p>
        </w:tc>
        <w:tc>
          <w:tcPr>
            <w:tcW w:type="dxa" w:w="2560"/>
            <w:tcBorders>
              <w:top w:val="single" w:color="AED6F1" w:sz="1"/>
              <w:left w:val="single" w:color="AED6F1" w:sz="1"/>
              <w:bottom w:val="single" w:color="AED6F1" w:sz="1"/>
              <w:right w:val="single" w:color="AED6F1"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Fallback</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Android (Chrome)</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ngx-scanner</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Seller QR / Colleague QR via MediaStream API</w:t>
            </w:r>
          </w:p>
        </w:tc>
        <w:tc>
          <w:tcPr>
            <w:tcW w:type="dxa" w:w="2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Manual 6-digit OTP entry</w:t>
            </w:r>
          </w:p>
        </w:tc>
      </w:tr>
      <w:tr>
        <w:tc>
          <w:tcPr>
            <w:tcW w:type="dxa" w:w="20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iOS (Safari PWA)</w:t>
            </w:r>
          </w:p>
        </w:tc>
        <w:tc>
          <w:tcPr>
            <w:tcW w:type="dxa" w:w="28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zxing-js / Quagga2</w:t>
            </w:r>
          </w:p>
        </w:tc>
        <w:tc>
          <w:tcPr>
            <w:tcW w:type="dxa" w:w="30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Static image capture mode</w:t>
            </w:r>
          </w:p>
        </w:tc>
        <w:tc>
          <w:tcPr>
            <w:tcW w:type="dxa" w:w="25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Manual 6-digit OTP entry</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Hybrid (Capacitor)</w:t>
            </w:r>
          </w:p>
        </w:tc>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@capacitor-mlkit/barcode-scanning</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Native hardware ML scanner</w:t>
            </w:r>
          </w:p>
        </w:tc>
        <w:tc>
          <w:tcPr>
            <w:tcW w:type="dxa" w:w="2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None required (highly robust)</w:t>
            </w:r>
          </w:p>
        </w:tc>
      </w:tr>
    </w:tbl>
    <w:p>
      <w:pPr>
        <w:spacing w:before="120" w:after="0"/>
      </w:pPr>
    </w:p>
    <w:p>
      <w:pPr>
        <w:pStyle w:val="Heading2"/>
        <w:spacing w:before="280" w:after="140"/>
      </w:pPr>
      <w:r>
        <w:rPr>
          <w:rFonts w:ascii="Arial" w:cs="Arial" w:eastAsia="Arial" w:hAnsi="Arial"/>
          <w:b/>
          <w:bCs/>
          <w:color w:val="2E86C1"/>
          <w:sz w:val="26"/>
          <w:szCs w:val="26"/>
        </w:rPr>
        <w:t xml:space="preserve">5.3  Service Worker Caching Strategy</w:t>
      </w:r>
    </w:p>
    <w:p>
      <w:pPr>
        <w:pStyle w:val="ListParagraph"/>
        <w:numPr>
          <w:ilvl w:val="0"/>
          <w:numId w:val="2"/>
        </w:numPr>
        <w:spacing w:before="60" w:after="60"/>
      </w:pPr>
      <w:r>
        <w:rPr>
          <w:rFonts w:ascii="Arial" w:cs="Arial" w:eastAsia="Arial" w:hAnsi="Arial"/>
          <w:color w:val="1C2833"/>
          <w:sz w:val="22"/>
          <w:szCs w:val="22"/>
        </w:rPr>
        <w:t xml:space="preserve">App Shell (AssetGroups): HTML, CSS, JS, fonts prefetched — app loads instantly in offline mode.</w:t>
      </w:r>
    </w:p>
    <w:p>
      <w:pPr>
        <w:pStyle w:val="ListParagraph"/>
        <w:numPr>
          <w:ilvl w:val="0"/>
          <w:numId w:val="2"/>
        </w:numPr>
        <w:spacing w:before="60" w:after="60"/>
      </w:pPr>
      <w:r>
        <w:rPr>
          <w:rFonts w:ascii="Arial" w:cs="Arial" w:eastAsia="Arial" w:hAnsi="Arial"/>
          <w:color w:val="1C2833"/>
          <w:sz w:val="22"/>
          <w:szCs w:val="22"/>
        </w:rPr>
        <w:t xml:space="preserve">API Data (DataGroups): Freshness-first policy — network first, IndexedDB fallback for coupon balances and transaction history.</w:t>
      </w:r>
    </w:p>
    <w:p>
      <w:pPr>
        <w:pStyle w:val="ListParagraph"/>
        <w:numPr>
          <w:ilvl w:val="0"/>
          <w:numId w:val="2"/>
        </w:numPr>
        <w:spacing w:before="60" w:after="60"/>
      </w:pPr>
      <w:r>
        <w:rPr>
          <w:rFonts w:ascii="Arial" w:cs="Arial" w:eastAsia="Arial" w:hAnsi="Arial"/>
          <w:color w:val="1C2833"/>
          <w:sz w:val="22"/>
          <w:szCs w:val="22"/>
        </w:rPr>
        <w:t xml:space="preserve">Background Sync: Offline redemption requests queued in SyncQueue (IndexedDB via Dexie.js) and replayed via SyncManager API upon reconnection.</w:t>
      </w:r>
    </w:p>
    <w:p>
      <w:pPr>
        <w:pStyle w:val="ListParagraph"/>
        <w:numPr>
          <w:ilvl w:val="0"/>
          <w:numId w:val="2"/>
        </w:numPr>
        <w:spacing w:before="60" w:after="60"/>
      </w:pPr>
      <w:r>
        <w:rPr>
          <w:rFonts w:ascii="Arial" w:cs="Arial" w:eastAsia="Arial" w:hAnsi="Arial"/>
          <w:color w:val="1C2833"/>
          <w:sz w:val="22"/>
          <w:szCs w:val="22"/>
        </w:rPr>
        <w:t xml:space="preserve">Seller QR Cache: The Seller QR payload is cached locally and re-validated against server nonce on next connectivity — enabling offline QR display.</w:t>
      </w:r>
    </w:p>
    <w:p>
      <w:pPr>
        <w:spacing w:before="200" w:after="0"/>
      </w:pPr>
    </w:p>
    <w:p>
      <w:pPr>
        <w:pBdr>
          <w:bottom w:val="single" w:color="AED6F1" w:sz="2"/>
        </w:pBdr>
        <w:spacing w:before="240" w:after="240"/>
      </w:pPr>
    </w:p>
    <w:p>
      <w:pPr>
        <w:pStyle w:val="Heading1"/>
        <w:pBdr>
          <w:bottom w:val="single" w:color="2E86C1" w:sz="4" w:space="4"/>
        </w:pBdr>
        <w:spacing w:before="360" w:after="200"/>
      </w:pPr>
      <w:r>
        <w:rPr>
          <w:rFonts w:ascii="Arial" w:cs="Arial" w:eastAsia="Arial" w:hAnsi="Arial"/>
          <w:b/>
          <w:bCs/>
          <w:color w:val="1B4F72"/>
          <w:sz w:val="32"/>
          <w:szCs w:val="32"/>
        </w:rPr>
        <w:t xml:space="preserve">6. Backend Architecture: NestJS / Node.js</w:t>
      </w:r>
    </w:p>
    <w:p>
      <w:pPr>
        <w:pStyle w:val="Heading2"/>
        <w:spacing w:before="280" w:after="140"/>
      </w:pPr>
      <w:r>
        <w:rPr>
          <w:rFonts w:ascii="Arial" w:cs="Arial" w:eastAsia="Arial" w:hAnsi="Arial"/>
          <w:b/>
          <w:bCs/>
          <w:color w:val="2E86C1"/>
          <w:sz w:val="26"/>
          <w:szCs w:val="26"/>
        </w:rPr>
        <w:t xml:space="preserve">6.1  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AED6F1" w:sz="1"/>
              <w:left w:val="single" w:color="AED6F1" w:sz="1"/>
              <w:bottom w:val="single" w:color="AED6F1" w:sz="1"/>
              <w:right w:val="single" w:color="AED6F1"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Module</w:t>
            </w:r>
          </w:p>
        </w:tc>
        <w:tc>
          <w:tcPr>
            <w:tcW w:type="dxa" w:w="4000"/>
            <w:tcBorders>
              <w:top w:val="single" w:color="AED6F1" w:sz="1"/>
              <w:left w:val="single" w:color="AED6F1" w:sz="1"/>
              <w:bottom w:val="single" w:color="AED6F1" w:sz="1"/>
              <w:right w:val="single" w:color="AED6F1"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Responsibility</w:t>
            </w:r>
          </w:p>
        </w:tc>
        <w:tc>
          <w:tcPr>
            <w:tcW w:type="dxa" w:w="3360"/>
            <w:tcBorders>
              <w:top w:val="single" w:color="AED6F1" w:sz="1"/>
              <w:left w:val="single" w:color="AED6F1" w:sz="1"/>
              <w:bottom w:val="single" w:color="AED6F1" w:sz="1"/>
              <w:right w:val="single" w:color="AED6F1"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Key Endpoints</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AuthModule</w:t>
            </w:r>
          </w:p>
        </w:tc>
        <w:tc>
          <w:tcPr>
            <w:tcW w:type="dxa" w:w="4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JWT issuance, RBAC guards, device binding, biometric token validation.</w:t>
            </w:r>
          </w:p>
        </w:tc>
        <w:tc>
          <w:tcPr>
            <w:tcW w:type="dxa" w:w="3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POST /auth/login, POST /auth/refresh, POST /auth/verify-biometric</w:t>
            </w:r>
          </w:p>
        </w:tc>
      </w:tr>
      <w:tr>
        <w:tc>
          <w:tcPr>
            <w:tcW w:type="dxa" w:w="20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RedemptionModule</w:t>
            </w:r>
          </w:p>
        </w:tc>
        <w:tc>
          <w:tcPr>
            <w:tcW w:type="dxa" w:w="40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Process employee-initiated redemption requests, validate seller nonce, deduct balance atomically.</w:t>
            </w:r>
          </w:p>
        </w:tc>
        <w:tc>
          <w:tcPr>
            <w:tcW w:type="dxa" w:w="33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POST /api/v1/redemptions, GET /api/v1/redemptions/history</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TransferModule</w:t>
            </w:r>
          </w:p>
        </w:tc>
        <w:tc>
          <w:tcPr>
            <w:tcW w:type="dxa" w:w="4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P2P coupon gifting — debit sender, credit recipient, trigger Appreciation Feed.</w:t>
            </w:r>
          </w:p>
        </w:tc>
        <w:tc>
          <w:tcPr>
            <w:tcW w:type="dxa" w:w="3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POST /api/v1/transfers, GET /api/v1/transfers/history</w:t>
            </w:r>
          </w:p>
        </w:tc>
      </w:tr>
      <w:tr>
        <w:tc>
          <w:tcPr>
            <w:tcW w:type="dxa" w:w="20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SellerQRModule</w:t>
            </w:r>
          </w:p>
        </w:tc>
        <w:tc>
          <w:tcPr>
            <w:tcW w:type="dxa" w:w="40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Generate, sign, and refresh Seller QR payloads. Nonce lifecycle management.</w:t>
            </w:r>
          </w:p>
        </w:tc>
        <w:tc>
          <w:tcPr>
            <w:tcW w:type="dxa" w:w="33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GET /api/v1/seller/qr, POST /api/v1/seller/qr/refresh</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LedgerModule</w:t>
            </w:r>
          </w:p>
        </w:tc>
        <w:tc>
          <w:tcPr>
            <w:tcW w:type="dxa" w:w="4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Append-only ledger entry management. Balance computation from ledger sum.</w:t>
            </w:r>
          </w:p>
        </w:tc>
        <w:tc>
          <w:tcPr>
            <w:tcW w:type="dxa" w:w="3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 /api/v1/ledger/:employeeId</w:t>
            </w:r>
          </w:p>
        </w:tc>
      </w:tr>
      <w:tr>
        <w:tc>
          <w:tcPr>
            <w:tcW w:type="dxa" w:w="20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GamificationModule</w:t>
            </w:r>
          </w:p>
        </w:tc>
        <w:tc>
          <w:tcPr>
            <w:tcW w:type="dxa" w:w="40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Points, badges, leaderboards, streak tracking, Eco-Points calculation.</w:t>
            </w:r>
          </w:p>
        </w:tc>
        <w:tc>
          <w:tcPr>
            <w:tcW w:type="dxa" w:w="33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GET /api/v1/gamification/stats, POST /api/v1/gamification/eco-points</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ReportingModule</w:t>
            </w:r>
          </w:p>
        </w:tc>
        <w:tc>
          <w:tcPr>
            <w:tcW w:type="dxa" w:w="4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EOD reconciliation, anomaly detection, tax exports, admin dashboards.</w:t>
            </w:r>
          </w:p>
        </w:tc>
        <w:tc>
          <w:tcPr>
            <w:tcW w:type="dxa" w:w="3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 /api/v1/reports/eod, GET /api/v1/reports/anomalies</w:t>
            </w:r>
          </w:p>
        </w:tc>
      </w:tr>
      <w:tr>
        <w:tc>
          <w:tcPr>
            <w:tcW w:type="dxa" w:w="20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NotificationModule</w:t>
            </w:r>
          </w:p>
        </w:tc>
        <w:tc>
          <w:tcPr>
            <w:tcW w:type="dxa" w:w="40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Web Push dispatch to employee and seller upon transaction events.</w:t>
            </w:r>
          </w:p>
        </w:tc>
        <w:tc>
          <w:tcPr>
            <w:tcW w:type="dxa" w:w="33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POST /api/v1/notifications/push</w:t>
            </w:r>
          </w:p>
        </w:tc>
      </w:tr>
    </w:tbl>
    <w:p>
      <w:pPr>
        <w:spacing w:before="120" w:after="0"/>
      </w:pPr>
    </w:p>
    <w:p>
      <w:pPr>
        <w:pStyle w:val="Heading2"/>
        <w:spacing w:before="280" w:after="140"/>
      </w:pPr>
      <w:r>
        <w:rPr>
          <w:rFonts w:ascii="Arial" w:cs="Arial" w:eastAsia="Arial" w:hAnsi="Arial"/>
          <w:b/>
          <w:bCs/>
          <w:color w:val="2E86C1"/>
          <w:sz w:val="26"/>
          <w:szCs w:val="26"/>
        </w:rPr>
        <w:t xml:space="preserve">6.2  Atomic Redemption SQL Transaction</w:t>
      </w:r>
    </w:p>
    <w:p>
      <w:pPr>
        <w:spacing w:before="80" w:after="120"/>
      </w:pPr>
      <w:r>
        <w:rPr>
          <w:rFonts w:ascii="Arial" w:cs="Arial" w:eastAsia="Arial" w:hAnsi="Arial"/>
          <w:color w:val="1C2833"/>
          <w:sz w:val="22"/>
          <w:szCs w:val="22"/>
        </w:rPr>
        <w:t xml:space="preserve">The following procedure ensures ledger integrity under high concurrency: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D6F1" w:sz="1"/>
              <w:left w:val="single" w:color="AED6F1" w:sz="1"/>
              <w:bottom w:val="single" w:color="AED6F1" w:sz="1"/>
              <w:right w:val="single" w:color="AED6F1" w:sz="1"/>
            </w:tcBorders>
            <w:shd w:fill="1C2833" w:val="clear"/>
            <w:tcMar>
              <w:top w:type="dxa" w:w="160"/>
              <w:left w:type="dxa" w:w="240"/>
              <w:bottom w:type="dxa" w:w="160"/>
              <w:right w:type="dxa" w:w="240"/>
            </w:tcMar>
          </w:tcPr>
          <w:p>
            <w:r>
              <w:rPr>
                <w:rFonts w:ascii="Courier New" w:cs="Courier New" w:eastAsia="Courier New" w:hAnsi="Courier New"/>
                <w:color w:val="5DADE2"/>
                <w:sz w:val="18"/>
                <w:szCs w:val="18"/>
              </w:rPr>
              <w:t xml:space="preserve">-- Atomic Redemption (Employee-Initiated via Seller QR Scan)</w:t>
            </w:r>
          </w:p>
          <w:p>
            <w:r>
              <w:rPr>
                <w:rFonts w:ascii="Courier New" w:cs="Courier New" w:eastAsia="Courier New" w:hAnsi="Courier New"/>
                <w:color w:val="A9DFBF"/>
                <w:sz w:val="18"/>
                <w:szCs w:val="18"/>
              </w:rPr>
              <w:t xml:space="preserve">BEGIN;</w:t>
            </w:r>
          </w:p>
          <w:p>
            <w:r>
              <w:rPr>
                <w:rFonts w:ascii="Courier New" w:cs="Courier New" w:eastAsia="Courier New" w:hAnsi="Courier New"/>
                <w:color w:val="7F8C8D"/>
                <w:sz w:val="18"/>
                <w:szCs w:val="18"/>
              </w:rPr>
              <w:t xml:space="preserve">-- 1. Validate seller nonce (must exist, not expired, not consumed)</w:t>
            </w:r>
          </w:p>
          <w:p>
            <w:r>
              <w:rPr>
                <w:rFonts w:ascii="Courier New" w:cs="Courier New" w:eastAsia="Courier New" w:hAnsi="Courier New"/>
                <w:color w:val="F9E79F"/>
                <w:sz w:val="18"/>
                <w:szCs w:val="18"/>
              </w:rPr>
              <w:t xml:space="preserve">SELECT id FROM seller_nonces WHERE nonce = $1 AND expires_at &gt; NOW() AND consumed = FALSE FOR UPDATE;</w:t>
            </w:r>
          </w:p>
          <w:p>
            <w:r>
              <w:rPr>
                <w:rFonts w:ascii="Courier New" w:cs="Courier New" w:eastAsia="Courier New" w:hAnsi="Courier New"/>
                <w:color w:val="7F8C8D"/>
                <w:sz w:val="18"/>
                <w:szCs w:val="18"/>
              </w:rPr>
              <w:t xml:space="preserve">-- 2. Lock employee balance row</w:t>
            </w:r>
          </w:p>
          <w:p>
            <w:r>
              <w:rPr>
                <w:rFonts w:ascii="Courier New" w:cs="Courier New" w:eastAsia="Courier New" w:hAnsi="Courier New"/>
                <w:color w:val="F9E79F"/>
                <w:sz w:val="18"/>
                <w:szCs w:val="18"/>
              </w:rPr>
              <w:t xml:space="preserve">SELECT balance FROM employee_coupons WHERE employee_id = $2 AND coupon_type_id = $3 FOR UPDATE;</w:t>
            </w:r>
          </w:p>
          <w:p>
            <w:r>
              <w:rPr>
                <w:rFonts w:ascii="Courier New" w:cs="Courier New" w:eastAsia="Courier New" w:hAnsi="Courier New"/>
                <w:color w:val="7F8C8D"/>
                <w:sz w:val="18"/>
                <w:szCs w:val="18"/>
              </w:rPr>
              <w:t xml:space="preserve">-- 3. Deduct balance, insert ledger &amp; redemption records, consume nonce</w:t>
            </w:r>
          </w:p>
          <w:p>
            <w:r>
              <w:rPr>
                <w:rFonts w:ascii="Courier New" w:cs="Courier New" w:eastAsia="Courier New" w:hAnsi="Courier New"/>
                <w:color w:val="F9E79F"/>
                <w:sz w:val="18"/>
                <w:szCs w:val="18"/>
              </w:rPr>
              <w:t xml:space="preserve">UPDATE employee_coupons SET balance = balance - $4 WHERE employee_id = $2 AND coupon_type_id = $3;</w:t>
            </w:r>
          </w:p>
          <w:p>
            <w:r>
              <w:rPr>
                <w:rFonts w:ascii="Courier New" w:cs="Courier New" w:eastAsia="Courier New" w:hAnsi="Courier New"/>
                <w:color w:val="F9E79F"/>
                <w:sz w:val="18"/>
                <w:szCs w:val="18"/>
              </w:rPr>
              <w:t xml:space="preserve">INSERT INTO ledger_entries (employee_id, seller_id, type, amount, ref_nonce) VALUES ($2, $5, 'REDEMPTION', -$4, $1);</w:t>
            </w:r>
          </w:p>
          <w:p>
            <w:r>
              <w:rPr>
                <w:rFonts w:ascii="Courier New" w:cs="Courier New" w:eastAsia="Courier New" w:hAnsi="Courier New"/>
                <w:color w:val="F9E79F"/>
                <w:sz w:val="18"/>
                <w:szCs w:val="18"/>
              </w:rPr>
              <w:t xml:space="preserve">UPDATE seller_nonces SET consumed = TRUE WHERE nonce = $1;</w:t>
            </w:r>
          </w:p>
          <w:p>
            <w:r>
              <w:rPr>
                <w:rFonts w:ascii="Courier New" w:cs="Courier New" w:eastAsia="Courier New" w:hAnsi="Courier New"/>
                <w:color w:val="A9DFBF"/>
                <w:sz w:val="18"/>
                <w:szCs w:val="18"/>
              </w:rPr>
              <w:t xml:space="preserve">COMMIT;</w:t>
            </w:r>
          </w:p>
        </w:tc>
      </w:tr>
    </w:tbl>
    <w:p>
      <w:pPr>
        <w:spacing w:before="200" w:after="0"/>
      </w:pPr>
    </w:p>
    <w:p>
      <w:pPr>
        <w:pBdr>
          <w:bottom w:val="single" w:color="AED6F1" w:sz="2"/>
        </w:pBdr>
        <w:spacing w:before="240" w:after="240"/>
      </w:pPr>
    </w:p>
    <w:p>
      <w:pPr>
        <w:pStyle w:val="Heading1"/>
        <w:pBdr>
          <w:bottom w:val="single" w:color="2E86C1" w:sz="4" w:space="4"/>
        </w:pBdr>
        <w:spacing w:before="360" w:after="200"/>
      </w:pPr>
      <w:r>
        <w:rPr>
          <w:rFonts w:ascii="Arial" w:cs="Arial" w:eastAsia="Arial" w:hAnsi="Arial"/>
          <w:b/>
          <w:bCs/>
          <w:color w:val="1B4F72"/>
          <w:sz w:val="32"/>
          <w:szCs w:val="32"/>
        </w:rPr>
        <w:t xml:space="preserve">7. Database Strategy: PostgreSQL Ledger</w:t>
      </w:r>
    </w:p>
    <w:p>
      <w:pPr>
        <w:pStyle w:val="Heading2"/>
        <w:spacing w:before="280" w:after="140"/>
      </w:pPr>
      <w:r>
        <w:rPr>
          <w:rFonts w:ascii="Arial" w:cs="Arial" w:eastAsia="Arial" w:hAnsi="Arial"/>
          <w:b/>
          <w:bCs/>
          <w:color w:val="2E86C1"/>
          <w:sz w:val="26"/>
          <w:szCs w:val="26"/>
        </w:rPr>
        <w:t xml:space="preserve">7.1  Core Schema Additions for Reversed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AED6F1" w:sz="1"/>
              <w:left w:val="single" w:color="AED6F1" w:sz="1"/>
              <w:bottom w:val="single" w:color="AED6F1" w:sz="1"/>
              <w:right w:val="single" w:color="AED6F1"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Table</w:t>
            </w:r>
          </w:p>
        </w:tc>
        <w:tc>
          <w:tcPr>
            <w:tcW w:type="dxa" w:w="3000"/>
            <w:tcBorders>
              <w:top w:val="single" w:color="AED6F1" w:sz="1"/>
              <w:left w:val="single" w:color="AED6F1" w:sz="1"/>
              <w:bottom w:val="single" w:color="AED6F1" w:sz="1"/>
              <w:right w:val="single" w:color="AED6F1"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W w:type="dxa" w:w="4160"/>
            <w:tcBorders>
              <w:top w:val="single" w:color="AED6F1" w:sz="1"/>
              <w:left w:val="single" w:color="AED6F1" w:sz="1"/>
              <w:bottom w:val="single" w:color="AED6F1" w:sz="1"/>
              <w:right w:val="single" w:color="AED6F1"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Key Columns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seller_nonces</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Stores server-issued, time-bounded nonces for each Seller QR refresh.</w:t>
            </w:r>
          </w:p>
        </w:tc>
        <w:tc>
          <w:tcPr>
            <w:tcW w:type="dxa" w:w="4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id, seller_id, nonce (UUID), hmac_signature, expires_at, consumed (BOOL), created_at</w:t>
            </w:r>
          </w:p>
        </w:tc>
      </w:tr>
      <w:tr>
        <w:tc>
          <w:tcPr>
            <w:tcW w:type="dxa" w:w="2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employee_coupons</w:t>
            </w:r>
          </w:p>
        </w:tc>
        <w:tc>
          <w:tcPr>
            <w:tcW w:type="dxa" w:w="30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Materialized balance view — sum computed from ledger_entries.</w:t>
            </w:r>
          </w:p>
        </w:tc>
        <w:tc>
          <w:tcPr>
            <w:tcW w:type="dxa" w:w="41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employee_id, coupon_type_id, balance, last_updated</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ledger_entries</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Append-only source of truth for all balance changes.</w:t>
            </w:r>
          </w:p>
        </w:tc>
        <w:tc>
          <w:tcPr>
            <w:tcW w:type="dxa" w:w="4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id, employee_id, seller_id, type (ENUM), amount, ref_nonce, created_at</w:t>
            </w:r>
          </w:p>
        </w:tc>
      </w:tr>
      <w:tr>
        <w:tc>
          <w:tcPr>
            <w:tcW w:type="dxa" w:w="2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redemptions</w:t>
            </w:r>
          </w:p>
        </w:tc>
        <w:tc>
          <w:tcPr>
            <w:tcW w:type="dxa" w:w="30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Denormalized redemption records for EOD reconciliation.</w:t>
            </w:r>
          </w:p>
        </w:tc>
        <w:tc>
          <w:tcPr>
            <w:tcW w:type="dxa" w:w="41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id, employee_id, seller_id, coupon_type_id, quantity, nonce, device_signature, status, created_at</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transfers</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P2P gifting records — each transfer creates two ledger entries.</w:t>
            </w:r>
          </w:p>
        </w:tc>
        <w:tc>
          <w:tcPr>
            <w:tcW w:type="dxa" w:w="4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id, sender_id, recipient_id, coupon_type_id, quantity, appreciation_message, created_at</w:t>
            </w:r>
          </w:p>
        </w:tc>
      </w:tr>
      <w:tr>
        <w:tc>
          <w:tcPr>
            <w:tcW w:type="dxa" w:w="2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sync_conflicts</w:t>
            </w:r>
          </w:p>
        </w:tc>
        <w:tc>
          <w:tcPr>
            <w:tcW w:type="dxa" w:w="30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Records offline redemption conflicts for admin review.</w:t>
            </w:r>
          </w:p>
        </w:tc>
        <w:tc>
          <w:tcPr>
            <w:tcW w:type="dxa" w:w="41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id, seller_id, local_txn_id, conflict_reason, resolved (BOOL), created_at</w:t>
            </w:r>
          </w:p>
        </w:tc>
      </w:tr>
    </w:tbl>
    <w:p>
      <w:pPr>
        <w:spacing w:before="200" w:after="0"/>
      </w:pPr>
    </w:p>
    <w:p>
      <w:pPr>
        <w:pBdr>
          <w:bottom w:val="single" w:color="AED6F1" w:sz="2"/>
        </w:pBdr>
        <w:spacing w:before="240" w:after="240"/>
      </w:pPr>
    </w:p>
    <w:p>
      <w:pPr>
        <w:pStyle w:val="Heading1"/>
        <w:pBdr>
          <w:bottom w:val="single" w:color="2E86C1" w:sz="4" w:space="4"/>
        </w:pBdr>
        <w:spacing w:before="360" w:after="200"/>
      </w:pPr>
      <w:r>
        <w:rPr>
          <w:rFonts w:ascii="Arial" w:cs="Arial" w:eastAsia="Arial" w:hAnsi="Arial"/>
          <w:b/>
          <w:bCs/>
          <w:color w:val="1B4F72"/>
          <w:sz w:val="32"/>
          <w:szCs w:val="32"/>
        </w:rPr>
        <w:t xml:space="preserve">8. Offline &amp; Synchronization Architecture</w:t>
      </w:r>
    </w:p>
    <w:p>
      <w:pPr>
        <w:spacing w:before="80" w:after="120"/>
      </w:pPr>
      <w:r>
        <w:rPr>
          <w:rFonts w:ascii="Arial" w:cs="Arial" w:eastAsia="Arial" w:hAnsi="Arial"/>
          <w:color w:val="1C2833"/>
          <w:sz w:val="22"/>
          <w:szCs w:val="22"/>
        </w:rPr>
        <w:t xml:space="preserve">With the employee holding the scanner, offline handling is unified on a single device (the employee's smartphone) rather than requiring both employee and seller devices to manage queues.</w:t>
      </w:r>
    </w:p>
    <w:p>
      <w:pPr>
        <w:spacing w:before="80" w:after="0"/>
      </w:pPr>
    </w:p>
    <w:p>
      <w:pPr>
        <w:pStyle w:val="Heading2"/>
        <w:spacing w:before="280" w:after="140"/>
      </w:pPr>
      <w:r>
        <w:rPr>
          <w:rFonts w:ascii="Arial" w:cs="Arial" w:eastAsia="Arial" w:hAnsi="Arial"/>
          <w:b/>
          <w:bCs/>
          <w:color w:val="2E86C1"/>
          <w:sz w:val="26"/>
          <w:szCs w:val="26"/>
        </w:rPr>
        <w:t xml:space="preserve">8.1  Employee-Side Offline Queue (IndexedDB via Dexie.js)</w:t>
      </w:r>
    </w:p>
    <w:p>
      <w:pPr>
        <w:pStyle w:val="ListParagraph"/>
        <w:numPr>
          <w:ilvl w:val="0"/>
          <w:numId w:val="2"/>
        </w:numPr>
        <w:spacing w:before="60" w:after="60"/>
      </w:pPr>
      <w:r>
        <w:rPr>
          <w:rFonts w:ascii="Arial" w:cs="Arial" w:eastAsia="Arial" w:hAnsi="Arial"/>
          <w:color w:val="1C2833"/>
          <w:sz w:val="22"/>
          <w:szCs w:val="22"/>
        </w:rPr>
        <w:t xml:space="preserve">Outbox Pattern: When the employee app cannot reach the backend, the signed redemption payload is stored in the SyncQueue table in IndexedDB.</w:t>
      </w:r>
    </w:p>
    <w:p>
      <w:pPr>
        <w:pStyle w:val="ListParagraph"/>
        <w:numPr>
          <w:ilvl w:val="0"/>
          <w:numId w:val="2"/>
        </w:numPr>
        <w:spacing w:before="60" w:after="60"/>
      </w:pPr>
      <w:r>
        <w:rPr>
          <w:rFonts w:ascii="Arial" w:cs="Arial" w:eastAsia="Arial" w:hAnsi="Arial"/>
          <w:color w:val="1C2833"/>
          <w:sz w:val="22"/>
          <w:szCs w:val="22"/>
        </w:rPr>
        <w:t xml:space="preserve">Optimistic UI: The app immediately shows 'Pending' status and decrements the displayed balance. The full deduction is confirmed upon sync.</w:t>
      </w:r>
    </w:p>
    <w:p>
      <w:pPr>
        <w:pStyle w:val="ListParagraph"/>
        <w:numPr>
          <w:ilvl w:val="0"/>
          <w:numId w:val="2"/>
        </w:numPr>
        <w:spacing w:before="60" w:after="60"/>
      </w:pPr>
      <w:r>
        <w:rPr>
          <w:rFonts w:ascii="Arial" w:cs="Arial" w:eastAsia="Arial" w:hAnsi="Arial"/>
          <w:color w:val="1C2833"/>
          <w:sz w:val="22"/>
          <w:szCs w:val="22"/>
        </w:rPr>
        <w:t xml:space="preserve">Background Sync: The SyncManager API fires a 'redemptionSync' event when connectivity is restored, replaying queued requests with their original idempotency keys.</w:t>
      </w:r>
    </w:p>
    <w:p>
      <w:pPr>
        <w:pStyle w:val="ListParagraph"/>
        <w:numPr>
          <w:ilvl w:val="0"/>
          <w:numId w:val="2"/>
        </w:numPr>
        <w:spacing w:before="60" w:after="60"/>
      </w:pPr>
      <w:r>
        <w:rPr>
          <w:rFonts w:ascii="Arial" w:cs="Arial" w:eastAsia="Arial" w:hAnsi="Arial"/>
          <w:color w:val="1C2833"/>
          <w:sz w:val="22"/>
          <w:szCs w:val="22"/>
        </w:rPr>
        <w:t xml:space="preserve">Conflict Handling: If the server rejects a queued redemption (e.g., balance was already exhausted), the employee receives a push notification and the balance is re-credited. The conflict is logged in sync_conflicts.</w:t>
      </w:r>
    </w:p>
    <w:p>
      <w:pPr>
        <w:spacing w:before="120" w:after="0"/>
      </w:pPr>
    </w:p>
    <w:p>
      <w:pPr>
        <w:pStyle w:val="Heading2"/>
        <w:spacing w:before="280" w:after="140"/>
      </w:pPr>
      <w:r>
        <w:rPr>
          <w:rFonts w:ascii="Arial" w:cs="Arial" w:eastAsia="Arial" w:hAnsi="Arial"/>
          <w:b/>
          <w:bCs/>
          <w:color w:val="2E86C1"/>
          <w:sz w:val="26"/>
          <w:szCs w:val="26"/>
        </w:rPr>
        <w:t xml:space="preserve">8.2  Seller-Side Offline Capability</w:t>
      </w:r>
    </w:p>
    <w:p>
      <w:pPr>
        <w:pStyle w:val="ListParagraph"/>
        <w:numPr>
          <w:ilvl w:val="0"/>
          <w:numId w:val="2"/>
        </w:numPr>
        <w:spacing w:before="60" w:after="60"/>
      </w:pPr>
      <w:r>
        <w:rPr>
          <w:rFonts w:ascii="Arial" w:cs="Arial" w:eastAsia="Arial" w:hAnsi="Arial"/>
          <w:color w:val="1C2833"/>
          <w:sz w:val="22"/>
          <w:szCs w:val="22"/>
        </w:rPr>
        <w:t xml:space="preserve">The Seller QR is cached locally — the seller can display it without connectivity. New nonces are pre-fetched when online and stored with their expiry timestamps.</w:t>
      </w:r>
    </w:p>
    <w:p>
      <w:pPr>
        <w:pStyle w:val="ListParagraph"/>
        <w:numPr>
          <w:ilvl w:val="0"/>
          <w:numId w:val="2"/>
        </w:numPr>
        <w:spacing w:before="60" w:after="60"/>
      </w:pPr>
      <w:r>
        <w:rPr>
          <w:rFonts w:ascii="Arial" w:cs="Arial" w:eastAsia="Arial" w:hAnsi="Arial"/>
          <w:color w:val="1C2833"/>
          <w:sz w:val="22"/>
          <w:szCs w:val="22"/>
        </w:rPr>
        <w:t xml:space="preserve">The Seller's transaction feed shows locally cached transactions; new real-time updates sync upon reconnection via WebSocket reconnect with delta pull.</w:t>
      </w:r>
    </w:p>
    <w:p>
      <w:pPr>
        <w:spacing w:before="200" w:after="0"/>
      </w:pPr>
    </w:p>
    <w:p>
      <w:pPr>
        <w:pBdr>
          <w:bottom w:val="single" w:color="AED6F1" w:sz="2"/>
        </w:pBdr>
        <w:spacing w:before="240" w:after="240"/>
      </w:pPr>
    </w:p>
    <w:p>
      <w:pPr>
        <w:pStyle w:val="Heading1"/>
        <w:pBdr>
          <w:bottom w:val="single" w:color="2E86C1" w:sz="4" w:space="4"/>
        </w:pBdr>
        <w:spacing w:before="360" w:after="200"/>
      </w:pPr>
      <w:r>
        <w:rPr>
          <w:rFonts w:ascii="Arial" w:cs="Arial" w:eastAsia="Arial" w:hAnsi="Arial"/>
          <w:b/>
          <w:bCs/>
          <w:color w:val="1B4F72"/>
          <w:sz w:val="32"/>
          <w:szCs w:val="32"/>
        </w:rPr>
        <w:t xml:space="preserve">9. Gamification &amp; Behavioral Engagement</w:t>
      </w:r>
    </w:p>
    <w:p>
      <w:pPr>
        <w:pStyle w:val="Heading2"/>
        <w:spacing w:before="280" w:after="140"/>
      </w:pPr>
      <w:r>
        <w:rPr>
          <w:rFonts w:ascii="Arial" w:cs="Arial" w:eastAsia="Arial" w:hAnsi="Arial"/>
          <w:b/>
          <w:bCs/>
          <w:color w:val="2E86C1"/>
          <w:sz w:val="26"/>
          <w:szCs w:val="26"/>
        </w:rPr>
        <w:t xml:space="preserve">9.1  Points, Badges &amp; Leaderboards (PBL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AED6F1" w:sz="1"/>
              <w:left w:val="single" w:color="AED6F1" w:sz="1"/>
              <w:bottom w:val="single" w:color="AED6F1" w:sz="1"/>
              <w:right w:val="single" w:color="AED6F1"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Mechanic</w:t>
            </w:r>
          </w:p>
        </w:tc>
        <w:tc>
          <w:tcPr>
            <w:tcW w:type="dxa" w:w="3360"/>
            <w:tcBorders>
              <w:top w:val="single" w:color="AED6F1" w:sz="1"/>
              <w:left w:val="single" w:color="AED6F1" w:sz="1"/>
              <w:bottom w:val="single" w:color="AED6F1" w:sz="1"/>
              <w:right w:val="single" w:color="AED6F1"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Trigger</w:t>
            </w:r>
          </w:p>
        </w:tc>
        <w:tc>
          <w:tcPr>
            <w:tcW w:type="dxa" w:w="3600"/>
            <w:tcBorders>
              <w:top w:val="single" w:color="AED6F1" w:sz="1"/>
              <w:left w:val="single" w:color="AED6F1" w:sz="1"/>
              <w:bottom w:val="single" w:color="AED6F1" w:sz="1"/>
              <w:right w:val="single" w:color="AED6F1"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Reward</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Engagement Points</w:t>
            </w:r>
          </w:p>
        </w:tc>
        <w:tc>
          <w:tcPr>
            <w:tcW w:type="dxa" w:w="3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Daily app open, completing profile, referring a colleague.</w:t>
            </w:r>
          </w:p>
        </w:tc>
        <w:tc>
          <w:tcPr>
            <w:tcW w:type="dxa" w:w="3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+5 to +50 points per action.</w:t>
            </w:r>
          </w:p>
        </w:tc>
      </w:tr>
      <w:tr>
        <w:tc>
          <w:tcPr>
            <w:tcW w:type="dxa" w:w="24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Eco-Points</w:t>
            </w:r>
          </w:p>
        </w:tc>
        <w:tc>
          <w:tcPr>
            <w:tcW w:type="dxa" w:w="33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Choosing plant-based milk, using a reusable cup.</w:t>
            </w:r>
          </w:p>
        </w:tc>
        <w:tc>
          <w:tcPr>
            <w:tcW w:type="dxa" w:w="36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+10 Eco-Points; unlocks 'Sustainability Champion' badge.</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Streak Bonus</w:t>
            </w:r>
          </w:p>
        </w:tc>
        <w:tc>
          <w:tcPr>
            <w:tcW w:type="dxa" w:w="3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Consecutive daily redemptions without a miss.</w:t>
            </w:r>
          </w:p>
        </w:tc>
        <w:tc>
          <w:tcPr>
            <w:tcW w:type="dxa" w:w="3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Day 7 streak = 1 free Coffee coupon; Day 30 = 'Coffee Addict' badge.</w:t>
            </w:r>
          </w:p>
        </w:tc>
      </w:tr>
      <w:tr>
        <w:tc>
          <w:tcPr>
            <w:tcW w:type="dxa" w:w="24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Early Bird Badge</w:t>
            </w:r>
          </w:p>
        </w:tc>
        <w:tc>
          <w:tcPr>
            <w:tcW w:type="dxa" w:w="33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Redemption before 8:30 AM (off-peak hours).</w:t>
            </w:r>
          </w:p>
        </w:tc>
        <w:tc>
          <w:tcPr>
            <w:tcW w:type="dxa" w:w="36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Badge + +20 points; helps distribute cafeteria load.</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Appreciation Star</w:t>
            </w:r>
          </w:p>
        </w:tc>
        <w:tc>
          <w:tcPr>
            <w:tcW w:type="dxa" w:w="3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P2P coupon gift sent to a colleague.</w:t>
            </w:r>
          </w:p>
        </w:tc>
        <w:tc>
          <w:tcPr>
            <w:tcW w:type="dxa" w:w="3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+15 points + post to Appreciation Wall (if public enabled).</w:t>
            </w:r>
          </w:p>
        </w:tc>
      </w:tr>
      <w:tr>
        <w:tc>
          <w:tcPr>
            <w:tcW w:type="dxa" w:w="24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Surprise &amp; Delight</w:t>
            </w:r>
          </w:p>
        </w:tc>
        <w:tc>
          <w:tcPr>
            <w:tcW w:type="dxa" w:w="33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Random trigger after 10-50 redemptions.</w:t>
            </w:r>
          </w:p>
        </w:tc>
        <w:tc>
          <w:tcPr>
            <w:tcW w:type="dxa" w:w="36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Digital scratch card — win a bonus coupon or Eco-Points.</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Team Leaderboard</w:t>
            </w:r>
          </w:p>
        </w:tc>
        <w:tc>
          <w:tcPr>
            <w:tcW w:type="dxa" w:w="33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Department aggregate engagement score.</w:t>
            </w:r>
          </w:p>
        </w:tc>
        <w:tc>
          <w:tcPr>
            <w:tcW w:type="dxa" w:w="36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Monthly winner: catered team breakfast coupon bundle.</w:t>
            </w:r>
          </w:p>
        </w:tc>
      </w:tr>
    </w:tbl>
    <w:p>
      <w:pPr>
        <w:spacing w:before="120" w:after="0"/>
      </w:pPr>
    </w:p>
    <w:p>
      <w:pPr>
        <w:pStyle w:val="Heading2"/>
        <w:spacing w:before="280" w:after="140"/>
      </w:pPr>
      <w:r>
        <w:rPr>
          <w:rFonts w:ascii="Arial" w:cs="Arial" w:eastAsia="Arial" w:hAnsi="Arial"/>
          <w:b/>
          <w:bCs/>
          <w:color w:val="2E86C1"/>
          <w:sz w:val="26"/>
          <w:szCs w:val="26"/>
        </w:rPr>
        <w:t xml:space="preserve">9.2  Endowed Progress &amp; Loss Aversion</w:t>
      </w:r>
    </w:p>
    <w:p>
      <w:pPr>
        <w:pStyle w:val="ListParagraph"/>
        <w:numPr>
          <w:ilvl w:val="0"/>
          <w:numId w:val="2"/>
        </w:numPr>
        <w:spacing w:before="60" w:after="60"/>
      </w:pPr>
      <w:r>
        <w:rPr>
          <w:rFonts w:ascii="Arial" w:cs="Arial" w:eastAsia="Arial" w:hAnsi="Arial"/>
          <w:color w:val="1C2833"/>
          <w:sz w:val="22"/>
          <w:szCs w:val="22"/>
        </w:rPr>
        <w:t xml:space="preserve">New users receive a 'Starter Card' pre-filled with 2/10 stamps — reducing first-use friction via the Endowed Progress Effect.</w:t>
      </w:r>
    </w:p>
    <w:p>
      <w:pPr>
        <w:pStyle w:val="ListParagraph"/>
        <w:numPr>
          <w:ilvl w:val="0"/>
          <w:numId w:val="2"/>
        </w:numPr>
        <w:spacing w:before="60" w:after="60"/>
      </w:pPr>
      <w:r>
        <w:rPr>
          <w:rFonts w:ascii="Arial" w:cs="Arial" w:eastAsia="Arial" w:hAnsi="Arial"/>
          <w:color w:val="1C2833"/>
          <w:sz w:val="22"/>
          <w:szCs w:val="22"/>
        </w:rPr>
        <w:t xml:space="preserve">Streak counters are prominently displayed; a 24-hour warning push notification fires when a streak is at risk, leveraging Loss Aversion psychology.</w:t>
      </w:r>
    </w:p>
    <w:p>
      <w:pPr>
        <w:spacing w:before="200" w:after="0"/>
      </w:pPr>
    </w:p>
    <w:p>
      <w:pPr>
        <w:pBdr>
          <w:bottom w:val="single" w:color="AED6F1" w:sz="2"/>
        </w:pBdr>
        <w:spacing w:before="240" w:after="240"/>
      </w:pPr>
    </w:p>
    <w:p>
      <w:pPr>
        <w:pStyle w:val="Heading1"/>
        <w:pBdr>
          <w:bottom w:val="single" w:color="2E86C1" w:sz="4" w:space="4"/>
        </w:pBdr>
        <w:spacing w:before="360" w:after="200"/>
      </w:pPr>
      <w:r>
        <w:rPr>
          <w:rFonts w:ascii="Arial" w:cs="Arial" w:eastAsia="Arial" w:hAnsi="Arial"/>
          <w:b/>
          <w:bCs/>
          <w:color w:val="1B4F72"/>
          <w:sz w:val="32"/>
          <w:szCs w:val="32"/>
        </w:rPr>
        <w:t xml:space="preserve">10. Sustainability Module: Carbon Footprint Tracking</w:t>
      </w:r>
    </w:p>
    <w:p>
      <w:pPr>
        <w:spacing w:before="80" w:after="120"/>
      </w:pPr>
      <w:r>
        <w:rPr>
          <w:rFonts w:ascii="Arial" w:cs="Arial" w:eastAsia="Arial" w:hAnsi="Arial"/>
          <w:color w:val="1C2833"/>
          <w:sz w:val="22"/>
          <w:szCs w:val="22"/>
        </w:rPr>
        <w:t xml:space="preserve">Every redemption is tagged with a CO₂e (Carbon Dioxide Equivalent) value based on life cycle assessment data for each beverage type. This data feeds the employee's personal Carbon Ledger and company-wide Scope 3 emissions reporting.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AED6F1" w:sz="1"/>
              <w:left w:val="single" w:color="AED6F1" w:sz="1"/>
              <w:bottom w:val="single" w:color="AED6F1" w:sz="1"/>
              <w:right w:val="single" w:color="AED6F1"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Beverage</w:t>
            </w:r>
          </w:p>
        </w:tc>
        <w:tc>
          <w:tcPr>
            <w:tcW w:type="dxa" w:w="3000"/>
            <w:tcBorders>
              <w:top w:val="single" w:color="AED6F1" w:sz="1"/>
              <w:left w:val="single" w:color="AED6F1" w:sz="1"/>
              <w:bottom w:val="single" w:color="AED6F1" w:sz="1"/>
              <w:right w:val="single" w:color="AED6F1"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CO₂e per Serving</w:t>
            </w:r>
          </w:p>
        </w:tc>
        <w:tc>
          <w:tcPr>
            <w:tcW w:type="dxa" w:w="3160"/>
            <w:tcBorders>
              <w:top w:val="single" w:color="AED6F1" w:sz="1"/>
              <w:left w:val="single" w:color="AED6F1" w:sz="1"/>
              <w:bottom w:val="single" w:color="AED6F1" w:sz="1"/>
              <w:right w:val="single" w:color="AED6F1"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Eco-Points Modifier</w:t>
            </w:r>
          </w:p>
        </w:tc>
      </w:tr>
      <w:tr>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Black Coffee</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21g CO₂e</w:t>
            </w:r>
          </w:p>
        </w:tc>
        <w:tc>
          <w:tcPr>
            <w:tcW w:type="dxa" w:w="3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Baseline</w:t>
            </w:r>
          </w:p>
        </w:tc>
      </w:tr>
      <w:tr>
        <w:tc>
          <w:tcPr>
            <w:tcW w:type="dxa" w:w="3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Coffee with Dairy Milk</w:t>
            </w:r>
          </w:p>
        </w:tc>
        <w:tc>
          <w:tcPr>
            <w:tcW w:type="dxa" w:w="30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200g CO₂e</w:t>
            </w:r>
          </w:p>
        </w:tc>
        <w:tc>
          <w:tcPr>
            <w:tcW w:type="dxa" w:w="31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-5 Eco-Points</w:t>
            </w:r>
          </w:p>
        </w:tc>
      </w:tr>
      <w:tr>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Coffee with Oat/Soy Milk</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60g CO₂e</w:t>
            </w:r>
          </w:p>
        </w:tc>
        <w:tc>
          <w:tcPr>
            <w:tcW w:type="dxa" w:w="3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+10 Eco-Points</w:t>
            </w:r>
          </w:p>
        </w:tc>
      </w:tr>
      <w:tr>
        <w:tc>
          <w:tcPr>
            <w:tcW w:type="dxa" w:w="3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Green Tea</w:t>
            </w:r>
          </w:p>
        </w:tc>
        <w:tc>
          <w:tcPr>
            <w:tcW w:type="dxa" w:w="30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15g CO₂e</w:t>
            </w:r>
          </w:p>
        </w:tc>
        <w:tc>
          <w:tcPr>
            <w:tcW w:type="dxa" w:w="31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+12 Eco-Points</w:t>
            </w:r>
          </w:p>
        </w:tc>
      </w:tr>
      <w:tr>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Reusable Cup Used</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-30g CO₂e offset</w:t>
            </w:r>
          </w:p>
        </w:tc>
        <w:tc>
          <w:tcPr>
            <w:tcW w:type="dxa" w:w="3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+15 Eco-Points bonus</w:t>
            </w:r>
          </w:p>
        </w:tc>
      </w:tr>
    </w:tbl>
    <w:p>
      <w:pPr>
        <w:spacing w:before="200" w:after="0"/>
      </w:pPr>
    </w:p>
    <w:p>
      <w:pPr>
        <w:pBdr>
          <w:bottom w:val="single" w:color="AED6F1" w:sz="2"/>
        </w:pBdr>
        <w:spacing w:before="240" w:after="240"/>
      </w:pPr>
    </w:p>
    <w:p>
      <w:pPr>
        <w:pStyle w:val="Heading1"/>
        <w:pBdr>
          <w:bottom w:val="single" w:color="2E86C1" w:sz="4" w:space="4"/>
        </w:pBdr>
        <w:spacing w:before="360" w:after="200"/>
      </w:pPr>
      <w:r>
        <w:rPr>
          <w:rFonts w:ascii="Arial" w:cs="Arial" w:eastAsia="Arial" w:hAnsi="Arial"/>
          <w:b/>
          <w:bCs/>
          <w:color w:val="1B4F72"/>
          <w:sz w:val="32"/>
          <w:szCs w:val="32"/>
        </w:rPr>
        <w:t xml:space="preserve">11. Reporting, Analytics &amp; Financial Reconciliation</w:t>
      </w:r>
    </w:p>
    <w:p>
      <w:pPr>
        <w:pStyle w:val="Heading2"/>
        <w:spacing w:before="280" w:after="140"/>
      </w:pPr>
      <w:r>
        <w:rPr>
          <w:rFonts w:ascii="Arial" w:cs="Arial" w:eastAsia="Arial" w:hAnsi="Arial"/>
          <w:b/>
          <w:bCs/>
          <w:color w:val="2E86C1"/>
          <w:sz w:val="26"/>
          <w:szCs w:val="26"/>
        </w:rPr>
        <w:t xml:space="preserve">11.1  Dashboard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AED6F1" w:sz="1"/>
              <w:left w:val="single" w:color="AED6F1" w:sz="1"/>
              <w:bottom w:val="single" w:color="AED6F1" w:sz="1"/>
              <w:right w:val="single" w:color="AED6F1"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Dashboard Type</w:t>
            </w:r>
          </w:p>
        </w:tc>
        <w:tc>
          <w:tcPr>
            <w:tcW w:type="dxa" w:w="2200"/>
            <w:tcBorders>
              <w:top w:val="single" w:color="AED6F1" w:sz="1"/>
              <w:left w:val="single" w:color="AED6F1" w:sz="1"/>
              <w:bottom w:val="single" w:color="AED6F1" w:sz="1"/>
              <w:right w:val="single" w:color="AED6F1"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Audience</w:t>
            </w:r>
          </w:p>
        </w:tc>
        <w:tc>
          <w:tcPr>
            <w:tcW w:type="dxa" w:w="5160"/>
            <w:tcBorders>
              <w:top w:val="single" w:color="AED6F1" w:sz="1"/>
              <w:left w:val="single" w:color="AED6F1" w:sz="1"/>
              <w:bottom w:val="single" w:color="AED6F1" w:sz="1"/>
              <w:right w:val="single" w:color="AED6F1"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Key Metrics</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Operational</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Shift Manager</w:t>
            </w:r>
          </w:p>
        </w:tc>
        <w:tc>
          <w:tcPr>
            <w:tcW w:type="dxa" w:w="5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Live transaction feed, terminal status, pending sync queue depth, active seller count.</w:t>
            </w:r>
          </w:p>
        </w:tc>
      </w:tr>
      <w:tr>
        <w:tc>
          <w:tcPr>
            <w:tcW w:type="dxa" w:w="20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Analytical</w:t>
            </w:r>
          </w:p>
        </w:tc>
        <w:tc>
          <w:tcPr>
            <w:tcW w:type="dxa" w:w="2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HR / Finance</w:t>
            </w:r>
          </w:p>
        </w:tc>
        <w:tc>
          <w:tcPr>
            <w:tcW w:type="dxa" w:w="51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Beverage trend analysis, peak-hour heat maps, P2P transfer frequency, carbon footprint by department.</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Strategic</w:t>
            </w:r>
          </w:p>
        </w:tc>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CFO / CHRO</w:t>
            </w:r>
          </w:p>
        </w:tc>
        <w:tc>
          <w:tcPr>
            <w:tcW w:type="dxa" w:w="51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Total issuance vs. redemption burn rate, program ROI, employee satisfaction correlation, Scope 3 CSR report.</w:t>
            </w:r>
          </w:p>
        </w:tc>
      </w:tr>
      <w:tr>
        <w:tc>
          <w:tcPr>
            <w:tcW w:type="dxa" w:w="20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Anomaly</w:t>
            </w:r>
          </w:p>
        </w:tc>
        <w:tc>
          <w:tcPr>
            <w:tcW w:type="dxa" w:w="2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Security / Audit</w:t>
            </w:r>
          </w:p>
        </w:tc>
        <w:tc>
          <w:tcPr>
            <w:tcW w:type="dxa" w:w="51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Transaction spikes &gt; 3σ, failed nonce attempts, sync conflict patterns, high-frequency employee accounts.</w:t>
            </w:r>
          </w:p>
        </w:tc>
      </w:tr>
    </w:tbl>
    <w:p>
      <w:pPr>
        <w:spacing w:before="120" w:after="0"/>
      </w:pPr>
    </w:p>
    <w:p>
      <w:pPr>
        <w:pStyle w:val="Heading2"/>
        <w:spacing w:before="280" w:after="140"/>
      </w:pPr>
      <w:r>
        <w:rPr>
          <w:rFonts w:ascii="Arial" w:cs="Arial" w:eastAsia="Arial" w:hAnsi="Arial"/>
          <w:b/>
          <w:bCs/>
          <w:color w:val="2E86C1"/>
          <w:sz w:val="26"/>
          <w:szCs w:val="26"/>
        </w:rPr>
        <w:t xml:space="preserve">11.2  Automated EOD Reconciliation</w:t>
      </w:r>
    </w:p>
    <w:p>
      <w:pPr>
        <w:pStyle w:val="ListParagraph"/>
        <w:numPr>
          <w:ilvl w:val="0"/>
          <w:numId w:val="2"/>
        </w:numPr>
        <w:spacing w:before="60" w:after="60"/>
      </w:pPr>
      <w:r>
        <w:rPr>
          <w:rFonts w:ascii="Arial" w:cs="Arial" w:eastAsia="Arial" w:hAnsi="Arial"/>
          <w:color w:val="1C2833"/>
          <w:sz w:val="22"/>
          <w:szCs w:val="22"/>
        </w:rPr>
        <w:t xml:space="preserve">At 11:59 PM, the backend runs a reconciliation job comparing all redemption records against ledger entries using txn_code matching.</w:t>
      </w:r>
    </w:p>
    <w:p>
      <w:pPr>
        <w:pStyle w:val="ListParagraph"/>
        <w:numPr>
          <w:ilvl w:val="0"/>
          <w:numId w:val="2"/>
        </w:numPr>
        <w:spacing w:before="60" w:after="60"/>
      </w:pPr>
      <w:r>
        <w:rPr>
          <w:rFonts w:ascii="Arial" w:cs="Arial" w:eastAsia="Arial" w:hAnsi="Arial"/>
          <w:color w:val="1C2833"/>
          <w:sz w:val="22"/>
          <w:szCs w:val="22"/>
        </w:rPr>
        <w:t xml:space="preserve">Unmatched transactions (exist in seller outbox but not in ledger) are flagged as Exception Items for admin review.</w:t>
      </w:r>
    </w:p>
    <w:p>
      <w:pPr>
        <w:pStyle w:val="ListParagraph"/>
        <w:numPr>
          <w:ilvl w:val="0"/>
          <w:numId w:val="2"/>
        </w:numPr>
        <w:spacing w:before="60" w:after="60"/>
      </w:pPr>
      <w:r>
        <w:rPr>
          <w:rFonts w:ascii="Arial" w:cs="Arial" w:eastAsia="Arial" w:hAnsi="Arial"/>
          <w:color w:val="1C2833"/>
          <w:sz w:val="22"/>
          <w:szCs w:val="22"/>
        </w:rPr>
        <w:t xml:space="preserve">The reconciliation report is auto-emailed to Finance and archived in immutable ledger storage.</w:t>
      </w:r>
    </w:p>
    <w:p>
      <w:pPr>
        <w:spacing w:before="200" w:after="0"/>
      </w:pPr>
    </w:p>
    <w:p>
      <w:pPr>
        <w:pBdr>
          <w:bottom w:val="single" w:color="AED6F1" w:sz="2"/>
        </w:pBdr>
        <w:spacing w:before="240" w:after="240"/>
      </w:pPr>
    </w:p>
    <w:p>
      <w:pPr>
        <w:pStyle w:val="Heading1"/>
        <w:pBdr>
          <w:bottom w:val="single" w:color="2E86C1" w:sz="4" w:space="4"/>
        </w:pBdr>
        <w:spacing w:before="360" w:after="200"/>
      </w:pPr>
      <w:r>
        <w:rPr>
          <w:rFonts w:ascii="Arial" w:cs="Arial" w:eastAsia="Arial" w:hAnsi="Arial"/>
          <w:b/>
          <w:bCs/>
          <w:color w:val="1B4F72"/>
          <w:sz w:val="32"/>
          <w:szCs w:val="32"/>
        </w:rPr>
        <w:t xml:space="preserve">12. Future Roadmap: NFC Tap-to-Redeem</w:t>
      </w:r>
    </w:p>
    <w:p>
      <w:pPr>
        <w:spacing w:before="80" w:after="120"/>
      </w:pPr>
      <w:r>
        <w:rPr>
          <w:rFonts w:ascii="Arial" w:cs="Arial" w:eastAsia="Arial" w:hAnsi="Arial"/>
          <w:color w:val="1C2833"/>
          <w:sz w:val="22"/>
          <w:szCs w:val="22"/>
        </w:rPr>
        <w:t xml:space="preserve">The Version 2.0 QR scan flow establishes the employee-side initiation model, which aligns perfectly with a future NFC upgrade path. When the employee's device acts in NDEF Reader mode, it can read the Seller's NFC tag (equivalent to the displayed QR) without requiring a camera at all.</w:t>
      </w:r>
    </w:p>
    <w:p>
      <w:pPr>
        <w:spacing w:before="80" w:after="0"/>
      </w:pP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500"/>
        <w:gridCol w:w="2660"/>
      </w:tblGrid>
      <w:tr>
        <w:trPr>
          <w:tblHeader/>
        </w:trPr>
        <w:tc>
          <w:tcPr>
            <w:tcW w:type="dxa" w:w="2200"/>
            <w:tcBorders>
              <w:top w:val="single" w:color="AED6F1" w:sz="1"/>
              <w:left w:val="single" w:color="AED6F1" w:sz="1"/>
              <w:bottom w:val="single" w:color="AED6F1" w:sz="1"/>
              <w:right w:val="single" w:color="AED6F1"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3000"/>
            <w:tcBorders>
              <w:top w:val="single" w:color="AED6F1" w:sz="1"/>
              <w:left w:val="single" w:color="AED6F1" w:sz="1"/>
              <w:bottom w:val="single" w:color="AED6F1" w:sz="1"/>
              <w:right w:val="single" w:color="AED6F1"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2500"/>
            <w:tcBorders>
              <w:top w:val="single" w:color="AED6F1" w:sz="1"/>
              <w:left w:val="single" w:color="AED6F1" w:sz="1"/>
              <w:bottom w:val="single" w:color="AED6F1" w:sz="1"/>
              <w:right w:val="single" w:color="AED6F1"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2660"/>
            <w:tcBorders>
              <w:top w:val="single" w:color="AED6F1" w:sz="1"/>
              <w:left w:val="single" w:color="AED6F1" w:sz="1"/>
              <w:bottom w:val="single" w:color="AED6F1" w:sz="1"/>
              <w:right w:val="single" w:color="AED6F1"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Availability</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Current (v2.0)</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Employee scans Seller QR</w:t>
            </w:r>
          </w:p>
        </w:tc>
        <w:tc>
          <w:tcPr>
            <w:tcW w:type="dxa" w:w="25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ngx-scanner / zxing-js</w:t>
            </w:r>
          </w:p>
        </w:tc>
        <w:tc>
          <w:tcPr>
            <w:tcW w:type="dxa" w:w="26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All platforms</w:t>
            </w:r>
          </w:p>
        </w:tc>
      </w:tr>
      <w:tr>
        <w:tc>
          <w:tcPr>
            <w:tcW w:type="dxa" w:w="22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Phase 4 (2026 Q3)</w:t>
            </w:r>
          </w:p>
        </w:tc>
        <w:tc>
          <w:tcPr>
            <w:tcW w:type="dxa" w:w="30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Employee taps Seller NFC tag</w:t>
            </w:r>
          </w:p>
        </w:tc>
        <w:tc>
          <w:tcPr>
            <w:tcW w:type="dxa" w:w="25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NDEFReader API (Android Chrome)</w:t>
            </w:r>
          </w:p>
        </w:tc>
        <w:tc>
          <w:tcPr>
            <w:tcW w:type="dxa" w:w="26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Android only (progressive enhancement)</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Phase 4 (2026 Q4)</w:t>
            </w:r>
          </w:p>
        </w:tc>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iOS NFC support</w:t>
            </w:r>
          </w:p>
        </w:tc>
        <w:tc>
          <w:tcPr>
            <w:tcW w:type="dxa" w:w="25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iOS Web NFC (via AppClip or Safari 18+)</w:t>
            </w:r>
          </w:p>
        </w:tc>
        <w:tc>
          <w:tcPr>
            <w:tcW w:type="dxa" w:w="26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iOS progressive rollout</w:t>
            </w:r>
          </w:p>
        </w:tc>
      </w:tr>
    </w:tbl>
    <w:p>
      <w:pPr>
        <w:spacing w:before="200" w:after="0"/>
      </w:pPr>
    </w:p>
    <w:p>
      <w:pPr>
        <w:pBdr>
          <w:bottom w:val="single" w:color="AED6F1" w:sz="2"/>
        </w:pBdr>
        <w:spacing w:before="240" w:after="240"/>
      </w:pPr>
    </w:p>
    <w:p>
      <w:pPr>
        <w:pStyle w:val="Heading1"/>
        <w:pBdr>
          <w:bottom w:val="single" w:color="2E86C1" w:sz="4" w:space="4"/>
        </w:pBdr>
        <w:spacing w:before="360" w:after="200"/>
      </w:pPr>
      <w:r>
        <w:rPr>
          <w:rFonts w:ascii="Arial" w:cs="Arial" w:eastAsia="Arial" w:hAnsi="Arial"/>
          <w:b/>
          <w:bCs/>
          <w:color w:val="1B4F72"/>
          <w:sz w:val="32"/>
          <w:szCs w:val="32"/>
        </w:rPr>
        <w:t xml:space="preserve">13.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rPr>
          <w:tblHeader/>
        </w:trPr>
        <w:tc>
          <w:tcPr>
            <w:tcW w:type="dxa" w:w="2000"/>
            <w:tcBorders>
              <w:top w:val="single" w:color="AED6F1" w:sz="1"/>
              <w:left w:val="single" w:color="AED6F1" w:sz="1"/>
              <w:bottom w:val="single" w:color="AED6F1" w:sz="1"/>
              <w:right w:val="single" w:color="AED6F1"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5560"/>
            <w:tcBorders>
              <w:top w:val="single" w:color="AED6F1" w:sz="1"/>
              <w:left w:val="single" w:color="AED6F1" w:sz="1"/>
              <w:bottom w:val="single" w:color="AED6F1" w:sz="1"/>
              <w:right w:val="single" w:color="AED6F1"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Deliverables</w:t>
            </w:r>
          </w:p>
        </w:tc>
        <w:tc>
          <w:tcPr>
            <w:tcW w:type="dxa" w:w="1800"/>
            <w:tcBorders>
              <w:top w:val="single" w:color="AED6F1" w:sz="1"/>
              <w:left w:val="single" w:color="AED6F1" w:sz="1"/>
              <w:bottom w:val="single" w:color="AED6F1" w:sz="1"/>
              <w:right w:val="single" w:color="AED6F1"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Duration</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Phase 1: Core Ledger &amp; Auth</w:t>
            </w:r>
          </w:p>
        </w:tc>
        <w:tc>
          <w:tcPr>
            <w:tcW w:type="dxa" w:w="5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PostgreSQL schema (including seller_nonces table), NestJS AuthModule + RedemptionModule with reversed flow, basic Angular PWA (Employee wallet + Seller QR display).</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6 weeks</w:t>
            </w:r>
          </w:p>
        </w:tc>
      </w:tr>
      <w:tr>
        <w:tc>
          <w:tcPr>
            <w:tcW w:type="dxa" w:w="20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Phase 2: Offline Resilience</w:t>
            </w:r>
          </w:p>
        </w:tc>
        <w:tc>
          <w:tcPr>
            <w:tcW w:type="dxa" w:w="55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Service worker configuration, Dexie.js IndexedDB integration, Background Sync for employee-side outbox, Seller QR nonce pre-caching.</w:t>
            </w:r>
          </w:p>
        </w:tc>
        <w:tc>
          <w:tcPr>
            <w:tcW w:type="dxa" w:w="18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4 weeks</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Phase 3: Gamification &amp; Dashboards</w:t>
            </w:r>
          </w:p>
        </w:tc>
        <w:tc>
          <w:tcPr>
            <w:tcW w:type="dxa" w:w="556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PBL engine, Eco-Points module, Administrative dashboards (PrimeNG/Angular Material), EOD reconciliation cron jobs.</w:t>
            </w:r>
          </w:p>
        </w:tc>
        <w:tc>
          <w:tcPr>
            <w:tcW w:type="dxa" w:w="1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5 weeks</w:t>
            </w:r>
          </w:p>
        </w:tc>
      </w:tr>
      <w:tr>
        <w:tc>
          <w:tcPr>
            <w:tcW w:type="dxa" w:w="20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Phase 4: Notifications, NFC &amp; Sustainability</w:t>
            </w:r>
          </w:p>
        </w:tc>
        <w:tc>
          <w:tcPr>
            <w:tcW w:type="dxa" w:w="556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Web Push API integration (dual notifications), Carbon Footprint tracker, P2P transfer with Appreciation Wall, NFC pilot on Android.</w:t>
            </w:r>
          </w:p>
        </w:tc>
        <w:tc>
          <w:tcPr>
            <w:tcW w:type="dxa" w:w="1800"/>
            <w:tcBorders>
              <w:top w:val="single" w:color="AED6F1" w:sz="1"/>
              <w:left w:val="single" w:color="AED6F1" w:sz="1"/>
              <w:bottom w:val="single" w:color="AED6F1" w:sz="1"/>
              <w:right w:val="single" w:color="AED6F1" w:sz="1"/>
            </w:tcBorders>
            <w:shd w:fill="F4F6F7" w:val="clear"/>
            <w:tcMar>
              <w:top w:type="dxa" w:w="80"/>
              <w:left w:type="dxa" w:w="120"/>
              <w:bottom w:type="dxa" w:w="80"/>
              <w:right w:type="dxa" w:w="120"/>
            </w:tcMar>
          </w:tcPr>
          <w:p>
            <w:r>
              <w:rPr>
                <w:rFonts w:ascii="Arial" w:cs="Arial" w:eastAsia="Arial" w:hAnsi="Arial"/>
                <w:color w:val="1C2833"/>
                <w:sz w:val="20"/>
                <w:szCs w:val="20"/>
              </w:rPr>
              <w:t xml:space="preserve">4 weeks</w:t>
            </w:r>
          </w:p>
        </w:tc>
      </w:tr>
    </w:tbl>
    <w:p>
      <w:pPr>
        <w:spacing w:before="200" w:after="0"/>
      </w:pPr>
    </w:p>
    <w:p>
      <w:pPr>
        <w:pBdr>
          <w:bottom w:val="single" w:color="AED6F1" w:sz="2"/>
        </w:pBdr>
        <w:spacing w:before="240" w:after="240"/>
      </w:pPr>
    </w:p>
    <w:p>
      <w:pPr>
        <w:pStyle w:val="Heading1"/>
        <w:pBdr>
          <w:bottom w:val="single" w:color="2E86C1" w:sz="4" w:space="4"/>
        </w:pBdr>
        <w:spacing w:before="360" w:after="200"/>
      </w:pPr>
      <w:r>
        <w:rPr>
          <w:rFonts w:ascii="Arial" w:cs="Arial" w:eastAsia="Arial" w:hAnsi="Arial"/>
          <w:b/>
          <w:bCs/>
          <w:color w:val="1B4F72"/>
          <w:sz w:val="32"/>
          <w:szCs w:val="32"/>
        </w:rPr>
        <w:t xml:space="preserve">14. Infrastructure &amp; Operations</w:t>
      </w:r>
    </w:p>
    <w:p>
      <w:pPr>
        <w:pStyle w:val="Heading2"/>
        <w:spacing w:before="280" w:after="140"/>
      </w:pPr>
      <w:r>
        <w:rPr>
          <w:rFonts w:ascii="Arial" w:cs="Arial" w:eastAsia="Arial" w:hAnsi="Arial"/>
          <w:b/>
          <w:bCs/>
          <w:color w:val="2E86C1"/>
          <w:sz w:val="26"/>
          <w:szCs w:val="26"/>
        </w:rPr>
        <w:t xml:space="preserve">14.1  Deployment Architecture</w:t>
      </w:r>
    </w:p>
    <w:p>
      <w:pPr>
        <w:pStyle w:val="ListParagraph"/>
        <w:numPr>
          <w:ilvl w:val="0"/>
          <w:numId w:val="2"/>
        </w:numPr>
        <w:spacing w:before="60" w:after="60"/>
      </w:pPr>
      <w:r>
        <w:rPr>
          <w:rFonts w:ascii="Arial" w:cs="Arial" w:eastAsia="Arial" w:hAnsi="Arial"/>
          <w:color w:val="1C2833"/>
          <w:sz w:val="22"/>
          <w:szCs w:val="22"/>
        </w:rPr>
        <w:t xml:space="preserve">NestJS API deployed as stateless Docker containers on Kubernetes — auto-scales during lunch-hour redemption peaks.</w:t>
      </w:r>
    </w:p>
    <w:p>
      <w:pPr>
        <w:pStyle w:val="ListParagraph"/>
        <w:numPr>
          <w:ilvl w:val="0"/>
          <w:numId w:val="2"/>
        </w:numPr>
        <w:spacing w:before="60" w:after="60"/>
      </w:pPr>
      <w:r>
        <w:rPr>
          <w:rFonts w:ascii="Arial" w:cs="Arial" w:eastAsia="Arial" w:hAnsi="Arial"/>
          <w:color w:val="1C2833"/>
          <w:sz w:val="22"/>
          <w:szCs w:val="22"/>
        </w:rPr>
        <w:t xml:space="preserve">PostgreSQL managed on RDS (AWS) or Cloud SQL (GCP) with read replicas for analytical dashboard queries.</w:t>
      </w:r>
    </w:p>
    <w:p>
      <w:pPr>
        <w:pStyle w:val="ListParagraph"/>
        <w:numPr>
          <w:ilvl w:val="0"/>
          <w:numId w:val="2"/>
        </w:numPr>
        <w:spacing w:before="60" w:after="60"/>
      </w:pPr>
      <w:r>
        <w:rPr>
          <w:rFonts w:ascii="Arial" w:cs="Arial" w:eastAsia="Arial" w:hAnsi="Arial"/>
          <w:color w:val="1C2833"/>
          <w:sz w:val="22"/>
          <w:szCs w:val="22"/>
        </w:rPr>
        <w:t xml:space="preserve">Redis used for nonce validation cache (sub-millisecond lookup) and WebSocket pub/sub for real-time seller notification.</w:t>
      </w:r>
    </w:p>
    <w:p>
      <w:pPr>
        <w:pStyle w:val="ListParagraph"/>
        <w:numPr>
          <w:ilvl w:val="0"/>
          <w:numId w:val="2"/>
        </w:numPr>
        <w:spacing w:before="60" w:after="60"/>
      </w:pPr>
      <w:r>
        <w:rPr>
          <w:rFonts w:ascii="Arial" w:cs="Arial" w:eastAsia="Arial" w:hAnsi="Arial"/>
          <w:color w:val="1C2833"/>
          <w:sz w:val="22"/>
          <w:szCs w:val="22"/>
        </w:rPr>
        <w:t xml:space="preserve">CDN-hosted Angular PWA with service worker — zero-touch updates via cache-busting on deploy.</w:t>
      </w:r>
    </w:p>
    <w:p>
      <w:pPr>
        <w:spacing w:before="120" w:after="0"/>
      </w:pPr>
    </w:p>
    <w:p>
      <w:pPr>
        <w:pStyle w:val="Heading2"/>
        <w:spacing w:before="280" w:after="140"/>
      </w:pPr>
      <w:r>
        <w:rPr>
          <w:rFonts w:ascii="Arial" w:cs="Arial" w:eastAsia="Arial" w:hAnsi="Arial"/>
          <w:b/>
          <w:bCs/>
          <w:color w:val="2E86C1"/>
          <w:sz w:val="26"/>
          <w:szCs w:val="26"/>
        </w:rPr>
        <w:t xml:space="preserve">14.2  Monitoring &amp; Observability</w:t>
      </w:r>
    </w:p>
    <w:p>
      <w:pPr>
        <w:pStyle w:val="ListParagraph"/>
        <w:numPr>
          <w:ilvl w:val="0"/>
          <w:numId w:val="2"/>
        </w:numPr>
        <w:spacing w:before="60" w:after="60"/>
      </w:pPr>
      <w:r>
        <w:rPr>
          <w:rFonts w:ascii="Arial" w:cs="Arial" w:eastAsia="Arial" w:hAnsi="Arial"/>
          <w:color w:val="1C2833"/>
          <w:sz w:val="22"/>
          <w:szCs w:val="22"/>
        </w:rPr>
        <w:t xml:space="preserve">API latency, nonce validation errors, and sync queue depth tracked in OpenTelemetry → Grafana dashboard.</w:t>
      </w:r>
    </w:p>
    <w:p>
      <w:pPr>
        <w:pStyle w:val="ListParagraph"/>
        <w:numPr>
          <w:ilvl w:val="0"/>
          <w:numId w:val="2"/>
        </w:numPr>
        <w:spacing w:before="60" w:after="60"/>
      </w:pPr>
      <w:r>
        <w:rPr>
          <w:rFonts w:ascii="Arial" w:cs="Arial" w:eastAsia="Arial" w:hAnsi="Arial"/>
          <w:color w:val="1C2833"/>
          <w:sz w:val="22"/>
          <w:szCs w:val="22"/>
        </w:rPr>
        <w:t xml:space="preserve">Seller QR refresh failure alerts (PagerDuty) — if nonce generation fails, sellers are notified to use manual OTP mode.</w:t>
      </w:r>
    </w:p>
    <w:p>
      <w:pPr>
        <w:pStyle w:val="ListParagraph"/>
        <w:numPr>
          <w:ilvl w:val="0"/>
          <w:numId w:val="2"/>
        </w:numPr>
        <w:spacing w:before="60" w:after="60"/>
      </w:pPr>
      <w:r>
        <w:rPr>
          <w:rFonts w:ascii="Arial" w:cs="Arial" w:eastAsia="Arial" w:hAnsi="Arial"/>
          <w:color w:val="1C2833"/>
          <w:sz w:val="22"/>
          <w:szCs w:val="22"/>
        </w:rPr>
        <w:t xml:space="preserve">Angular runtime tracing (Angular DevTools production mode) monitors scan UI re-render performance during peak hours.</w:t>
      </w:r>
    </w:p>
    <w:p>
      <w:pPr>
        <w:spacing w:before="200" w:after="0"/>
      </w:pPr>
    </w:p>
    <w:p>
      <w:pPr>
        <w:pBdr>
          <w:bottom w:val="single" w:color="AED6F1" w:sz="2"/>
        </w:pBdr>
        <w:spacing w:before="240" w:after="2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B4F72" w:val="clear"/>
            <w:tcMar>
              <w:top w:type="dxa" w:w="400"/>
              <w:left w:type="dxa" w:w="400"/>
              <w:bottom w:type="dxa" w:w="400"/>
              <w:right w:type="dxa" w:w="400"/>
            </w:tcMar>
          </w:tcPr>
          <w:p>
            <w:pPr>
              <w:jc w:val="center"/>
            </w:pPr>
            <w:r>
              <w:rPr>
                <w:rFonts w:ascii="Arial" w:cs="Arial" w:eastAsia="Arial" w:hAnsi="Arial"/>
                <w:b/>
                <w:bCs/>
                <w:color w:val="FFFFFF"/>
                <w:sz w:val="36"/>
                <w:szCs w:val="36"/>
              </w:rPr>
              <w:t xml:space="preserve">Conclusion</w:t>
            </w:r>
          </w:p>
          <w:p>
            <w:pPr>
              <w:spacing w:before="160" w:after="80"/>
            </w:pPr>
          </w:p>
          <w:p>
            <w:pPr>
              <w:jc w:val="center"/>
            </w:pPr>
            <w:r>
              <w:rPr>
                <w:rFonts w:ascii="Arial" w:cs="Arial" w:eastAsia="Arial" w:hAnsi="Arial"/>
                <w:color w:val="AED6F1"/>
                <w:sz w:val="21"/>
                <w:szCs w:val="21"/>
              </w:rPr>
              <w:t xml:space="preserve">Version 2.0 of the Digital Voucher Ecosystem redefines the coupon redemption experience by empowering the employee — not the seller — as the initiating party. By scanning the Seller's QR code, employees leverage their own smartphones as the trust anchor, eliminating camera hardware requirements at POS terminals, strengthening non-repudiation, and enabling a seamless offline experience. Combined with gamified sustainability tracking, P2P coupon gifting, real-time dual notifications, and a ledger-grade PostgreSQL backbone, this ecosystem is a secure, scalable, and engaging digital economy ready for enterprise deployment.</w:t>
            </w:r>
          </w:p>
        </w:tc>
      </w:tr>
    </w:tbl>
    <w:p>
      <w:pPr>
        <w:spacing w:before="100" w:after="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D6F1" w:sz="2"/>
      </w:pBdr>
      <w:spacing w:before="100"/>
    </w:pPr>
    <w:r>
      <w:rPr>
        <w:rFonts w:ascii="Arial" w:cs="Arial" w:eastAsia="Arial" w:hAnsi="Arial"/>
        <w:color w:val="7F8C8D"/>
        <w:sz w:val="18"/>
        <w:szCs w:val="18"/>
      </w:rPr>
      <w:t xml:space="preserve">Confidential  |  Digital Voucher Ecosystem  |  Version 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Borders>
            <w:top w:val="none" w:color="FFFFFF" w:sz="0"/>
            <w:left w:val="none" w:color="FFFFFF" w:sz="0"/>
            <w:bottom w:val="none" w:color="FFFFFF" w:sz="0"/>
            <w:right w:val="none" w:color="FFFFFF" w:sz="0"/>
          </w:tcBorders>
          <w:shd w:fill="1B4F72" w:val="clear"/>
          <w:tcMar>
            <w:top w:type="dxa" w:w="100"/>
            <w:left w:type="dxa" w:w="200"/>
            <w:bottom w:type="dxa" w:w="100"/>
            <w:right w:type="dxa" w:w="100"/>
          </w:tcMar>
        </w:tcPr>
        <w:p>
          <w:r>
            <w:rPr>
              <w:rFonts w:ascii="Arial" w:cs="Arial" w:eastAsia="Arial" w:hAnsi="Arial"/>
              <w:b/>
              <w:bCs/>
              <w:color w:val="FFFFFF"/>
              <w:sz w:val="20"/>
              <w:szCs w:val="20"/>
            </w:rPr>
            <w:t xml:space="preserve">☕  Digital Voucher Ecosystem — Technical Documentation</w:t>
          </w:r>
        </w:p>
      </w:tc>
      <w:tc>
        <w:tcPr>
          <w:tcBorders>
            <w:top w:val="none" w:color="FFFFFF" w:sz="0"/>
            <w:left w:val="none" w:color="FFFFFF" w:sz="0"/>
            <w:bottom w:val="none" w:color="FFFFFF" w:sz="0"/>
            <w:right w:val="none" w:color="FFFFFF" w:sz="0"/>
          </w:tcBorders>
          <w:shd w:fill="F39C12" w:val="clear"/>
          <w:tcMar>
            <w:top w:type="dxa" w:w="100"/>
            <w:left w:type="dxa" w:w="100"/>
            <w:bottom w:type="dxa" w:w="100"/>
            <w:right w:type="dxa" w:w="200"/>
          </w:tcMar>
        </w:tcPr>
        <w:p>
          <w:pPr>
            <w:jc w:val="right"/>
          </w:pPr>
          <w:r>
            <w:rPr>
              <w:rFonts w:ascii="Arial" w:cs="Arial" w:eastAsia="Arial" w:hAnsi="Arial"/>
              <w:color w:val="FFFFFF"/>
              <w:sz w:val="18"/>
              <w:szCs w:val="18"/>
            </w:rPr>
            <w:t xml:space="preserve">Version 2.0  |  Feb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86C1"/>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C28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2026-02-24T07:35:35.090Z</dcterms:created>
  <dcterms:modified xsi:type="dcterms:W3CDTF">2026-02-24T07:35:35.091Z</dcterms:modified>
</cp:coreProperties>
</file>

<file path=docProps/custom.xml><?xml version="1.0" encoding="utf-8"?>
<Properties xmlns="http://schemas.openxmlformats.org/officeDocument/2006/custom-properties" xmlns:vt="http://schemas.openxmlformats.org/officeDocument/2006/docPropsVTypes"/>
</file>