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BCB3BE">
      <w:pPr>
        <w:pStyle w:val="2"/>
      </w:pPr>
      <w:r>
        <w:t xml:space="preserve">Project Proposal </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38"/>
        <w:gridCol w:w="8505"/>
      </w:tblGrid>
      <w:tr w14:paraId="675875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tcPr>
          <w:p w14:paraId="04755066">
            <w:pPr>
              <w:spacing w:after="0" w:line="240" w:lineRule="auto"/>
              <w:rPr>
                <w:b/>
                <w:bCs/>
              </w:rPr>
            </w:pPr>
            <w:r>
              <w:rPr>
                <w:b/>
                <w:bCs/>
              </w:rPr>
              <w:t>Name:</w:t>
            </w:r>
          </w:p>
        </w:tc>
        <w:tc>
          <w:tcPr>
            <w:tcW w:w="8505" w:type="dxa"/>
          </w:tcPr>
          <w:p w14:paraId="239A0903">
            <w:pPr>
              <w:spacing w:after="0" w:line="240" w:lineRule="auto"/>
              <w:rPr>
                <w:rFonts w:hint="default"/>
                <w:lang w:val="en-US"/>
              </w:rPr>
            </w:pPr>
            <w:r>
              <w:rPr>
                <w:rFonts w:hint="default"/>
                <w:lang w:val="en-US"/>
              </w:rPr>
              <w:t>Ajay Bhuj</w:t>
            </w:r>
          </w:p>
        </w:tc>
      </w:tr>
      <w:tr w14:paraId="099BB7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838" w:type="dxa"/>
          </w:tcPr>
          <w:p w14:paraId="47935ACB">
            <w:pPr>
              <w:spacing w:after="0" w:line="240" w:lineRule="auto"/>
              <w:rPr>
                <w:b/>
                <w:bCs/>
              </w:rPr>
            </w:pPr>
            <w:r>
              <w:rPr>
                <w:b/>
                <w:bCs/>
              </w:rPr>
              <w:t>Programme:</w:t>
            </w:r>
          </w:p>
        </w:tc>
        <w:tc>
          <w:tcPr>
            <w:tcW w:w="8505" w:type="dxa"/>
          </w:tcPr>
          <w:p w14:paraId="7B0F00B9">
            <w:pPr>
              <w:spacing w:after="0" w:line="240" w:lineRule="auto"/>
              <w:rPr>
                <w:rFonts w:hint="default"/>
                <w:lang w:val="en-US"/>
              </w:rPr>
            </w:pPr>
            <w:r>
              <w:rPr>
                <w:rFonts w:hint="default"/>
                <w:lang w:val="en-US"/>
              </w:rPr>
              <w:t>MSc Data Science</w:t>
            </w:r>
          </w:p>
        </w:tc>
      </w:tr>
      <w:tr w14:paraId="13906D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tcPr>
          <w:p w14:paraId="35D7264F">
            <w:pPr>
              <w:spacing w:after="0" w:line="240" w:lineRule="auto"/>
              <w:rPr>
                <w:b/>
                <w:bCs/>
              </w:rPr>
            </w:pPr>
            <w:r>
              <w:rPr>
                <w:b/>
                <w:bCs/>
              </w:rPr>
              <w:t>Student ID:</w:t>
            </w:r>
          </w:p>
        </w:tc>
        <w:tc>
          <w:tcPr>
            <w:tcW w:w="8505" w:type="dxa"/>
          </w:tcPr>
          <w:p w14:paraId="19E57A45">
            <w:pPr>
              <w:spacing w:after="0" w:line="240" w:lineRule="auto"/>
              <w:rPr>
                <w:rFonts w:hint="default"/>
                <w:lang w:val="en-US"/>
              </w:rPr>
            </w:pPr>
            <w:r>
              <w:rPr>
                <w:rFonts w:hint="default"/>
                <w:lang w:val="en-US"/>
              </w:rPr>
              <w:t>25051512</w:t>
            </w:r>
          </w:p>
        </w:tc>
      </w:tr>
      <w:tr w14:paraId="270A2F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5" w:hRule="atLeast"/>
        </w:trPr>
        <w:tc>
          <w:tcPr>
            <w:tcW w:w="1838" w:type="dxa"/>
          </w:tcPr>
          <w:p w14:paraId="26B93576">
            <w:pPr>
              <w:spacing w:after="0" w:line="240" w:lineRule="auto"/>
              <w:rPr>
                <w:b/>
                <w:bCs/>
              </w:rPr>
            </w:pPr>
            <w:r>
              <w:rPr>
                <w:b/>
                <w:bCs/>
              </w:rPr>
              <w:t>Project Title:</w:t>
            </w:r>
          </w:p>
        </w:tc>
        <w:tc>
          <w:tcPr>
            <w:tcW w:w="8505" w:type="dxa"/>
          </w:tcPr>
          <w:p w14:paraId="2A44A8BD">
            <w:pPr>
              <w:spacing w:after="0" w:line="240" w:lineRule="auto"/>
              <w:rPr>
                <w:rFonts w:hint="default"/>
                <w:i/>
                <w:lang w:val="en-US"/>
              </w:rPr>
            </w:pPr>
            <w:r>
              <w:rPr>
                <w:rFonts w:hint="default"/>
                <w:i/>
                <w:lang w:val="en-US"/>
              </w:rPr>
              <w:t xml:space="preserve">Naive RAG vs. Enhanced RAG: A Comparative Evaluation of Hallucination Mitigation Techniques </w:t>
            </w:r>
          </w:p>
        </w:tc>
      </w:tr>
      <w:tr w14:paraId="4EABA7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tcPr>
          <w:p w14:paraId="216E9ED0">
            <w:pPr>
              <w:spacing w:after="0" w:line="240" w:lineRule="auto"/>
              <w:rPr>
                <w:b/>
                <w:bCs/>
              </w:rPr>
            </w:pPr>
            <w:r>
              <w:rPr>
                <w:b/>
                <w:bCs/>
              </w:rPr>
              <w:t>Aim and scope:</w:t>
            </w:r>
          </w:p>
        </w:tc>
        <w:tc>
          <w:tcPr>
            <w:tcW w:w="8505" w:type="dxa"/>
          </w:tcPr>
          <w:p w14:paraId="509561E6">
            <w:pPr>
              <w:spacing w:after="0" w:line="240" w:lineRule="auto"/>
              <w:jc w:val="both"/>
              <w:rPr>
                <w:rFonts w:hint="default" w:ascii="Calibri" w:hAnsi="Calibri" w:cs="Calibri"/>
                <w:i/>
                <w:iCs w:val="0"/>
                <w:lang w:val="en-US"/>
              </w:rPr>
            </w:pPr>
            <w:r>
              <w:rPr>
                <w:rFonts w:hint="default" w:ascii="Calibri" w:hAnsi="Calibri" w:cs="Calibri"/>
                <w:i/>
                <w:iCs w:val="0"/>
                <w:lang w:val="en-US"/>
              </w:rPr>
              <w:t>Large Language Models (LLMs) exhibit a well-proven tendency toward hallucination by generating plausible but incorrect content (Ji et al., 2023). RAG systems are prone to multiple failure modes across retrieval, context building, and generation stages (Barnett et al., 2024), yet there is no straightforward way to evaluate how individual mitigation techniques address these failures compared to a naive RAG pipeline.</w:t>
            </w:r>
          </w:p>
          <w:p w14:paraId="64BC2CF5">
            <w:pPr>
              <w:spacing w:after="0" w:line="240" w:lineRule="auto"/>
              <w:jc w:val="both"/>
              <w:rPr>
                <w:rFonts w:hint="default" w:ascii="Calibri" w:hAnsi="Calibri" w:cs="Calibri"/>
                <w:i/>
                <w:iCs w:val="0"/>
                <w:lang w:val="en-US"/>
              </w:rPr>
            </w:pPr>
          </w:p>
          <w:p w14:paraId="5473CE66">
            <w:pPr>
              <w:spacing w:after="0" w:line="240" w:lineRule="auto"/>
              <w:jc w:val="both"/>
              <w:rPr>
                <w:rFonts w:hint="default" w:ascii="Calibri" w:hAnsi="Calibri" w:eastAsia="Helvetica" w:cs="Calibri"/>
                <w:i/>
                <w:iCs w:val="0"/>
                <w:caps w:val="0"/>
                <w:color w:val="333333"/>
                <w:spacing w:val="0"/>
                <w:sz w:val="24"/>
                <w:szCs w:val="24"/>
                <w:shd w:val="clear" w:fill="FFFFFF"/>
                <w:lang w:val="en-US"/>
              </w:rPr>
            </w:pPr>
            <w:r>
              <w:rPr>
                <w:rFonts w:hint="default" w:ascii="Calibri" w:hAnsi="Calibri" w:eastAsia="Helvetica" w:cs="Calibri"/>
                <w:i/>
                <w:iCs w:val="0"/>
                <w:caps w:val="0"/>
                <w:color w:val="333333"/>
                <w:spacing w:val="0"/>
                <w:sz w:val="24"/>
                <w:szCs w:val="24"/>
                <w:shd w:val="clear" w:fill="FFFFFF"/>
                <w:lang w:val="en-US"/>
              </w:rPr>
              <w:t>This project aims to build a web-based RAG evaluation system where a user can upload a research paper, ask questions and receive answer from both a naive RAG pipeline and an enhanced RAG pipeline along with some evaluation metrics. User can also submit a question set for batch evaluation, where every technique is compared against naive RAG to generate comparative scores.</w:t>
            </w:r>
          </w:p>
          <w:p w14:paraId="332B5AB8">
            <w:pPr>
              <w:spacing w:after="0" w:line="240" w:lineRule="auto"/>
              <w:jc w:val="both"/>
              <w:rPr>
                <w:rFonts w:hint="default" w:ascii="Calibri" w:hAnsi="Calibri" w:eastAsia="Helvetica" w:cs="Calibri"/>
                <w:i/>
                <w:iCs w:val="0"/>
                <w:caps w:val="0"/>
                <w:color w:val="333333"/>
                <w:spacing w:val="0"/>
                <w:sz w:val="24"/>
                <w:szCs w:val="24"/>
                <w:shd w:val="clear" w:fill="FFFFFF"/>
                <w:lang w:val="en-US"/>
              </w:rPr>
            </w:pPr>
          </w:p>
          <w:p w14:paraId="765EBA90">
            <w:pPr>
              <w:spacing w:after="0" w:line="240" w:lineRule="auto"/>
              <w:jc w:val="both"/>
              <w:rPr>
                <w:rFonts w:hint="default" w:ascii="Calibri" w:hAnsi="Calibri" w:eastAsia="Helvetica" w:cs="Calibri"/>
                <w:i/>
                <w:iCs w:val="0"/>
                <w:caps w:val="0"/>
                <w:color w:val="333333"/>
                <w:spacing w:val="0"/>
                <w:sz w:val="24"/>
                <w:szCs w:val="24"/>
                <w:shd w:val="clear" w:fill="FFFFFF"/>
                <w:lang w:val="en-US"/>
              </w:rPr>
            </w:pPr>
            <w:r>
              <w:rPr>
                <w:rFonts w:hint="default" w:ascii="Calibri" w:hAnsi="Calibri" w:eastAsia="Helvetica" w:cs="Calibri"/>
                <w:i/>
                <w:iCs w:val="0"/>
                <w:caps w:val="0"/>
                <w:color w:val="333333"/>
                <w:spacing w:val="0"/>
                <w:sz w:val="24"/>
                <w:szCs w:val="24"/>
                <w:shd w:val="clear" w:fill="FFFFFF"/>
                <w:lang w:val="en-US"/>
              </w:rPr>
              <w:t>Research Question:</w:t>
            </w:r>
          </w:p>
          <w:p w14:paraId="522EA424">
            <w:pPr>
              <w:spacing w:after="0" w:line="240" w:lineRule="auto"/>
              <w:jc w:val="both"/>
              <w:rPr>
                <w:rFonts w:hint="default" w:ascii="Calibri" w:hAnsi="Calibri" w:cs="Calibri"/>
                <w:i/>
                <w:iCs w:val="0"/>
                <w:lang w:val="en-US"/>
              </w:rPr>
            </w:pPr>
            <w:r>
              <w:rPr>
                <w:rFonts w:hint="default" w:ascii="Calibri" w:hAnsi="Calibri" w:cs="Calibri"/>
                <w:i/>
                <w:iCs w:val="0"/>
                <w:lang w:val="en-US"/>
              </w:rPr>
              <w:t>Q1. How well do the different hallucination mitigation techniques improve the faithfulness and reduce hallucination when compared with naive RAG?</w:t>
            </w:r>
          </w:p>
          <w:p w14:paraId="41E68B58">
            <w:pPr>
              <w:spacing w:after="0" w:line="240" w:lineRule="auto"/>
              <w:jc w:val="both"/>
              <w:rPr>
                <w:rFonts w:hint="default" w:ascii="Calibri" w:hAnsi="Calibri" w:cs="Calibri"/>
                <w:i/>
                <w:iCs w:val="0"/>
              </w:rPr>
            </w:pPr>
            <w:r>
              <w:rPr>
                <w:rFonts w:hint="default" w:ascii="Calibri" w:hAnsi="Calibri" w:cs="Calibri"/>
                <w:i/>
                <w:iCs w:val="0"/>
                <w:lang w:val="en-US"/>
              </w:rPr>
              <w:t xml:space="preserve">Q2. Which pipeline </w:t>
            </w:r>
            <w:r>
              <w:rPr>
                <w:rFonts w:hint="default" w:ascii="Calibri" w:hAnsi="Calibri" w:cs="Calibri"/>
                <w:i/>
                <w:iCs w:val="0"/>
                <w:sz w:val="24"/>
                <w:szCs w:val="24"/>
                <w:lang w:val="en-US"/>
              </w:rPr>
              <w:t>(</w:t>
            </w:r>
            <w:r>
              <w:rPr>
                <w:rFonts w:hint="default" w:ascii="Calibri" w:hAnsi="Calibri" w:eastAsia="Helvetica" w:cs="Calibri"/>
                <w:i/>
                <w:iCs w:val="0"/>
                <w:caps w:val="0"/>
                <w:color w:val="333333"/>
                <w:spacing w:val="0"/>
                <w:sz w:val="24"/>
                <w:szCs w:val="24"/>
                <w:shd w:val="clear" w:fill="FFFFFF"/>
              </w:rPr>
              <w:t>pre-retrieval, during-retrieval, or post-retrieval</w:t>
            </w:r>
            <w:r>
              <w:rPr>
                <w:rFonts w:hint="default" w:ascii="Calibri" w:hAnsi="Calibri" w:cs="Calibri"/>
                <w:i/>
                <w:iCs w:val="0"/>
                <w:sz w:val="24"/>
                <w:szCs w:val="24"/>
                <w:lang w:val="en-US"/>
              </w:rPr>
              <w:t>) gives must effective improvement in hallucination reduction?</w:t>
            </w:r>
          </w:p>
          <w:p w14:paraId="4C8733BD">
            <w:pPr>
              <w:spacing w:after="0" w:line="240" w:lineRule="auto"/>
              <w:rPr>
                <w:i/>
              </w:rPr>
            </w:pPr>
          </w:p>
        </w:tc>
      </w:tr>
      <w:tr w14:paraId="138EF4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tcPr>
          <w:p w14:paraId="2A531A4F">
            <w:pPr>
              <w:spacing w:after="0" w:line="240" w:lineRule="auto"/>
              <w:rPr>
                <w:b/>
                <w:bCs/>
              </w:rPr>
            </w:pPr>
            <w:r>
              <w:rPr>
                <w:b/>
                <w:bCs/>
              </w:rPr>
              <w:t>Project objectives:</w:t>
            </w:r>
          </w:p>
        </w:tc>
        <w:tc>
          <w:tcPr>
            <w:tcW w:w="8505" w:type="dxa"/>
          </w:tcPr>
          <w:p w14:paraId="51250072">
            <w:pPr>
              <w:numPr>
                <w:ilvl w:val="0"/>
                <w:numId w:val="1"/>
              </w:numPr>
              <w:spacing w:after="0" w:line="240" w:lineRule="auto"/>
              <w:ind w:left="420" w:leftChars="0" w:hanging="420" w:firstLineChars="0"/>
              <w:jc w:val="both"/>
              <w:rPr>
                <w:rFonts w:hint="default"/>
                <w:i/>
                <w:iCs w:val="0"/>
                <w:lang w:val="en-US"/>
              </w:rPr>
            </w:pPr>
            <w:r>
              <w:rPr>
                <w:rFonts w:hint="default"/>
                <w:i/>
                <w:iCs w:val="0"/>
                <w:lang w:val="en-US"/>
              </w:rPr>
              <w:t>To implement a naive RAG pipeline which can process the uploaded pdf and generate answers with some evaluation scores via RAGAS (Retrieval Augmented Generation Assessment).</w:t>
            </w:r>
          </w:p>
          <w:p w14:paraId="7B25769F">
            <w:pPr>
              <w:spacing w:after="0" w:line="240" w:lineRule="auto"/>
              <w:jc w:val="both"/>
              <w:rPr>
                <w:rFonts w:hint="default"/>
                <w:i/>
                <w:iCs w:val="0"/>
                <w:lang w:val="en-US"/>
              </w:rPr>
            </w:pPr>
          </w:p>
          <w:p w14:paraId="20DAECF7">
            <w:pPr>
              <w:numPr>
                <w:ilvl w:val="0"/>
                <w:numId w:val="1"/>
              </w:numPr>
              <w:spacing w:after="0" w:line="240" w:lineRule="auto"/>
              <w:ind w:left="420" w:leftChars="0" w:hanging="420" w:firstLineChars="0"/>
              <w:jc w:val="both"/>
              <w:rPr>
                <w:rFonts w:hint="default"/>
                <w:i/>
                <w:iCs w:val="0"/>
                <w:lang w:val="en-US"/>
              </w:rPr>
            </w:pPr>
            <w:r>
              <w:rPr>
                <w:rFonts w:hint="default"/>
                <w:i/>
                <w:iCs w:val="0"/>
                <w:lang w:val="en-US"/>
              </w:rPr>
              <w:t>To implement the hallucination reduction techniques across three stages such as pre-retrieval, During-retrieval and Post-retrieval where each of these stage will have some technique that will produce evaluation metrics  same as by naive rag so that both these RAG can be compared.</w:t>
            </w:r>
          </w:p>
          <w:p w14:paraId="57EAD0CF">
            <w:pPr>
              <w:numPr>
                <w:numId w:val="0"/>
              </w:numPr>
              <w:spacing w:after="0" w:line="240" w:lineRule="auto"/>
              <w:ind w:leftChars="0"/>
              <w:jc w:val="both"/>
              <w:rPr>
                <w:rFonts w:hint="default"/>
                <w:i w:val="0"/>
                <w:iCs/>
                <w:lang w:val="en-US"/>
              </w:rPr>
            </w:pPr>
          </w:p>
        </w:tc>
      </w:tr>
      <w:tr w14:paraId="0EEC3E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tcPr>
          <w:p w14:paraId="6E4C58F9">
            <w:pPr>
              <w:spacing w:after="0" w:line="240" w:lineRule="auto"/>
              <w:rPr>
                <w:b/>
                <w:bCs/>
              </w:rPr>
            </w:pPr>
            <w:r>
              <w:rPr>
                <w:b/>
                <w:bCs/>
              </w:rPr>
              <w:t>Expected project outcomes:</w:t>
            </w:r>
          </w:p>
        </w:tc>
        <w:tc>
          <w:tcPr>
            <w:tcW w:w="8505" w:type="dxa"/>
          </w:tcPr>
          <w:p w14:paraId="01FE2C0A">
            <w:pPr>
              <w:spacing w:after="0" w:line="240" w:lineRule="auto"/>
              <w:jc w:val="both"/>
              <w:rPr>
                <w:rFonts w:hint="default" w:ascii="Calibri" w:hAnsi="Calibri" w:cs="Calibri"/>
                <w:i/>
                <w:iCs w:val="0"/>
                <w:lang w:val="en-US"/>
              </w:rPr>
            </w:pPr>
            <w:r>
              <w:rPr>
                <w:rFonts w:hint="default" w:ascii="Calibri" w:hAnsi="Calibri" w:cs="Calibri"/>
                <w:i/>
                <w:iCs w:val="0"/>
                <w:lang w:val="en-US"/>
              </w:rPr>
              <w:t>The primary outcome of my project is a web application where users can upload research papers, ask questions, and get some answer using a naive RAG as well as from enhanced RAG with some evaluation score from both naive and enhanced RAG for further analysis.</w:t>
            </w:r>
          </w:p>
          <w:p w14:paraId="609C5F87">
            <w:pPr>
              <w:spacing w:after="0" w:line="240" w:lineRule="auto"/>
              <w:jc w:val="both"/>
              <w:rPr>
                <w:rFonts w:hint="default" w:ascii="Calibri" w:hAnsi="Calibri" w:cs="Calibri"/>
                <w:i/>
                <w:iCs w:val="0"/>
                <w:lang w:val="en-US"/>
              </w:rPr>
            </w:pPr>
          </w:p>
          <w:p w14:paraId="0C771822">
            <w:pPr>
              <w:spacing w:after="0" w:line="240" w:lineRule="auto"/>
              <w:jc w:val="both"/>
              <w:rPr>
                <w:rFonts w:hint="default" w:ascii="Calibri" w:hAnsi="Calibri" w:cs="Calibri"/>
                <w:i/>
                <w:iCs w:val="0"/>
                <w:sz w:val="24"/>
                <w:szCs w:val="24"/>
                <w:lang w:val="en-US"/>
              </w:rPr>
            </w:pPr>
            <w:r>
              <w:rPr>
                <w:rFonts w:hint="default" w:ascii="Calibri" w:hAnsi="Calibri" w:cs="Calibri"/>
                <w:i/>
                <w:iCs w:val="0"/>
                <w:lang w:val="en-US"/>
              </w:rPr>
              <w:t xml:space="preserve">Secondary outcomes for my project will be the empirical comparison, which will help us find out which technique is most effective in reducing hallucination on research paper content. Also, we will be able to find out in which stage such as  </w:t>
            </w:r>
            <w:r>
              <w:rPr>
                <w:rFonts w:hint="default" w:ascii="Calibri" w:hAnsi="Calibri" w:eastAsia="Helvetica" w:cs="Calibri"/>
                <w:i/>
                <w:iCs w:val="0"/>
                <w:caps w:val="0"/>
                <w:color w:val="333333"/>
                <w:spacing w:val="0"/>
                <w:sz w:val="24"/>
                <w:szCs w:val="24"/>
                <w:shd w:val="clear" w:fill="FFFFFF"/>
              </w:rPr>
              <w:t>pre-retrieval, during-retrieval, or post-retrieval</w:t>
            </w:r>
            <w:r>
              <w:rPr>
                <w:rFonts w:hint="default" w:ascii="Calibri" w:hAnsi="Calibri" w:eastAsia="Helvetica" w:cs="Calibri"/>
                <w:i/>
                <w:iCs w:val="0"/>
                <w:caps w:val="0"/>
                <w:color w:val="333333"/>
                <w:spacing w:val="0"/>
                <w:sz w:val="24"/>
                <w:szCs w:val="24"/>
                <w:shd w:val="clear" w:fill="FFFFFF"/>
                <w:lang w:val="en-US"/>
              </w:rPr>
              <w:t>, the techniques are most effective.</w:t>
            </w:r>
          </w:p>
          <w:p w14:paraId="22790ACB">
            <w:pPr>
              <w:spacing w:after="0" w:line="240" w:lineRule="auto"/>
              <w:rPr>
                <w:rFonts w:hint="default"/>
                <w:i w:val="0"/>
                <w:iCs/>
                <w:lang w:val="en-US"/>
              </w:rPr>
            </w:pPr>
          </w:p>
        </w:tc>
      </w:tr>
      <w:tr w14:paraId="7B7953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tcPr>
          <w:p w14:paraId="18283C35">
            <w:pPr>
              <w:spacing w:after="0" w:line="240" w:lineRule="auto"/>
              <w:rPr>
                <w:b/>
                <w:bCs/>
              </w:rPr>
            </w:pPr>
            <w:r>
              <w:rPr>
                <w:b/>
                <w:bCs/>
              </w:rPr>
              <w:t>Brief review of relevant literature:</w:t>
            </w:r>
          </w:p>
        </w:tc>
        <w:tc>
          <w:tcPr>
            <w:tcW w:w="8505" w:type="dxa"/>
          </w:tcPr>
          <w:p w14:paraId="27A2BA44">
            <w:pPr>
              <w:keepNext w:val="0"/>
              <w:keepLines w:val="0"/>
              <w:widowControl/>
              <w:numPr>
                <w:ilvl w:val="0"/>
                <w:numId w:val="2"/>
              </w:numPr>
              <w:suppressLineNumbers w:val="0"/>
              <w:spacing w:before="0" w:beforeAutospacing="0" w:after="0" w:afterAutospacing="0"/>
              <w:ind w:left="420" w:leftChars="0" w:hanging="420" w:firstLineChars="0"/>
              <w:jc w:val="both"/>
              <w:rPr>
                <w:rFonts w:hint="default" w:ascii="Calibri" w:hAnsi="Calibri" w:eastAsia="SimSun" w:cs="Calibri"/>
                <w:i/>
                <w:iCs/>
                <w:kern w:val="0"/>
                <w:sz w:val="24"/>
                <w:szCs w:val="24"/>
                <w:lang w:val="en-US" w:eastAsia="zh-CN" w:bidi="ar"/>
              </w:rPr>
            </w:pPr>
            <w:r>
              <w:rPr>
                <w:rFonts w:hint="default" w:ascii="Calibri" w:hAnsi="Calibri" w:eastAsia="SimSun" w:cs="Calibri"/>
                <w:i/>
                <w:iCs/>
                <w:kern w:val="0"/>
                <w:sz w:val="24"/>
                <w:szCs w:val="24"/>
                <w:lang w:val="en-US" w:eastAsia="zh-CN" w:bidi="ar"/>
              </w:rPr>
              <w:t>RAGBench, the first large-scale RAG benchmark with 100k examples across five industry domains, was introduced alongside the TRACE evaluation framework measuring Utilization, Relevance, Adherence, and Completeness (Friel et al., 2024). Their cross-domain benchmarking methodology directly informs this project's experimental design of evaluating techniques spanning research papers from different academic fields (ML, biomedical, legal), making sure that comparison results between naive RAG and enhanced techniques are not domain-specific.</w:t>
            </w:r>
          </w:p>
          <w:p w14:paraId="62196F47">
            <w:pPr>
              <w:keepNext w:val="0"/>
              <w:keepLines w:val="0"/>
              <w:widowControl/>
              <w:suppressLineNumbers w:val="0"/>
              <w:spacing w:before="0" w:beforeAutospacing="0" w:after="0" w:afterAutospacing="0"/>
              <w:jc w:val="both"/>
              <w:rPr>
                <w:rFonts w:hint="default" w:ascii="Calibri" w:hAnsi="Calibri" w:eastAsia="SimSun" w:cs="Calibri"/>
                <w:i/>
                <w:iCs/>
                <w:kern w:val="0"/>
                <w:sz w:val="24"/>
                <w:szCs w:val="24"/>
                <w:lang w:val="en-US" w:eastAsia="zh-CN" w:bidi="ar"/>
              </w:rPr>
            </w:pPr>
          </w:p>
          <w:p w14:paraId="49F74CB2">
            <w:pPr>
              <w:keepNext w:val="0"/>
              <w:keepLines w:val="0"/>
              <w:widowControl/>
              <w:numPr>
                <w:ilvl w:val="0"/>
                <w:numId w:val="2"/>
              </w:numPr>
              <w:suppressLineNumbers w:val="0"/>
              <w:spacing w:before="0" w:beforeAutospacing="0" w:after="0" w:afterAutospacing="0"/>
              <w:ind w:left="420" w:leftChars="0" w:hanging="420" w:firstLineChars="0"/>
              <w:jc w:val="both"/>
              <w:rPr>
                <w:rFonts w:hint="default" w:ascii="Calibri" w:hAnsi="Calibri" w:cs="Calibri"/>
                <w:i/>
                <w:iCs/>
                <w:sz w:val="24"/>
                <w:szCs w:val="24"/>
              </w:rPr>
            </w:pPr>
            <w:r>
              <w:rPr>
                <w:rFonts w:hint="default" w:ascii="Calibri" w:hAnsi="Calibri" w:eastAsia="SimSun" w:cs="Calibri"/>
                <w:i/>
                <w:iCs/>
                <w:kern w:val="0"/>
                <w:sz w:val="24"/>
                <w:szCs w:val="24"/>
                <w:lang w:val="en-US" w:eastAsia="zh-CN" w:bidi="ar"/>
              </w:rPr>
              <w:t>An automated RAG evaluation framework that fine-tunes lightweight LM judges on synthetic data to assess context relevance, answer faithfulness, and answer relevance with minimal human annotations (Saad-Falcon et al., 2024). This project will use ARES's evaluation methodology as a reference point alongside RAGAS to cross-validate faithfulness scores.</w:t>
            </w:r>
          </w:p>
          <w:p w14:paraId="6F86DA6C">
            <w:pPr>
              <w:keepNext w:val="0"/>
              <w:keepLines w:val="0"/>
              <w:widowControl/>
              <w:suppressLineNumbers w:val="0"/>
              <w:spacing w:before="0" w:beforeAutospacing="0" w:after="0" w:afterAutospacing="0"/>
              <w:jc w:val="both"/>
              <w:rPr>
                <w:rFonts w:hint="default" w:ascii="Calibri" w:hAnsi="Calibri" w:eastAsia="SimSun" w:cs="Calibri"/>
                <w:i/>
                <w:iCs/>
                <w:kern w:val="0"/>
                <w:sz w:val="24"/>
                <w:szCs w:val="24"/>
                <w:lang w:val="en-US" w:eastAsia="zh-CN" w:bidi="ar"/>
              </w:rPr>
            </w:pPr>
          </w:p>
          <w:p w14:paraId="11C5B527">
            <w:pPr>
              <w:keepNext w:val="0"/>
              <w:keepLines w:val="0"/>
              <w:widowControl/>
              <w:numPr>
                <w:ilvl w:val="0"/>
                <w:numId w:val="2"/>
              </w:numPr>
              <w:suppressLineNumbers w:val="0"/>
              <w:spacing w:before="0" w:beforeAutospacing="0" w:after="0" w:afterAutospacing="0"/>
              <w:ind w:left="420" w:leftChars="0" w:hanging="420" w:firstLineChars="0"/>
              <w:jc w:val="both"/>
              <w:rPr>
                <w:rFonts w:hint="default" w:ascii="Calibri" w:hAnsi="Calibri" w:eastAsia="SimSun" w:cs="Calibri"/>
                <w:i/>
                <w:iCs/>
                <w:kern w:val="0"/>
                <w:sz w:val="24"/>
                <w:szCs w:val="24"/>
                <w:lang w:val="en-US" w:eastAsia="zh-CN" w:bidi="ar"/>
              </w:rPr>
            </w:pPr>
            <w:r>
              <w:rPr>
                <w:rFonts w:hint="default" w:ascii="Calibri" w:hAnsi="Calibri" w:eastAsia="SimSun" w:cs="Calibri"/>
                <w:i/>
                <w:iCs/>
                <w:kern w:val="0"/>
                <w:sz w:val="24"/>
                <w:szCs w:val="24"/>
                <w:lang w:val="en-US" w:eastAsia="zh-CN" w:bidi="ar"/>
              </w:rPr>
              <w:t>This project adopts BERGEN's principle of modular, isolated component evaluation, each hallucination mitigation technique in this project is implemented as an independent module that can be toggled on or off against the naive baseline, mirroring BERGEN's approach of systematically isolating the contribution of individual pipeline components (Rau et al., 2024).</w:t>
            </w:r>
          </w:p>
          <w:p w14:paraId="15F90BBB">
            <w:pPr>
              <w:keepNext w:val="0"/>
              <w:keepLines w:val="0"/>
              <w:widowControl/>
              <w:suppressLineNumbers w:val="0"/>
              <w:spacing w:before="0" w:beforeAutospacing="0" w:after="0" w:afterAutospacing="0"/>
              <w:jc w:val="both"/>
              <w:rPr>
                <w:rFonts w:hint="default" w:ascii="Calibri" w:hAnsi="Calibri" w:eastAsia="SimSun" w:cs="Calibri"/>
                <w:i/>
                <w:iCs/>
                <w:kern w:val="0"/>
                <w:sz w:val="24"/>
                <w:szCs w:val="24"/>
                <w:lang w:val="en-US" w:eastAsia="zh-CN" w:bidi="ar"/>
              </w:rPr>
            </w:pPr>
          </w:p>
          <w:p w14:paraId="1E9E3C2C">
            <w:pPr>
              <w:keepNext w:val="0"/>
              <w:keepLines w:val="0"/>
              <w:widowControl/>
              <w:numPr>
                <w:ilvl w:val="0"/>
                <w:numId w:val="2"/>
              </w:numPr>
              <w:suppressLineNumbers w:val="0"/>
              <w:spacing w:before="0" w:beforeAutospacing="0" w:after="0" w:afterAutospacing="0"/>
              <w:ind w:left="420" w:leftChars="0" w:hanging="420" w:firstLineChars="0"/>
              <w:jc w:val="both"/>
              <w:rPr>
                <w:rFonts w:hint="default" w:ascii="Calibri" w:hAnsi="Calibri" w:eastAsia="SimSun" w:cs="Calibri"/>
                <w:i/>
                <w:iCs/>
                <w:kern w:val="0"/>
                <w:sz w:val="24"/>
                <w:szCs w:val="24"/>
                <w:lang w:val="en-US" w:eastAsia="zh-CN" w:bidi="ar"/>
              </w:rPr>
            </w:pPr>
            <w:r>
              <w:rPr>
                <w:rFonts w:hint="default" w:ascii="Calibri" w:hAnsi="Calibri" w:eastAsia="SimSun" w:cs="Calibri"/>
                <w:i/>
                <w:iCs/>
                <w:kern w:val="0"/>
                <w:sz w:val="24"/>
                <w:szCs w:val="24"/>
                <w:lang w:val="en-US" w:eastAsia="zh-CN" w:bidi="ar"/>
              </w:rPr>
              <w:t>This paper introduces Lynx, a hallucination detection model fine-tuned from Llama-3 with chain-of-thought reasoning, alongside HaluBench, a 15k-sample benchmark from real-world domains (Ravi et al., 2024). This project will use Lynx's findings to justify the inclusion of specialized detection models (MiniCheck, LettuceDetect) over counting solely on the generating LLM for self-evaluation, and HaluBench's domain-diverse design informs this project's benchmark question set construction.</w:t>
            </w:r>
          </w:p>
          <w:p w14:paraId="68EADFEE">
            <w:pPr>
              <w:keepNext w:val="0"/>
              <w:keepLines w:val="0"/>
              <w:widowControl/>
              <w:suppressLineNumbers w:val="0"/>
              <w:spacing w:before="0" w:beforeAutospacing="0" w:after="0" w:afterAutospacing="0"/>
              <w:jc w:val="both"/>
              <w:rPr>
                <w:rFonts w:hint="default" w:ascii="Calibri" w:hAnsi="Calibri" w:eastAsia="SimSun" w:cs="Calibri"/>
                <w:i/>
                <w:iCs/>
                <w:kern w:val="0"/>
                <w:sz w:val="24"/>
                <w:szCs w:val="24"/>
                <w:lang w:val="en-US" w:eastAsia="zh-CN" w:bidi="ar"/>
              </w:rPr>
            </w:pPr>
          </w:p>
          <w:p w14:paraId="365A5CF0">
            <w:pPr>
              <w:keepNext w:val="0"/>
              <w:keepLines w:val="0"/>
              <w:widowControl/>
              <w:numPr>
                <w:ilvl w:val="0"/>
                <w:numId w:val="2"/>
              </w:numPr>
              <w:suppressLineNumbers w:val="0"/>
              <w:spacing w:before="0" w:beforeAutospacing="0" w:after="0" w:afterAutospacing="0"/>
              <w:ind w:left="420" w:leftChars="0" w:hanging="420" w:firstLineChars="0"/>
              <w:jc w:val="both"/>
              <w:rPr>
                <w:rFonts w:hint="default" w:ascii="Calibri" w:hAnsi="Calibri" w:eastAsia="SimSun" w:cs="Calibri"/>
                <w:i/>
                <w:iCs/>
                <w:kern w:val="0"/>
                <w:sz w:val="24"/>
                <w:szCs w:val="24"/>
                <w:lang w:val="en-US" w:eastAsia="zh-CN" w:bidi="ar"/>
              </w:rPr>
            </w:pPr>
            <w:r>
              <w:rPr>
                <w:rFonts w:hint="default" w:ascii="Calibri" w:hAnsi="Calibri" w:eastAsia="SimSun" w:cs="Calibri"/>
                <w:i/>
                <w:iCs/>
                <w:kern w:val="0"/>
                <w:sz w:val="24"/>
                <w:szCs w:val="24"/>
                <w:lang w:val="en-US" w:eastAsia="zh-CN" w:bidi="ar"/>
              </w:rPr>
              <w:t>Mechanistic interpretability is used  to detect RAG hallucinations by separating the LLM's use of external context (via Copying Heads) from encoded knowledge (via Knowledge FFNs). This project will use ReDeEP's findings to interpret and contextualise the evaluation results: when a technique reduces hallucination, ReDeEP's framework helps explain whether the improvement arises from better retrieval (feeding Copying Heads) or from suppressing parametric generation (Sun et al., 2024).</w:t>
            </w:r>
          </w:p>
          <w:p w14:paraId="09B75AA4">
            <w:pPr>
              <w:keepNext w:val="0"/>
              <w:keepLines w:val="0"/>
              <w:widowControl/>
              <w:suppressLineNumbers w:val="0"/>
              <w:spacing w:before="0" w:beforeAutospacing="0" w:after="0" w:afterAutospacing="0"/>
              <w:jc w:val="both"/>
              <w:rPr>
                <w:rFonts w:hint="default" w:ascii="Calibri" w:hAnsi="Calibri" w:eastAsia="SimSun" w:cs="Calibri"/>
                <w:i/>
                <w:iCs/>
                <w:kern w:val="0"/>
                <w:sz w:val="24"/>
                <w:szCs w:val="24"/>
                <w:lang w:val="en-US" w:eastAsia="zh-CN" w:bidi="ar"/>
              </w:rPr>
            </w:pPr>
          </w:p>
          <w:p w14:paraId="415F249E">
            <w:pPr>
              <w:keepNext w:val="0"/>
              <w:keepLines w:val="0"/>
              <w:widowControl/>
              <w:numPr>
                <w:ilvl w:val="0"/>
                <w:numId w:val="2"/>
              </w:numPr>
              <w:suppressLineNumbers w:val="0"/>
              <w:spacing w:before="0" w:beforeAutospacing="0" w:after="0" w:afterAutospacing="0"/>
              <w:ind w:left="420" w:leftChars="0" w:hanging="420" w:firstLineChars="0"/>
              <w:jc w:val="both"/>
              <w:rPr>
                <w:rFonts w:hint="default" w:ascii="Calibri" w:hAnsi="Calibri" w:cs="Calibri"/>
                <w:i/>
                <w:iCs/>
                <w:sz w:val="24"/>
                <w:szCs w:val="24"/>
              </w:rPr>
            </w:pPr>
            <w:r>
              <w:rPr>
                <w:rFonts w:hint="default" w:ascii="Calibri" w:hAnsi="Calibri" w:eastAsia="SimSun" w:cs="Calibri"/>
                <w:i/>
                <w:iCs/>
                <w:kern w:val="0"/>
                <w:sz w:val="24"/>
                <w:szCs w:val="24"/>
                <w:lang w:val="en-US" w:eastAsia="zh-CN" w:bidi="ar"/>
              </w:rPr>
              <w:t>Chain-of-Note was proposed which generates sequential reading notes for each retrieved document to assess relevance before answer generation, achieving +7.9 EM improvement during noisy retrieval and +10.5% rejection rate improvement for out-of-scope queries (Yu et al., 2023). This project will use Chain-of-Note's results as a benchmark reference when evaluating the during-retrieval techniques (cross-encoder re-ranking, Corrective RAG).</w:t>
            </w:r>
          </w:p>
          <w:p w14:paraId="7B786BB8">
            <w:pPr>
              <w:keepNext w:val="0"/>
              <w:keepLines w:val="0"/>
              <w:widowControl/>
              <w:suppressLineNumbers w:val="0"/>
              <w:spacing w:before="0" w:beforeAutospacing="0" w:after="0" w:afterAutospacing="0"/>
              <w:jc w:val="both"/>
              <w:rPr>
                <w:rFonts w:hint="default" w:ascii="Calibri" w:hAnsi="Calibri" w:eastAsia="SimSun" w:cs="Calibri"/>
                <w:i/>
                <w:iCs/>
                <w:kern w:val="0"/>
                <w:sz w:val="24"/>
                <w:szCs w:val="24"/>
                <w:lang w:val="en-US" w:eastAsia="zh-CN" w:bidi="ar"/>
              </w:rPr>
            </w:pPr>
          </w:p>
          <w:p w14:paraId="101D57F1">
            <w:pPr>
              <w:keepNext w:val="0"/>
              <w:keepLines w:val="0"/>
              <w:widowControl/>
              <w:numPr>
                <w:ilvl w:val="0"/>
                <w:numId w:val="2"/>
              </w:numPr>
              <w:suppressLineNumbers w:val="0"/>
              <w:spacing w:before="0" w:beforeAutospacing="0" w:after="0" w:afterAutospacing="0"/>
              <w:ind w:left="420" w:leftChars="0" w:hanging="420" w:firstLineChars="0"/>
              <w:jc w:val="both"/>
              <w:rPr>
                <w:rFonts w:hint="default" w:ascii="Calibri" w:hAnsi="Calibri" w:cs="Calibri"/>
                <w:i/>
                <w:iCs/>
                <w:sz w:val="24"/>
                <w:szCs w:val="24"/>
                <w:lang w:val="en-US"/>
              </w:rPr>
            </w:pPr>
            <w:r>
              <w:rPr>
                <w:rFonts w:hint="default" w:ascii="Calibri" w:hAnsi="Calibri" w:eastAsia="SimSun" w:cs="Calibri"/>
                <w:i/>
                <w:iCs/>
                <w:kern w:val="0"/>
                <w:sz w:val="24"/>
                <w:szCs w:val="24"/>
                <w:lang w:val="en-US" w:eastAsia="zh-CN" w:bidi="ar"/>
              </w:rPr>
              <w:t>Layer-wise Relevance Propagation (LRP) is applied to compute input-output relevance in RAG generators, then uses classifiers on relevance matrices to detect hallucinations, exceeding existing detection baselines by 4–5%. This project will use LRP4RAG's reported detection performance as a comparative reference when evaluating post-retrieval hallucination detection techniques (Hu et al., 2024).</w:t>
            </w:r>
          </w:p>
          <w:p w14:paraId="138DF7B3">
            <w:pPr>
              <w:keepNext w:val="0"/>
              <w:keepLines w:val="0"/>
              <w:widowControl/>
              <w:numPr>
                <w:ilvl w:val="0"/>
                <w:numId w:val="0"/>
              </w:numPr>
              <w:suppressLineNumbers w:val="0"/>
              <w:spacing w:before="0" w:beforeAutospacing="0" w:after="0" w:afterAutospacing="0"/>
              <w:ind w:leftChars="0"/>
              <w:jc w:val="both"/>
              <w:rPr>
                <w:rFonts w:hint="default" w:ascii="Calibri" w:hAnsi="Calibri" w:cs="Calibri"/>
                <w:i/>
                <w:iCs/>
                <w:sz w:val="24"/>
                <w:szCs w:val="24"/>
                <w:lang w:val="en-US"/>
              </w:rPr>
            </w:pPr>
          </w:p>
          <w:p w14:paraId="0CC7F956">
            <w:pPr>
              <w:keepNext w:val="0"/>
              <w:keepLines w:val="0"/>
              <w:widowControl/>
              <w:numPr>
                <w:ilvl w:val="0"/>
                <w:numId w:val="2"/>
              </w:numPr>
              <w:suppressLineNumbers w:val="0"/>
              <w:spacing w:before="0" w:beforeAutospacing="0" w:after="0" w:afterAutospacing="0"/>
              <w:ind w:left="420" w:leftChars="0" w:hanging="420" w:firstLineChars="0"/>
              <w:jc w:val="both"/>
              <w:rPr>
                <w:rFonts w:hint="default" w:ascii="Calibri" w:hAnsi="Calibri" w:cs="Calibri"/>
                <w:i/>
                <w:iCs/>
                <w:sz w:val="24"/>
                <w:szCs w:val="24"/>
                <w:lang w:val="en-US"/>
              </w:rPr>
            </w:pPr>
            <w:r>
              <w:rPr>
                <w:rFonts w:hint="default" w:ascii="Calibri" w:hAnsi="Calibri" w:cs="Calibri"/>
                <w:i/>
                <w:iCs/>
                <w:sz w:val="24"/>
                <w:szCs w:val="24"/>
                <w:lang w:val="en-US"/>
              </w:rPr>
              <w:t>RAGAS is an automated evaluation framework for RAG systems which computes faithfulness, answer relevancy, context precision, and context recall without requiring human-annotated ground truth answers, enabling scalable and reproducible quality assessment of retrieval-augmented pipelines (Es et al., 2023). This project uses RAGAS as its primary evaluation framework for scoring both the naive RAG baseline and each enhanced technique.</w:t>
            </w:r>
          </w:p>
          <w:p w14:paraId="51F972E2">
            <w:pPr>
              <w:keepNext w:val="0"/>
              <w:keepLines w:val="0"/>
              <w:widowControl/>
              <w:numPr>
                <w:ilvl w:val="0"/>
                <w:numId w:val="0"/>
              </w:numPr>
              <w:suppressLineNumbers w:val="0"/>
              <w:spacing w:before="0" w:beforeAutospacing="0" w:after="0" w:afterAutospacing="0"/>
              <w:ind w:leftChars="0"/>
              <w:jc w:val="both"/>
              <w:rPr>
                <w:rFonts w:hint="default" w:ascii="Calibri" w:hAnsi="Calibri" w:cs="Calibri"/>
                <w:i/>
                <w:iCs/>
                <w:sz w:val="24"/>
                <w:szCs w:val="24"/>
                <w:lang w:val="en-US"/>
              </w:rPr>
            </w:pPr>
          </w:p>
          <w:p w14:paraId="32C6C061">
            <w:pPr>
              <w:keepNext w:val="0"/>
              <w:keepLines w:val="0"/>
              <w:widowControl/>
              <w:numPr>
                <w:ilvl w:val="0"/>
                <w:numId w:val="2"/>
              </w:numPr>
              <w:suppressLineNumbers w:val="0"/>
              <w:spacing w:before="0" w:beforeAutospacing="0" w:after="0" w:afterAutospacing="0"/>
              <w:ind w:left="420" w:leftChars="0" w:hanging="420" w:firstLineChars="0"/>
              <w:jc w:val="both"/>
              <w:rPr>
                <w:rFonts w:hint="default" w:ascii="Calibri" w:hAnsi="Calibri" w:cs="Calibri"/>
                <w:i/>
                <w:iCs/>
                <w:sz w:val="24"/>
                <w:szCs w:val="24"/>
                <w:lang w:val="en-US"/>
              </w:rPr>
            </w:pPr>
            <w:r>
              <w:rPr>
                <w:rFonts w:hint="default" w:ascii="Calibri" w:hAnsi="Calibri" w:cs="Calibri"/>
                <w:i/>
                <w:iCs/>
                <w:sz w:val="24"/>
                <w:szCs w:val="24"/>
                <w:lang w:val="en-US"/>
              </w:rPr>
              <w:t>Corrective Retrieval-Augmented Generation (CRAG) introduces a lightweight retrieval evaluator that evaluates document relevance as correct, ambiguous, or incorrect and triggers a corrective retrieval cycle when quality is insufficient, improving generation robustness on noisy retrievals (Yan et al., 2024). This project implements CRAG in the during-retrieval pipeline.</w:t>
            </w:r>
          </w:p>
          <w:p w14:paraId="0C7963A4">
            <w:pPr>
              <w:keepNext w:val="0"/>
              <w:keepLines w:val="0"/>
              <w:widowControl/>
              <w:numPr>
                <w:ilvl w:val="0"/>
                <w:numId w:val="0"/>
              </w:numPr>
              <w:suppressLineNumbers w:val="0"/>
              <w:spacing w:before="0" w:beforeAutospacing="0" w:after="0" w:afterAutospacing="0"/>
              <w:ind w:leftChars="0"/>
              <w:jc w:val="both"/>
              <w:rPr>
                <w:rFonts w:hint="default" w:ascii="Calibri" w:hAnsi="Calibri" w:cs="Calibri"/>
                <w:i/>
                <w:iCs/>
                <w:sz w:val="24"/>
                <w:szCs w:val="24"/>
                <w:lang w:val="en-US"/>
              </w:rPr>
            </w:pPr>
          </w:p>
          <w:p w14:paraId="595075B7">
            <w:pPr>
              <w:keepNext w:val="0"/>
              <w:keepLines w:val="0"/>
              <w:widowControl/>
              <w:numPr>
                <w:ilvl w:val="0"/>
                <w:numId w:val="2"/>
              </w:numPr>
              <w:suppressLineNumbers w:val="0"/>
              <w:spacing w:before="0" w:beforeAutospacing="0" w:after="0" w:afterAutospacing="0"/>
              <w:ind w:left="420" w:leftChars="0" w:hanging="420" w:firstLineChars="0"/>
              <w:jc w:val="both"/>
              <w:rPr>
                <w:rFonts w:hint="default" w:ascii="Calibri" w:hAnsi="Calibri" w:cs="Calibri"/>
                <w:sz w:val="24"/>
                <w:szCs w:val="24"/>
                <w:lang w:val="en-US"/>
              </w:rPr>
            </w:pPr>
            <w:r>
              <w:rPr>
                <w:rFonts w:hint="default" w:ascii="Calibri" w:hAnsi="Calibri"/>
                <w:i/>
                <w:iCs/>
                <w:sz w:val="24"/>
                <w:szCs w:val="24"/>
                <w:lang w:val="en-US"/>
              </w:rPr>
              <w:t>SelfCheckGPT is a zero-resource hallucination detection method that generates multiple stochastic response samples and measures cross-sample consistency, exploiting the principle that grounded facts are reproduced deterministically while hallucinated content varies randomly across generations (Manakul et al., 2023). This project implements SelfCheckGPT as the post-retrieval technique.</w:t>
            </w:r>
          </w:p>
          <w:p w14:paraId="3608FB9E">
            <w:pPr>
              <w:keepNext w:val="0"/>
              <w:keepLines w:val="0"/>
              <w:widowControl/>
              <w:numPr>
                <w:ilvl w:val="0"/>
                <w:numId w:val="0"/>
              </w:numPr>
              <w:suppressLineNumbers w:val="0"/>
              <w:spacing w:before="0" w:beforeAutospacing="0" w:after="0" w:afterAutospacing="0"/>
              <w:ind w:leftChars="0"/>
              <w:jc w:val="both"/>
              <w:rPr>
                <w:rFonts w:hint="default" w:ascii="Calibri" w:hAnsi="Calibri" w:cs="Calibri"/>
                <w:sz w:val="24"/>
                <w:szCs w:val="24"/>
              </w:rPr>
            </w:pPr>
            <w:r>
              <w:rPr>
                <w:rFonts w:hint="default" w:ascii="Calibri" w:hAnsi="Calibri" w:cs="Calibri"/>
                <w:sz w:val="24"/>
                <w:szCs w:val="24"/>
                <w:lang w:val="en-US"/>
              </w:rPr>
              <w:t xml:space="preserve"> </w:t>
            </w:r>
          </w:p>
          <w:p w14:paraId="53370212">
            <w:pPr>
              <w:spacing w:after="0" w:line="240" w:lineRule="auto"/>
              <w:jc w:val="both"/>
              <w:rPr>
                <w:rFonts w:hint="default" w:ascii="Calibri" w:hAnsi="Calibri" w:eastAsia="Helvetica" w:cs="Calibri"/>
                <w:i w:val="0"/>
                <w:iCs w:val="0"/>
                <w:caps w:val="0"/>
                <w:color w:val="333333"/>
                <w:spacing w:val="0"/>
                <w:sz w:val="24"/>
                <w:szCs w:val="24"/>
                <w:shd w:val="clear" w:fill="FFFFFF"/>
              </w:rPr>
            </w:pPr>
          </w:p>
        </w:tc>
      </w:tr>
      <w:tr w14:paraId="5766F7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tcPr>
          <w:p w14:paraId="7996FA2E">
            <w:pPr>
              <w:spacing w:after="0" w:line="240" w:lineRule="auto"/>
              <w:rPr>
                <w:b/>
                <w:bCs/>
              </w:rPr>
            </w:pPr>
            <w:r>
              <w:rPr>
                <w:b/>
                <w:bCs/>
              </w:rPr>
              <w:t>References:</w:t>
            </w:r>
          </w:p>
        </w:tc>
        <w:tc>
          <w:tcPr>
            <w:tcW w:w="8505" w:type="dxa"/>
          </w:tcPr>
          <w:p w14:paraId="4AEDBFED">
            <w:pPr>
              <w:spacing w:after="0" w:line="240" w:lineRule="auto"/>
              <w:rPr>
                <w:rFonts w:hint="default"/>
                <w:i/>
              </w:rPr>
            </w:pPr>
            <w:r>
              <w:rPr>
                <w:rFonts w:hint="default"/>
                <w:i/>
              </w:rPr>
              <w:t xml:space="preserve">Friel, R., Belyi, M. and Sanyal, A. (2024) </w:t>
            </w:r>
            <w:r>
              <w:rPr>
                <w:rFonts w:hint="default"/>
                <w:i/>
                <w:lang w:val="en-US"/>
              </w:rPr>
              <w:t xml:space="preserve">: </w:t>
            </w:r>
            <w:r>
              <w:rPr>
                <w:rFonts w:hint="default"/>
                <w:i/>
              </w:rPr>
              <w:t xml:space="preserve">RAGBench: Explainable Benchmark for Retrieval-Augmented Generation Systems, </w:t>
            </w:r>
            <w:r>
              <w:rPr>
                <w:rFonts w:hint="default"/>
                <w:i/>
                <w:lang w:val="en-US"/>
              </w:rPr>
              <w:t>[online]</w:t>
            </w:r>
            <w:r>
              <w:rPr>
                <w:rFonts w:hint="default"/>
                <w:i/>
              </w:rPr>
              <w:t xml:space="preserve"> </w:t>
            </w:r>
            <w:r>
              <w:rPr>
                <w:rFonts w:hint="default"/>
                <w:i/>
                <w:lang w:val="en-US"/>
              </w:rPr>
              <w:t>[</w:t>
            </w:r>
            <w:r>
              <w:rPr>
                <w:rFonts w:hint="default"/>
                <w:i/>
              </w:rPr>
              <w:t xml:space="preserve">Accessed: 20 </w:t>
            </w:r>
            <w:r>
              <w:rPr>
                <w:rFonts w:hint="default"/>
                <w:i/>
                <w:lang w:val="en-US"/>
              </w:rPr>
              <w:t xml:space="preserve">Dec </w:t>
            </w:r>
            <w:r>
              <w:rPr>
                <w:rFonts w:hint="default"/>
                <w:i/>
              </w:rPr>
              <w:t>202</w:t>
            </w:r>
            <w:r>
              <w:rPr>
                <w:rFonts w:hint="default"/>
                <w:i/>
                <w:lang w:val="en-US"/>
              </w:rPr>
              <w:t>5]</w:t>
            </w:r>
            <w:r>
              <w:rPr>
                <w:rFonts w:hint="default"/>
                <w:i/>
              </w:rPr>
              <w:t>.</w:t>
            </w:r>
          </w:p>
          <w:p w14:paraId="634FD495">
            <w:pPr>
              <w:spacing w:after="0" w:line="240" w:lineRule="auto"/>
              <w:rPr>
                <w:rFonts w:hint="default"/>
                <w:i/>
              </w:rPr>
            </w:pPr>
          </w:p>
          <w:p w14:paraId="6444E081">
            <w:pPr>
              <w:spacing w:after="0" w:line="240" w:lineRule="auto"/>
              <w:rPr>
                <w:rFonts w:hint="default"/>
                <w:i/>
              </w:rPr>
            </w:pPr>
            <w:r>
              <w:rPr>
                <w:rFonts w:hint="default"/>
                <w:i/>
              </w:rPr>
              <w:t xml:space="preserve">Es, S., James, J., Espinosa-Anke, L. and Schockaert, S. (2023) RAGAS: Automated Evaluation of Retrieval Augmented Generation, [online] [Accessed: </w:t>
            </w:r>
            <w:r>
              <w:rPr>
                <w:rFonts w:hint="default"/>
                <w:i/>
                <w:lang w:val="en-US"/>
              </w:rPr>
              <w:t xml:space="preserve">27 </w:t>
            </w:r>
            <w:r>
              <w:rPr>
                <w:rFonts w:hint="default"/>
                <w:i/>
              </w:rPr>
              <w:t>February 2026</w:t>
            </w:r>
          </w:p>
          <w:p w14:paraId="736D951A">
            <w:pPr>
              <w:spacing w:after="0" w:line="240" w:lineRule="auto"/>
              <w:rPr>
                <w:rFonts w:hint="default"/>
                <w:i/>
              </w:rPr>
            </w:pPr>
          </w:p>
          <w:p w14:paraId="34545F25">
            <w:pPr>
              <w:spacing w:after="0" w:line="240" w:lineRule="auto"/>
              <w:rPr>
                <w:rFonts w:hint="default"/>
                <w:i/>
              </w:rPr>
            </w:pPr>
            <w:r>
              <w:rPr>
                <w:rFonts w:hint="default"/>
                <w:i/>
              </w:rPr>
              <w:t>Hu, H. et al. (2024)</w:t>
            </w:r>
            <w:r>
              <w:rPr>
                <w:rFonts w:hint="default"/>
                <w:i/>
                <w:lang w:val="en-US"/>
              </w:rPr>
              <w:t xml:space="preserve">: </w:t>
            </w:r>
            <w:r>
              <w:rPr>
                <w:rFonts w:hint="default"/>
                <w:i/>
              </w:rPr>
              <w:t xml:space="preserve">LRP4RAG: Detecting Hallucinations in Retrieval-Augmented Generation via Layer-wise Relevance </w:t>
            </w:r>
            <w:r>
              <w:rPr>
                <w:rFonts w:hint="default"/>
                <w:i/>
                <w:lang w:val="en-US"/>
              </w:rPr>
              <w:t>Propagation, [online] [</w:t>
            </w:r>
            <w:r>
              <w:rPr>
                <w:rFonts w:hint="default"/>
                <w:i/>
              </w:rPr>
              <w:t xml:space="preserve">Accessed: </w:t>
            </w:r>
            <w:r>
              <w:rPr>
                <w:rFonts w:hint="default"/>
                <w:i/>
                <w:lang w:val="en-US"/>
              </w:rPr>
              <w:t>18</w:t>
            </w:r>
            <w:r>
              <w:rPr>
                <w:rFonts w:hint="default"/>
                <w:i/>
              </w:rPr>
              <w:t xml:space="preserve"> February 2026</w:t>
            </w:r>
            <w:r>
              <w:rPr>
                <w:rFonts w:hint="default"/>
                <w:i/>
                <w:lang w:val="en-US"/>
              </w:rPr>
              <w:t>]</w:t>
            </w:r>
            <w:r>
              <w:rPr>
                <w:rFonts w:hint="default"/>
                <w:i/>
              </w:rPr>
              <w:t>.</w:t>
            </w:r>
          </w:p>
          <w:p w14:paraId="2D0C7086">
            <w:pPr>
              <w:spacing w:after="0" w:line="240" w:lineRule="auto"/>
              <w:rPr>
                <w:rFonts w:hint="default"/>
                <w:i/>
              </w:rPr>
            </w:pPr>
          </w:p>
          <w:p w14:paraId="28740EA9">
            <w:pPr>
              <w:spacing w:after="0" w:line="240" w:lineRule="auto"/>
              <w:rPr>
                <w:rFonts w:hint="default"/>
                <w:i/>
              </w:rPr>
            </w:pPr>
            <w:r>
              <w:rPr>
                <w:rFonts w:hint="default"/>
                <w:i/>
              </w:rPr>
              <w:t>Lyu, Y. et al. (2024)</w:t>
            </w:r>
            <w:r>
              <w:rPr>
                <w:rFonts w:hint="default"/>
                <w:i/>
                <w:lang w:val="en-US"/>
              </w:rPr>
              <w:t>:</w:t>
            </w:r>
            <w:r>
              <w:rPr>
                <w:rFonts w:hint="default"/>
                <w:i/>
              </w:rPr>
              <w:t xml:space="preserve"> CRUD-RAG: A Comprehensive Chinese Benchmark for Retrieval-Augmented Generation of Large Language Models,</w:t>
            </w:r>
            <w:r>
              <w:rPr>
                <w:rFonts w:hint="default"/>
                <w:i/>
                <w:lang w:val="en-US"/>
              </w:rPr>
              <w:t xml:space="preserve"> [online]</w:t>
            </w:r>
            <w:r>
              <w:rPr>
                <w:rFonts w:hint="default"/>
                <w:i/>
              </w:rPr>
              <w:t xml:space="preserve"> </w:t>
            </w:r>
            <w:r>
              <w:rPr>
                <w:rFonts w:hint="default"/>
                <w:i/>
                <w:lang w:val="en-US"/>
              </w:rPr>
              <w:t>[</w:t>
            </w:r>
            <w:r>
              <w:rPr>
                <w:rFonts w:hint="default"/>
                <w:i/>
              </w:rPr>
              <w:t xml:space="preserve">Accessed: </w:t>
            </w:r>
            <w:r>
              <w:rPr>
                <w:rFonts w:hint="default"/>
                <w:i/>
                <w:lang w:val="en-US"/>
              </w:rPr>
              <w:t>2</w:t>
            </w:r>
            <w:r>
              <w:rPr>
                <w:rFonts w:hint="default"/>
                <w:i/>
              </w:rPr>
              <w:t xml:space="preserve"> February 2026</w:t>
            </w:r>
            <w:r>
              <w:rPr>
                <w:rFonts w:hint="default"/>
                <w:i/>
                <w:lang w:val="en-US"/>
              </w:rPr>
              <w:t>]</w:t>
            </w:r>
            <w:r>
              <w:rPr>
                <w:rFonts w:hint="default"/>
                <w:i/>
              </w:rPr>
              <w:t>.</w:t>
            </w:r>
          </w:p>
          <w:p w14:paraId="0A58649B">
            <w:pPr>
              <w:spacing w:after="0" w:line="240" w:lineRule="auto"/>
              <w:rPr>
                <w:rFonts w:hint="default"/>
                <w:i/>
              </w:rPr>
            </w:pPr>
          </w:p>
          <w:p w14:paraId="4BF0B0DE">
            <w:pPr>
              <w:spacing w:after="0" w:line="240" w:lineRule="auto"/>
              <w:rPr>
                <w:rFonts w:hint="default"/>
                <w:i/>
              </w:rPr>
            </w:pPr>
            <w:r>
              <w:rPr>
                <w:rFonts w:hint="default"/>
                <w:i/>
              </w:rPr>
              <w:t>Niu, C., Wu, Y., Zhu, J., Xu, S., Shum, K., Zhong, R., Song, J. and Zhang, T. (2024)</w:t>
            </w:r>
            <w:r>
              <w:rPr>
                <w:rFonts w:hint="default"/>
                <w:i/>
                <w:lang w:val="en-US"/>
              </w:rPr>
              <w:t>:</w:t>
            </w:r>
            <w:r>
              <w:rPr>
                <w:rFonts w:hint="default"/>
                <w:i/>
              </w:rPr>
              <w:t xml:space="preserve"> RAGTruth: A Hallucination Corpus for Developing Trustworthy Retrieval-Augmented Language Models', in Proceedings of the 62nd Annual Meeting of the Association for Computational Linguistics (ACL 2024)</w:t>
            </w:r>
            <w:r>
              <w:rPr>
                <w:rFonts w:hint="default"/>
                <w:i/>
                <w:lang w:val="en-US"/>
              </w:rPr>
              <w:t>,</w:t>
            </w:r>
            <w:r>
              <w:rPr>
                <w:rFonts w:hint="default"/>
                <w:i/>
              </w:rPr>
              <w:t xml:space="preserve"> </w:t>
            </w:r>
            <w:r>
              <w:rPr>
                <w:rFonts w:hint="default"/>
                <w:i/>
                <w:lang w:val="en-US"/>
              </w:rPr>
              <w:t>[online]</w:t>
            </w:r>
            <w:r>
              <w:rPr>
                <w:rFonts w:hint="default"/>
                <w:i/>
              </w:rPr>
              <w:t xml:space="preserve"> </w:t>
            </w:r>
            <w:r>
              <w:rPr>
                <w:rFonts w:hint="default"/>
                <w:i/>
                <w:lang w:val="en-US"/>
              </w:rPr>
              <w:t>[</w:t>
            </w:r>
            <w:r>
              <w:rPr>
                <w:rFonts w:hint="default"/>
                <w:i/>
              </w:rPr>
              <w:t xml:space="preserve">Accessed: </w:t>
            </w:r>
            <w:r>
              <w:rPr>
                <w:rFonts w:hint="default"/>
                <w:i/>
                <w:lang w:val="en-US"/>
              </w:rPr>
              <w:t>5</w:t>
            </w:r>
            <w:r>
              <w:rPr>
                <w:rFonts w:hint="default"/>
                <w:i/>
              </w:rPr>
              <w:t xml:space="preserve"> </w:t>
            </w:r>
            <w:r>
              <w:rPr>
                <w:rFonts w:hint="default"/>
                <w:i/>
                <w:lang w:val="en-US"/>
              </w:rPr>
              <w:t xml:space="preserve">Jan </w:t>
            </w:r>
            <w:r>
              <w:rPr>
                <w:rFonts w:hint="default"/>
                <w:i/>
              </w:rPr>
              <w:t>2026</w:t>
            </w:r>
            <w:r>
              <w:rPr>
                <w:rFonts w:hint="default"/>
                <w:i/>
                <w:lang w:val="en-US"/>
              </w:rPr>
              <w:t>]</w:t>
            </w:r>
            <w:r>
              <w:rPr>
                <w:rFonts w:hint="default"/>
                <w:i/>
              </w:rPr>
              <w:t>.</w:t>
            </w:r>
          </w:p>
          <w:p w14:paraId="76BB6174">
            <w:pPr>
              <w:spacing w:after="0" w:line="240" w:lineRule="auto"/>
              <w:rPr>
                <w:rFonts w:hint="default"/>
                <w:i/>
              </w:rPr>
            </w:pPr>
          </w:p>
          <w:p w14:paraId="09B7888F">
            <w:pPr>
              <w:spacing w:after="0" w:line="240" w:lineRule="auto"/>
              <w:rPr>
                <w:rFonts w:hint="default"/>
                <w:i/>
              </w:rPr>
            </w:pPr>
            <w:r>
              <w:rPr>
                <w:rFonts w:hint="default"/>
                <w:i/>
              </w:rPr>
              <w:t>Rau, D. et al. (2024)</w:t>
            </w:r>
            <w:r>
              <w:rPr>
                <w:rFonts w:hint="default"/>
                <w:i/>
                <w:lang w:val="en-US"/>
              </w:rPr>
              <w:t xml:space="preserve">: </w:t>
            </w:r>
            <w:r>
              <w:rPr>
                <w:rFonts w:hint="default"/>
                <w:i/>
              </w:rPr>
              <w:t>BERGEN: A Benchmarking Library for Retrieval-Augmented Generation', in Findings of the 2024 Conference on Empirical Methods in Natural Language Processing (EMNLP 2024)</w:t>
            </w:r>
            <w:r>
              <w:rPr>
                <w:rFonts w:hint="default"/>
                <w:i/>
                <w:lang w:val="en-US"/>
              </w:rPr>
              <w:t>,</w:t>
            </w:r>
            <w:r>
              <w:rPr>
                <w:rFonts w:hint="default"/>
                <w:i/>
              </w:rPr>
              <w:t xml:space="preserve"> </w:t>
            </w:r>
            <w:r>
              <w:rPr>
                <w:rFonts w:hint="default"/>
                <w:i/>
                <w:lang w:val="en-US"/>
              </w:rPr>
              <w:t>[online]</w:t>
            </w:r>
            <w:r>
              <w:rPr>
                <w:rFonts w:hint="default"/>
                <w:i/>
              </w:rPr>
              <w:t xml:space="preserve"> </w:t>
            </w:r>
            <w:r>
              <w:rPr>
                <w:rFonts w:hint="default"/>
                <w:i/>
                <w:lang w:val="en-US"/>
              </w:rPr>
              <w:t>[</w:t>
            </w:r>
            <w:r>
              <w:rPr>
                <w:rFonts w:hint="default"/>
                <w:i/>
              </w:rPr>
              <w:t>Accessed: 20</w:t>
            </w:r>
            <w:r>
              <w:rPr>
                <w:rFonts w:hint="default"/>
                <w:i/>
                <w:lang w:val="en-US"/>
              </w:rPr>
              <w:t xml:space="preserve"> Dec </w:t>
            </w:r>
            <w:r>
              <w:rPr>
                <w:rFonts w:hint="default"/>
                <w:i/>
              </w:rPr>
              <w:t>202</w:t>
            </w:r>
            <w:r>
              <w:rPr>
                <w:rFonts w:hint="default"/>
                <w:i/>
                <w:lang w:val="en-US"/>
              </w:rPr>
              <w:t>5]</w:t>
            </w:r>
            <w:r>
              <w:rPr>
                <w:rFonts w:hint="default"/>
                <w:i/>
              </w:rPr>
              <w:t>.</w:t>
            </w:r>
          </w:p>
          <w:p w14:paraId="1880ACA2">
            <w:pPr>
              <w:spacing w:after="0" w:line="240" w:lineRule="auto"/>
              <w:rPr>
                <w:rFonts w:hint="default"/>
                <w:i/>
              </w:rPr>
            </w:pPr>
          </w:p>
          <w:p w14:paraId="595CD684">
            <w:pPr>
              <w:spacing w:after="0" w:line="240" w:lineRule="auto"/>
              <w:rPr>
                <w:rFonts w:hint="default"/>
                <w:i/>
              </w:rPr>
            </w:pPr>
            <w:r>
              <w:rPr>
                <w:rFonts w:hint="default"/>
                <w:i/>
              </w:rPr>
              <w:t>Ravi, S.S. et al. (2024)</w:t>
            </w:r>
            <w:r>
              <w:rPr>
                <w:rFonts w:hint="default"/>
                <w:i/>
                <w:lang w:val="en-US"/>
              </w:rPr>
              <w:t xml:space="preserve">: </w:t>
            </w:r>
            <w:r>
              <w:rPr>
                <w:rFonts w:hint="default"/>
                <w:i/>
              </w:rPr>
              <w:t>Lynx: An Open Source Hallucination Evaluation Model,</w:t>
            </w:r>
            <w:r>
              <w:rPr>
                <w:rFonts w:hint="default"/>
                <w:i/>
                <w:lang w:val="en-US"/>
              </w:rPr>
              <w:t xml:space="preserve"> [online]</w:t>
            </w:r>
            <w:r>
              <w:rPr>
                <w:rFonts w:hint="default"/>
                <w:i/>
              </w:rPr>
              <w:t xml:space="preserve">  </w:t>
            </w:r>
            <w:r>
              <w:rPr>
                <w:rFonts w:hint="default"/>
                <w:i/>
                <w:lang w:val="en-US"/>
              </w:rPr>
              <w:t>[</w:t>
            </w:r>
            <w:r>
              <w:rPr>
                <w:rFonts w:hint="default"/>
                <w:i/>
              </w:rPr>
              <w:t xml:space="preserve">Accessed: </w:t>
            </w:r>
            <w:r>
              <w:rPr>
                <w:rFonts w:hint="default"/>
                <w:i/>
                <w:lang w:val="en-US"/>
              </w:rPr>
              <w:t>11</w:t>
            </w:r>
            <w:r>
              <w:rPr>
                <w:rFonts w:hint="default"/>
                <w:i/>
              </w:rPr>
              <w:t xml:space="preserve"> February 2026</w:t>
            </w:r>
            <w:r>
              <w:rPr>
                <w:rFonts w:hint="default"/>
                <w:i/>
                <w:lang w:val="en-US"/>
              </w:rPr>
              <w:t>]</w:t>
            </w:r>
            <w:r>
              <w:rPr>
                <w:rFonts w:hint="default"/>
                <w:i/>
              </w:rPr>
              <w:t>.</w:t>
            </w:r>
          </w:p>
          <w:p w14:paraId="78D699D2">
            <w:pPr>
              <w:spacing w:after="0" w:line="240" w:lineRule="auto"/>
              <w:rPr>
                <w:rFonts w:hint="default"/>
                <w:i/>
              </w:rPr>
            </w:pPr>
          </w:p>
          <w:p w14:paraId="5EBE881B">
            <w:pPr>
              <w:spacing w:after="0" w:line="240" w:lineRule="auto"/>
              <w:rPr>
                <w:rFonts w:hint="default"/>
                <w:i/>
              </w:rPr>
            </w:pPr>
            <w:r>
              <w:rPr>
                <w:rFonts w:hint="default"/>
                <w:i/>
              </w:rPr>
              <w:t xml:space="preserve">Saad-Falcon, J., Khattab, O., Potts, C. and Zaharia, M. (2024) </w:t>
            </w:r>
            <w:r>
              <w:rPr>
                <w:rFonts w:hint="default"/>
                <w:i/>
                <w:lang w:val="en-US"/>
              </w:rPr>
              <w:t>:</w:t>
            </w:r>
            <w:r>
              <w:rPr>
                <w:rFonts w:hint="default"/>
                <w:i/>
              </w:rPr>
              <w:t xml:space="preserve">ARES: An Automated Evaluation Framework for Retrieval-Augmented Generation Systems,  </w:t>
            </w:r>
            <w:r>
              <w:rPr>
                <w:rFonts w:hint="default"/>
                <w:i/>
                <w:lang w:val="en-US"/>
              </w:rPr>
              <w:t>[online] [</w:t>
            </w:r>
            <w:r>
              <w:rPr>
                <w:rFonts w:hint="default"/>
                <w:i/>
              </w:rPr>
              <w:t xml:space="preserve">Accessed: </w:t>
            </w:r>
            <w:r>
              <w:rPr>
                <w:rFonts w:hint="default"/>
                <w:i/>
                <w:lang w:val="en-US"/>
              </w:rPr>
              <w:t>12</w:t>
            </w:r>
            <w:r>
              <w:rPr>
                <w:rFonts w:hint="default"/>
                <w:i/>
              </w:rPr>
              <w:t xml:space="preserve"> February 2026</w:t>
            </w:r>
            <w:r>
              <w:rPr>
                <w:rFonts w:hint="default"/>
                <w:i/>
                <w:lang w:val="en-US"/>
              </w:rPr>
              <w:t>]</w:t>
            </w:r>
            <w:r>
              <w:rPr>
                <w:rFonts w:hint="default"/>
                <w:i/>
              </w:rPr>
              <w:t>.</w:t>
            </w:r>
          </w:p>
          <w:p w14:paraId="1CE894FD">
            <w:pPr>
              <w:spacing w:after="0" w:line="240" w:lineRule="auto"/>
              <w:rPr>
                <w:rFonts w:hint="default"/>
                <w:i/>
              </w:rPr>
            </w:pPr>
          </w:p>
          <w:p w14:paraId="1D4589FF">
            <w:pPr>
              <w:spacing w:after="0" w:line="240" w:lineRule="auto"/>
              <w:rPr>
                <w:rFonts w:hint="default"/>
                <w:i/>
              </w:rPr>
            </w:pPr>
            <w:r>
              <w:rPr>
                <w:rFonts w:hint="default"/>
                <w:i/>
              </w:rPr>
              <w:t>Singh, A., Ehtesham, A., Kumar, S. and Khoei, T.T. (2025)</w:t>
            </w:r>
            <w:r>
              <w:rPr>
                <w:rFonts w:hint="default"/>
                <w:i/>
                <w:lang w:val="en-US"/>
              </w:rPr>
              <w:t>:</w:t>
            </w:r>
            <w:r>
              <w:rPr>
                <w:rFonts w:hint="default"/>
                <w:i/>
              </w:rPr>
              <w:t xml:space="preserve"> Agentic Retrieval-Augmented Generation: A Survey on Agentic RAG,</w:t>
            </w:r>
            <w:r>
              <w:rPr>
                <w:rFonts w:hint="default"/>
                <w:i/>
                <w:lang w:val="en-US"/>
              </w:rPr>
              <w:t xml:space="preserve"> [online]</w:t>
            </w:r>
            <w:r>
              <w:rPr>
                <w:rFonts w:hint="default"/>
                <w:i/>
              </w:rPr>
              <w:t xml:space="preserve"> </w:t>
            </w:r>
            <w:r>
              <w:rPr>
                <w:rFonts w:hint="default"/>
                <w:i/>
                <w:lang w:val="en-US"/>
              </w:rPr>
              <w:t>[</w:t>
            </w:r>
            <w:r>
              <w:rPr>
                <w:rFonts w:hint="default"/>
                <w:i/>
              </w:rPr>
              <w:t>Accessed: 20 February 2026</w:t>
            </w:r>
            <w:r>
              <w:rPr>
                <w:rFonts w:hint="default"/>
                <w:i/>
                <w:lang w:val="en-US"/>
              </w:rPr>
              <w:t>]</w:t>
            </w:r>
            <w:r>
              <w:rPr>
                <w:rFonts w:hint="default"/>
                <w:i/>
              </w:rPr>
              <w:t>.</w:t>
            </w:r>
          </w:p>
          <w:p w14:paraId="20D18F7B">
            <w:pPr>
              <w:spacing w:after="0" w:line="240" w:lineRule="auto"/>
              <w:rPr>
                <w:rFonts w:hint="default"/>
                <w:i/>
              </w:rPr>
            </w:pPr>
          </w:p>
          <w:p w14:paraId="61418773">
            <w:pPr>
              <w:spacing w:after="0" w:line="240" w:lineRule="auto"/>
              <w:rPr>
                <w:rFonts w:hint="default"/>
                <w:i/>
              </w:rPr>
            </w:pPr>
            <w:r>
              <w:rPr>
                <w:rFonts w:hint="default"/>
                <w:i/>
              </w:rPr>
              <w:t>Xiang, Z. et al. (2024)</w:t>
            </w:r>
            <w:r>
              <w:rPr>
                <w:rFonts w:hint="default"/>
                <w:i/>
                <w:lang w:val="en-US"/>
              </w:rPr>
              <w:t xml:space="preserve">: </w:t>
            </w:r>
            <w:r>
              <w:rPr>
                <w:rFonts w:hint="default"/>
                <w:i/>
              </w:rPr>
              <w:t>ReDeEP: Detecting Hallucination in Retrieval-Augmented Generation via Mechanistic Interpretability</w:t>
            </w:r>
            <w:r>
              <w:rPr>
                <w:rFonts w:hint="default"/>
                <w:i/>
                <w:lang w:val="en-US"/>
              </w:rPr>
              <w:t>, [online] [</w:t>
            </w:r>
            <w:r>
              <w:rPr>
                <w:rFonts w:hint="default"/>
                <w:i/>
              </w:rPr>
              <w:t xml:space="preserve">Accessed: </w:t>
            </w:r>
            <w:r>
              <w:rPr>
                <w:rFonts w:hint="default"/>
                <w:i/>
                <w:lang w:val="en-US"/>
              </w:rPr>
              <w:t>18</w:t>
            </w:r>
            <w:r>
              <w:rPr>
                <w:rFonts w:hint="default"/>
                <w:i/>
              </w:rPr>
              <w:t xml:space="preserve"> February 2026</w:t>
            </w:r>
            <w:r>
              <w:rPr>
                <w:rFonts w:hint="default"/>
                <w:i/>
                <w:lang w:val="en-US"/>
              </w:rPr>
              <w:t>]</w:t>
            </w:r>
            <w:r>
              <w:rPr>
                <w:rFonts w:hint="default"/>
                <w:i/>
              </w:rPr>
              <w:t>.</w:t>
            </w:r>
          </w:p>
          <w:p w14:paraId="753B95A3">
            <w:pPr>
              <w:spacing w:after="0" w:line="240" w:lineRule="auto"/>
              <w:rPr>
                <w:rFonts w:hint="default"/>
                <w:i/>
              </w:rPr>
            </w:pPr>
          </w:p>
          <w:p w14:paraId="3563AC60">
            <w:pPr>
              <w:spacing w:after="0" w:line="240" w:lineRule="auto"/>
              <w:rPr>
                <w:rFonts w:hint="default"/>
                <w:i/>
              </w:rPr>
            </w:pPr>
            <w:r>
              <w:rPr>
                <w:rFonts w:hint="default"/>
                <w:i/>
              </w:rPr>
              <w:t>Yu, W. et al. (2023)</w:t>
            </w:r>
            <w:r>
              <w:rPr>
                <w:rFonts w:hint="default"/>
                <w:i/>
                <w:lang w:val="en-US"/>
              </w:rPr>
              <w:t xml:space="preserve">: </w:t>
            </w:r>
            <w:r>
              <w:rPr>
                <w:rFonts w:hint="default"/>
                <w:i/>
              </w:rPr>
              <w:t xml:space="preserve"> Chain-of-Note: Enhancing Robustness in Retrieval-Augmented Language Models,</w:t>
            </w:r>
            <w:r>
              <w:rPr>
                <w:rFonts w:hint="default"/>
                <w:i/>
                <w:lang w:val="en-US"/>
              </w:rPr>
              <w:t xml:space="preserve"> [online]</w:t>
            </w:r>
            <w:r>
              <w:rPr>
                <w:rFonts w:hint="default"/>
                <w:i/>
              </w:rPr>
              <w:t xml:space="preserve"> </w:t>
            </w:r>
            <w:r>
              <w:rPr>
                <w:rFonts w:hint="default"/>
                <w:i/>
                <w:lang w:val="en-US"/>
              </w:rPr>
              <w:t>[</w:t>
            </w:r>
            <w:r>
              <w:rPr>
                <w:rFonts w:hint="default"/>
                <w:i/>
              </w:rPr>
              <w:t xml:space="preserve">Accessed: </w:t>
            </w:r>
            <w:r>
              <w:rPr>
                <w:rFonts w:hint="default"/>
                <w:i/>
                <w:lang w:val="en-US"/>
              </w:rPr>
              <w:t>19</w:t>
            </w:r>
            <w:r>
              <w:rPr>
                <w:rFonts w:hint="default"/>
                <w:i/>
              </w:rPr>
              <w:t xml:space="preserve"> February 2026</w:t>
            </w:r>
            <w:r>
              <w:rPr>
                <w:rFonts w:hint="default"/>
                <w:i/>
                <w:lang w:val="en-US"/>
              </w:rPr>
              <w:t>]</w:t>
            </w:r>
            <w:r>
              <w:rPr>
                <w:rFonts w:hint="default"/>
                <w:i/>
              </w:rPr>
              <w:t>.</w:t>
            </w:r>
          </w:p>
          <w:p w14:paraId="18FBE593">
            <w:pPr>
              <w:spacing w:after="0" w:line="240" w:lineRule="auto"/>
              <w:rPr>
                <w:rFonts w:hint="default"/>
                <w:i/>
              </w:rPr>
            </w:pPr>
          </w:p>
          <w:p w14:paraId="6549431F">
            <w:pPr>
              <w:numPr>
                <w:ilvl w:val="0"/>
                <w:numId w:val="0"/>
              </w:numPr>
              <w:spacing w:after="0" w:line="240" w:lineRule="auto"/>
              <w:rPr>
                <w:rFonts w:hint="default"/>
                <w:i/>
              </w:rPr>
            </w:pPr>
            <w:r>
              <w:rPr>
                <w:rFonts w:hint="default"/>
                <w:i/>
              </w:rPr>
              <w:t xml:space="preserve">Ji, Z. et al. (2023): Survey of Hallucination in Natural Language Generation, ACM Computing Surveys, [online] [Accessed: </w:t>
            </w:r>
            <w:r>
              <w:rPr>
                <w:rFonts w:hint="default"/>
                <w:i/>
                <w:lang w:val="en-US"/>
              </w:rPr>
              <w:t xml:space="preserve">24 </w:t>
            </w:r>
            <w:r>
              <w:rPr>
                <w:rFonts w:hint="default"/>
                <w:i/>
              </w:rPr>
              <w:t>February 2026].</w:t>
            </w:r>
          </w:p>
          <w:p w14:paraId="66D09C46">
            <w:pPr>
              <w:numPr>
                <w:ilvl w:val="0"/>
                <w:numId w:val="0"/>
              </w:numPr>
              <w:spacing w:after="0" w:line="240" w:lineRule="auto"/>
              <w:rPr>
                <w:rFonts w:hint="default"/>
                <w:i/>
              </w:rPr>
            </w:pPr>
          </w:p>
          <w:p w14:paraId="776EDEB1">
            <w:pPr>
              <w:numPr>
                <w:ilvl w:val="0"/>
                <w:numId w:val="0"/>
              </w:numPr>
              <w:spacing w:after="0" w:line="240" w:lineRule="auto"/>
              <w:rPr>
                <w:rFonts w:hint="default"/>
                <w:i/>
              </w:rPr>
            </w:pPr>
            <w:r>
              <w:rPr>
                <w:rFonts w:hint="default"/>
                <w:i/>
              </w:rPr>
              <w:t>Gao, Y. et al. (2024): Retrieval-Augmented Generation for Large Language Models: A Survey, [online] [Accessed:</w:t>
            </w:r>
            <w:r>
              <w:rPr>
                <w:rFonts w:hint="default"/>
                <w:i/>
                <w:lang w:val="en-US"/>
              </w:rPr>
              <w:t xml:space="preserve"> 22</w:t>
            </w:r>
            <w:r>
              <w:rPr>
                <w:rFonts w:hint="default"/>
                <w:i/>
              </w:rPr>
              <w:t xml:space="preserve"> February 2026].</w:t>
            </w:r>
          </w:p>
          <w:p w14:paraId="3008A9CD">
            <w:pPr>
              <w:spacing w:after="0" w:line="240" w:lineRule="auto"/>
              <w:rPr>
                <w:i/>
              </w:rPr>
            </w:pPr>
          </w:p>
        </w:tc>
      </w:tr>
      <w:tr w14:paraId="391BF1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tcPr>
          <w:p w14:paraId="787226E6">
            <w:pPr>
              <w:spacing w:after="0" w:line="240" w:lineRule="auto"/>
              <w:rPr>
                <w:b/>
                <w:bCs/>
              </w:rPr>
            </w:pPr>
            <w:r>
              <w:rPr>
                <w:b/>
                <w:bCs/>
              </w:rPr>
              <w:t>Testing and Evaluation:</w:t>
            </w:r>
          </w:p>
        </w:tc>
        <w:tc>
          <w:tcPr>
            <w:tcW w:w="8505" w:type="dxa"/>
          </w:tcPr>
          <w:p w14:paraId="4E4B4827">
            <w:pPr>
              <w:spacing w:after="0" w:line="240" w:lineRule="auto"/>
              <w:jc w:val="both"/>
              <w:rPr>
                <w:rFonts w:hint="default"/>
                <w:i/>
                <w:iCs w:val="0"/>
                <w:lang w:val="en-US"/>
              </w:rPr>
            </w:pPr>
            <w:r>
              <w:rPr>
                <w:rFonts w:hint="default"/>
                <w:b/>
                <w:bCs/>
                <w:i/>
                <w:iCs w:val="0"/>
                <w:lang w:val="en-US"/>
              </w:rPr>
              <w:t xml:space="preserve">Benchmark Dataset: </w:t>
            </w:r>
            <w:r>
              <w:rPr>
                <w:rFonts w:hint="default"/>
                <w:i/>
                <w:iCs w:val="0"/>
                <w:lang w:val="en-US"/>
              </w:rPr>
              <w:t>A dataset will be created with manually curated questions which will have at least 10-15 questions</w:t>
            </w:r>
            <w:bookmarkStart w:id="0" w:name="_GoBack"/>
            <w:bookmarkEnd w:id="0"/>
            <w:r>
              <w:rPr>
                <w:rFonts w:hint="default"/>
                <w:i/>
                <w:iCs w:val="0"/>
                <w:lang w:val="en-US"/>
              </w:rPr>
              <w:t xml:space="preserve"> covering factual, synthesis, and out-of-scope categories  along with ground-truth reference answers for answerable question.</w:t>
            </w:r>
          </w:p>
          <w:p w14:paraId="7CFFD706">
            <w:pPr>
              <w:spacing w:after="0" w:line="240" w:lineRule="auto"/>
              <w:jc w:val="both"/>
              <w:rPr>
                <w:rFonts w:hint="default"/>
                <w:i/>
                <w:iCs w:val="0"/>
                <w:lang w:val="en-US"/>
              </w:rPr>
            </w:pPr>
          </w:p>
          <w:p w14:paraId="3EAAB4AD">
            <w:pPr>
              <w:spacing w:after="0" w:line="240" w:lineRule="auto"/>
              <w:jc w:val="both"/>
              <w:rPr>
                <w:rFonts w:hint="default"/>
                <w:i/>
                <w:iCs w:val="0"/>
                <w:lang w:val="en-US"/>
              </w:rPr>
            </w:pPr>
            <w:r>
              <w:rPr>
                <w:rFonts w:hint="default"/>
                <w:i/>
                <w:iCs w:val="0"/>
                <w:lang w:val="en-US"/>
              </w:rPr>
              <w:t>All the techniques will be run against the naive RAG baseline on the benchmark datasets. Evaluation metric such as RAGAS faithfulness, context precision, context recall, answer relevancy, hallucination rate, latency will be computed for both naive and technique enhanced pipelines. These metrics result are then compared to find out which technique perform best among all other and by how much the accuracy improves.</w:t>
            </w:r>
          </w:p>
          <w:p w14:paraId="48DD94BC">
            <w:pPr>
              <w:spacing w:after="0" w:line="240" w:lineRule="auto"/>
              <w:rPr>
                <w:rFonts w:hint="default"/>
                <w:i/>
                <w:lang w:val="en-US"/>
              </w:rPr>
            </w:pPr>
          </w:p>
        </w:tc>
      </w:tr>
      <w:tr w14:paraId="75808C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tcPr>
          <w:p w14:paraId="7FFCA890">
            <w:pPr>
              <w:spacing w:after="0" w:line="240" w:lineRule="auto"/>
              <w:rPr>
                <w:b/>
                <w:bCs/>
              </w:rPr>
            </w:pPr>
            <w:r>
              <w:rPr>
                <w:b/>
                <w:bCs/>
              </w:rPr>
              <w:t>Ethical considerations:</w:t>
            </w:r>
          </w:p>
        </w:tc>
        <w:tc>
          <w:tcPr>
            <w:tcW w:w="8505" w:type="dxa"/>
          </w:tcPr>
          <w:p w14:paraId="1ADB98C5">
            <w:pPr>
              <w:spacing w:after="0" w:line="240" w:lineRule="auto"/>
              <w:jc w:val="both"/>
              <w:rPr>
                <w:rFonts w:hint="default"/>
                <w:i/>
                <w:iCs w:val="0"/>
                <w:lang w:val="en-US"/>
              </w:rPr>
            </w:pPr>
            <w:r>
              <w:rPr>
                <w:rFonts w:hint="default"/>
                <w:i/>
                <w:iCs w:val="0"/>
                <w:lang w:val="en-US"/>
              </w:rPr>
              <w:t>This project does not collect any personal data from human participants. All the input such as papers and questions are supplied by user. API keys for external services are stored locally via environment variable and are never collected from users. Ony publically available research papers and open-source model are used for this project.</w:t>
            </w:r>
          </w:p>
        </w:tc>
      </w:tr>
      <w:tr w14:paraId="53FA72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tcPr>
          <w:p w14:paraId="5F8E15DA">
            <w:pPr>
              <w:spacing w:after="0" w:line="240" w:lineRule="auto"/>
              <w:rPr>
                <w:b/>
                <w:bCs/>
              </w:rPr>
            </w:pPr>
            <w:r>
              <w:rPr>
                <w:b/>
                <w:bCs/>
              </w:rPr>
              <w:t>Project plan:</w:t>
            </w:r>
          </w:p>
        </w:tc>
        <w:tc>
          <w:tcPr>
            <w:tcW w:w="8505" w:type="dxa"/>
          </w:tcPr>
          <w:p w14:paraId="0685B370">
            <w:pPr>
              <w:numPr>
                <w:ilvl w:val="0"/>
                <w:numId w:val="0"/>
              </w:numPr>
              <w:spacing w:after="0" w:line="240" w:lineRule="auto"/>
              <w:ind w:leftChars="0"/>
              <w:rPr>
                <w:rFonts w:hint="default" w:ascii="Calibri" w:hAnsi="Calibri" w:eastAsia="Helvetica" w:cs="Calibri"/>
                <w:i w:val="0"/>
                <w:iCs w:val="0"/>
                <w:caps w:val="0"/>
                <w:color w:val="333333"/>
                <w:spacing w:val="0"/>
                <w:sz w:val="24"/>
                <w:szCs w:val="24"/>
                <w:shd w:val="clear" w:fill="FFFFFF"/>
                <w:lang w:val="en-US"/>
              </w:rPr>
            </w:pPr>
          </w:p>
          <w:p w14:paraId="68E929EE">
            <w:pPr>
              <w:spacing w:after="0" w:line="240" w:lineRule="auto"/>
              <w:rPr>
                <w:rFonts w:hint="default"/>
                <w:i/>
                <w:lang w:val="en-US"/>
              </w:rPr>
            </w:pPr>
            <w:r>
              <w:rPr>
                <w:rFonts w:hint="default"/>
                <w:i/>
                <w:lang w:val="en-US"/>
              </w:rPr>
              <w:t>The Gantt chart showing the next phases for this project is attached below:</w:t>
            </w:r>
          </w:p>
          <w:p w14:paraId="07A44B8B">
            <w:pPr>
              <w:spacing w:after="0" w:line="240" w:lineRule="auto"/>
              <w:rPr>
                <w:rFonts w:hint="default"/>
                <w:i/>
                <w:lang w:val="en-US"/>
              </w:rPr>
            </w:pPr>
          </w:p>
        </w:tc>
      </w:tr>
      <w:tr w14:paraId="0B45BA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tcPr>
          <w:p w14:paraId="49FC9141">
            <w:pPr>
              <w:spacing w:after="0" w:line="240" w:lineRule="auto"/>
              <w:rPr>
                <w:b/>
                <w:bCs/>
              </w:rPr>
            </w:pPr>
            <w:r>
              <w:rPr>
                <w:b/>
                <w:bCs/>
              </w:rPr>
              <w:t>Signature:</w:t>
            </w:r>
          </w:p>
        </w:tc>
        <w:tc>
          <w:tcPr>
            <w:tcW w:w="8505" w:type="dxa"/>
          </w:tcPr>
          <w:p w14:paraId="795D4C51">
            <w:pPr>
              <w:spacing w:after="0" w:line="240" w:lineRule="auto"/>
              <w:rPr>
                <w:rFonts w:hint="default"/>
                <w:i/>
                <w:lang w:val="en-US"/>
              </w:rPr>
            </w:pPr>
            <w:r>
              <w:rPr>
                <w:rFonts w:hint="default"/>
                <w:i/>
                <w:lang w:val="en-US"/>
              </w:rPr>
              <w:t>Ajay Bhuj</w:t>
            </w:r>
          </w:p>
        </w:tc>
      </w:tr>
    </w:tbl>
    <w:p w14:paraId="72783BE7">
      <w:pPr>
        <w:rPr>
          <w:rFonts w:hint="default"/>
          <w:lang w:val="en-US"/>
        </w:rPr>
        <w:sectPr>
          <w:pgSz w:w="11906" w:h="16838"/>
          <w:pgMar w:top="720" w:right="720" w:bottom="720" w:left="720" w:header="708" w:footer="708" w:gutter="0"/>
          <w:cols w:space="708" w:num="1"/>
          <w:docGrid w:linePitch="360" w:charSpace="0"/>
        </w:sectPr>
      </w:pPr>
      <w:r>
        <w:rPr>
          <w:sz w:val="24"/>
        </w:rPr>
        <mc:AlternateContent>
          <mc:Choice Requires="wps">
            <w:drawing>
              <wp:anchor distT="0" distB="0" distL="114300" distR="114300" simplePos="0" relativeHeight="251660288" behindDoc="0" locked="0" layoutInCell="1" allowOverlap="1">
                <wp:simplePos x="0" y="0"/>
                <wp:positionH relativeFrom="column">
                  <wp:posOffset>-34290</wp:posOffset>
                </wp:positionH>
                <wp:positionV relativeFrom="paragraph">
                  <wp:posOffset>459740</wp:posOffset>
                </wp:positionV>
                <wp:extent cx="6893560" cy="2321560"/>
                <wp:effectExtent l="0" t="0" r="0" b="0"/>
                <wp:wrapNone/>
                <wp:docPr id="2" name="Text Box 2"/>
                <wp:cNvGraphicFramePr/>
                <a:graphic xmlns:a="http://schemas.openxmlformats.org/drawingml/2006/main">
                  <a:graphicData uri="http://schemas.microsoft.com/office/word/2010/wordprocessingShape">
                    <wps:wsp>
                      <wps:cNvSpPr txBox="1"/>
                      <wps:spPr>
                        <a:xfrm>
                          <a:off x="422910" y="7465695"/>
                          <a:ext cx="6893560" cy="232156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CDF7984">
                            <w:r>
                              <w:rPr>
                                <w:rFonts w:hint="default"/>
                                <w:lang w:val="en-US"/>
                              </w:rPr>
                              <w:drawing>
                                <wp:inline distT="0" distB="0" distL="114300" distR="114300">
                                  <wp:extent cx="6950710" cy="1417320"/>
                                  <wp:effectExtent l="0" t="0" r="13970" b="0"/>
                                  <wp:docPr id="1" name="Picture 1" descr="csct_master_project_2026-02-18_08.52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sct_master_project_2026-02-18_08.52pm"/>
                                          <pic:cNvPicPr>
                                            <a:picLocks noChangeAspect="1"/>
                                          </pic:cNvPicPr>
                                        </pic:nvPicPr>
                                        <pic:blipFill>
                                          <a:blip r:embed="rId6"/>
                                          <a:stretch>
                                            <a:fillRect/>
                                          </a:stretch>
                                        </pic:blipFill>
                                        <pic:spPr>
                                          <a:xfrm>
                                            <a:off x="0" y="0"/>
                                            <a:ext cx="6950710" cy="141732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7pt;margin-top:36.2pt;height:182.8pt;width:542.8pt;z-index:251660288;mso-width-relative:page;mso-height-relative:page;" filled="f" stroked="f" coordsize="21600,21600" o:gfxdata="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A2ma5C2wAAAAoBAAAPAAAAAAAAAAEAIAAAACIAAABkcnMvZG93&#10;bnJldi54bWxQSwECFAAUAAAACACHTuJAbnTRwzYCAABxBAAADgAAAAAAAAABACAAAAAqAQAAZHJz&#10;L2Uyb0RvYy54bWxQSwUGAAAAAAYABgBZAQAA0gUAAAAA&#10;">
                <v:fill on="f" focussize="0,0"/>
                <v:stroke on="f" weight="0.5pt"/>
                <v:imagedata o:title=""/>
                <o:lock v:ext="edit" aspectratio="f"/>
                <v:textbox>
                  <w:txbxContent>
                    <w:p w14:paraId="7CDF7984">
                      <w:r>
                        <w:rPr>
                          <w:rFonts w:hint="default"/>
                          <w:lang w:val="en-US"/>
                        </w:rPr>
                        <w:drawing>
                          <wp:inline distT="0" distB="0" distL="114300" distR="114300">
                            <wp:extent cx="6950710" cy="1417320"/>
                            <wp:effectExtent l="0" t="0" r="13970" b="0"/>
                            <wp:docPr id="1" name="Picture 1" descr="csct_master_project_2026-02-18_08.52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sct_master_project_2026-02-18_08.52pm"/>
                                    <pic:cNvPicPr>
                                      <a:picLocks noChangeAspect="1"/>
                                    </pic:cNvPicPr>
                                  </pic:nvPicPr>
                                  <pic:blipFill>
                                    <a:blip r:embed="rId6"/>
                                    <a:stretch>
                                      <a:fillRect/>
                                    </a:stretch>
                                  </pic:blipFill>
                                  <pic:spPr>
                                    <a:xfrm>
                                      <a:off x="0" y="0"/>
                                      <a:ext cx="6950710" cy="1417320"/>
                                    </a:xfrm>
                                    <a:prstGeom prst="rect">
                                      <a:avLst/>
                                    </a:prstGeom>
                                  </pic:spPr>
                                </pic:pic>
                              </a:graphicData>
                            </a:graphic>
                          </wp:inline>
                        </w:drawing>
                      </w:r>
                    </w:p>
                  </w:txbxContent>
                </v:textbox>
              </v:shape>
            </w:pict>
          </mc:Fallback>
        </mc:AlternateContent>
      </w:r>
    </w:p>
    <w:p w14:paraId="0D065E8D">
      <w:pPr>
        <w:rPr>
          <w:rFonts w:hint="default"/>
          <w:lang w:val="en-US"/>
        </w:rPr>
      </w:pPr>
      <w:r>
        <w:rPr>
          <w:sz w:val="24"/>
        </w:rPr>
        <mc:AlternateContent>
          <mc:Choice Requires="wps">
            <w:drawing>
              <wp:anchor distT="0" distB="0" distL="114300" distR="114300" simplePos="0" relativeHeight="251659264" behindDoc="0" locked="0" layoutInCell="1" allowOverlap="1">
                <wp:simplePos x="0" y="0"/>
                <wp:positionH relativeFrom="column">
                  <wp:posOffset>2005965</wp:posOffset>
                </wp:positionH>
                <wp:positionV relativeFrom="paragraph">
                  <wp:posOffset>2077085</wp:posOffset>
                </wp:positionV>
                <wp:extent cx="1365250" cy="354330"/>
                <wp:effectExtent l="0" t="0" r="6350" b="11430"/>
                <wp:wrapNone/>
                <wp:docPr id="6" name="Text Box 6"/>
                <wp:cNvGraphicFramePr/>
                <a:graphic xmlns:a="http://schemas.openxmlformats.org/drawingml/2006/main">
                  <a:graphicData uri="http://schemas.microsoft.com/office/word/2010/wordprocessingShape">
                    <wps:wsp>
                      <wps:cNvSpPr txBox="1"/>
                      <wps:spPr>
                        <a:xfrm>
                          <a:off x="2493010" y="9551670"/>
                          <a:ext cx="1365250" cy="35433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27814C90">
                            <w:pPr>
                              <w:rPr>
                                <w:rFonts w:hint="default"/>
                                <w:lang w:val="en-US"/>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57.95pt;margin-top:163.55pt;height:27.9pt;width:107.5pt;z-index:251659264;mso-width-relative:page;mso-height-relative:page;" fillcolor="#FFFFFF [3201]" filled="t" stroked="f" coordsize="21600,21600" o:gfxdata="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AAAAAGRycy9QSwECFAAUAAAACACHTuJA3xi3fdYAAAALAQAADwAAAAAAAAABACAA&#10;AAAiAAAAZHJzL2Rvd25yZXYueG1sUEsBAhQAFAAAAAgAh07iQCiZ2HhIAgAAmgQAAA4AAAAAAAAA&#10;AQAgAAAAJQEAAGRycy9lMm9Eb2MueG1sUEsFBgAAAAAGAAYAWQEAAN8FAAAAAA==&#10;">
                <v:fill on="t" focussize="0,0"/>
                <v:stroke on="f" weight="0.5pt"/>
                <v:imagedata o:title=""/>
                <o:lock v:ext="edit" aspectratio="f"/>
                <v:textbox>
                  <w:txbxContent>
                    <w:p w14:paraId="27814C90">
                      <w:pPr>
                        <w:rPr>
                          <w:rFonts w:hint="default"/>
                          <w:lang w:val="en-US"/>
                        </w:rPr>
                      </w:pPr>
                    </w:p>
                  </w:txbxContent>
                </v:textbox>
              </v:shape>
            </w:pict>
          </mc:Fallback>
        </mc:AlternateContent>
      </w:r>
    </w:p>
    <w:sectPr>
      <w:pgSz w:w="11906" w:h="16838"/>
      <w:pgMar w:top="720" w:right="720" w:bottom="720" w:left="72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Euphorigenic"/>
    <w:panose1 w:val="00000000000000000000"/>
    <w:charset w:val="00"/>
    <w:family w:val="auto"/>
    <w:pitch w:val="default"/>
    <w:sig w:usb0="00000000" w:usb1="00000000" w:usb2="00000000" w:usb3="00000000" w:csb0="00000000" w:csb1="00000000"/>
  </w:font>
  <w:font w:name="Helvetica">
    <w:altName w:val="Arial"/>
    <w:panose1 w:val="00000000000000000000"/>
    <w:charset w:val="00"/>
    <w:family w:val="auto"/>
    <w:pitch w:val="default"/>
    <w:sig w:usb0="00000000" w:usb1="00000000" w:usb2="00000000" w:usb3="00000000" w:csb0="00000000" w:csb1="00000000"/>
  </w:font>
  <w:font w:name="Euphorigenic">
    <w:panose1 w:val="02000400000000000000"/>
    <w:charset w:val="00"/>
    <w:family w:val="auto"/>
    <w:pitch w:val="default"/>
    <w:sig w:usb0="80000027" w:usb1="0000000A"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A489682"/>
    <w:multiLevelType w:val="singleLevel"/>
    <w:tmpl w:val="4A48968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4FCFBCAC"/>
    <w:multiLevelType w:val="singleLevel"/>
    <w:tmpl w:val="4FCFBCAC"/>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6"/>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27A5"/>
    <w:rsid w:val="00001A3F"/>
    <w:rsid w:val="000078BC"/>
    <w:rsid w:val="00017966"/>
    <w:rsid w:val="00020295"/>
    <w:rsid w:val="00020F6E"/>
    <w:rsid w:val="000224A7"/>
    <w:rsid w:val="00040C8B"/>
    <w:rsid w:val="00040F19"/>
    <w:rsid w:val="0005233C"/>
    <w:rsid w:val="000529E1"/>
    <w:rsid w:val="00052B06"/>
    <w:rsid w:val="000711F5"/>
    <w:rsid w:val="00072BB5"/>
    <w:rsid w:val="000759A1"/>
    <w:rsid w:val="00075F7E"/>
    <w:rsid w:val="00081A6E"/>
    <w:rsid w:val="0009083C"/>
    <w:rsid w:val="000A6C8B"/>
    <w:rsid w:val="000B0EB6"/>
    <w:rsid w:val="000B1EE2"/>
    <w:rsid w:val="000B319E"/>
    <w:rsid w:val="000B4E63"/>
    <w:rsid w:val="000C47BC"/>
    <w:rsid w:val="000C47E4"/>
    <w:rsid w:val="000C58F4"/>
    <w:rsid w:val="000D5206"/>
    <w:rsid w:val="000D5E0F"/>
    <w:rsid w:val="000E2523"/>
    <w:rsid w:val="000E5932"/>
    <w:rsid w:val="000F5E8E"/>
    <w:rsid w:val="000F78D1"/>
    <w:rsid w:val="00100FD9"/>
    <w:rsid w:val="00102F30"/>
    <w:rsid w:val="0010422E"/>
    <w:rsid w:val="00105930"/>
    <w:rsid w:val="00105E88"/>
    <w:rsid w:val="00106727"/>
    <w:rsid w:val="00126B8B"/>
    <w:rsid w:val="00140777"/>
    <w:rsid w:val="001518CF"/>
    <w:rsid w:val="001519F2"/>
    <w:rsid w:val="00156D9B"/>
    <w:rsid w:val="00160188"/>
    <w:rsid w:val="00182221"/>
    <w:rsid w:val="00183751"/>
    <w:rsid w:val="001960F3"/>
    <w:rsid w:val="0019614A"/>
    <w:rsid w:val="001B110C"/>
    <w:rsid w:val="001B33FE"/>
    <w:rsid w:val="001B37B5"/>
    <w:rsid w:val="001C2918"/>
    <w:rsid w:val="001C298D"/>
    <w:rsid w:val="001E00B0"/>
    <w:rsid w:val="001E6885"/>
    <w:rsid w:val="001E725A"/>
    <w:rsid w:val="001F1820"/>
    <w:rsid w:val="001F7EEE"/>
    <w:rsid w:val="00203068"/>
    <w:rsid w:val="002133F5"/>
    <w:rsid w:val="00214ACC"/>
    <w:rsid w:val="0021790A"/>
    <w:rsid w:val="002220FB"/>
    <w:rsid w:val="002339BE"/>
    <w:rsid w:val="00237462"/>
    <w:rsid w:val="00241C86"/>
    <w:rsid w:val="0024449E"/>
    <w:rsid w:val="00260863"/>
    <w:rsid w:val="002613D5"/>
    <w:rsid w:val="00275914"/>
    <w:rsid w:val="00283E73"/>
    <w:rsid w:val="00284EFA"/>
    <w:rsid w:val="00287F1C"/>
    <w:rsid w:val="00290AE5"/>
    <w:rsid w:val="00296B32"/>
    <w:rsid w:val="002A031D"/>
    <w:rsid w:val="002B1825"/>
    <w:rsid w:val="002C2AA8"/>
    <w:rsid w:val="002C464D"/>
    <w:rsid w:val="002D15EA"/>
    <w:rsid w:val="002D5CD0"/>
    <w:rsid w:val="002D7646"/>
    <w:rsid w:val="002D76BE"/>
    <w:rsid w:val="002E1836"/>
    <w:rsid w:val="002E5351"/>
    <w:rsid w:val="002E5A2A"/>
    <w:rsid w:val="002F0D60"/>
    <w:rsid w:val="002F1EB9"/>
    <w:rsid w:val="002F50D1"/>
    <w:rsid w:val="00303C2A"/>
    <w:rsid w:val="00305195"/>
    <w:rsid w:val="003215A5"/>
    <w:rsid w:val="00330EF2"/>
    <w:rsid w:val="00335774"/>
    <w:rsid w:val="003447FE"/>
    <w:rsid w:val="003451E9"/>
    <w:rsid w:val="00353783"/>
    <w:rsid w:val="003631B4"/>
    <w:rsid w:val="00364588"/>
    <w:rsid w:val="003742D5"/>
    <w:rsid w:val="003763B0"/>
    <w:rsid w:val="00380CE9"/>
    <w:rsid w:val="00381E01"/>
    <w:rsid w:val="00392C48"/>
    <w:rsid w:val="003974AE"/>
    <w:rsid w:val="003A2E90"/>
    <w:rsid w:val="003A3B18"/>
    <w:rsid w:val="003A4ADB"/>
    <w:rsid w:val="003A5BC4"/>
    <w:rsid w:val="003A6335"/>
    <w:rsid w:val="003A7D19"/>
    <w:rsid w:val="003B77FB"/>
    <w:rsid w:val="003C21B1"/>
    <w:rsid w:val="003C6F35"/>
    <w:rsid w:val="003D648B"/>
    <w:rsid w:val="003D7799"/>
    <w:rsid w:val="003E05C4"/>
    <w:rsid w:val="003E42B5"/>
    <w:rsid w:val="003F1CF2"/>
    <w:rsid w:val="003F5142"/>
    <w:rsid w:val="00402985"/>
    <w:rsid w:val="00403A87"/>
    <w:rsid w:val="00403AB6"/>
    <w:rsid w:val="00403B82"/>
    <w:rsid w:val="00411CFB"/>
    <w:rsid w:val="00412DEB"/>
    <w:rsid w:val="004145E7"/>
    <w:rsid w:val="00414E5D"/>
    <w:rsid w:val="00420547"/>
    <w:rsid w:val="00425A96"/>
    <w:rsid w:val="00426CD6"/>
    <w:rsid w:val="004434B1"/>
    <w:rsid w:val="00444230"/>
    <w:rsid w:val="00450564"/>
    <w:rsid w:val="00455D59"/>
    <w:rsid w:val="00470E64"/>
    <w:rsid w:val="00472A1E"/>
    <w:rsid w:val="00475C81"/>
    <w:rsid w:val="00484843"/>
    <w:rsid w:val="00491027"/>
    <w:rsid w:val="004A1EB6"/>
    <w:rsid w:val="004B0869"/>
    <w:rsid w:val="004B49B6"/>
    <w:rsid w:val="004C2C45"/>
    <w:rsid w:val="004C50DB"/>
    <w:rsid w:val="004C6B21"/>
    <w:rsid w:val="004C7F5A"/>
    <w:rsid w:val="004D1CF6"/>
    <w:rsid w:val="004D66EA"/>
    <w:rsid w:val="004D6D2C"/>
    <w:rsid w:val="004E67B4"/>
    <w:rsid w:val="004F5FD3"/>
    <w:rsid w:val="004F6097"/>
    <w:rsid w:val="004F7F13"/>
    <w:rsid w:val="005024EA"/>
    <w:rsid w:val="00502C54"/>
    <w:rsid w:val="005042F6"/>
    <w:rsid w:val="00504362"/>
    <w:rsid w:val="0050524D"/>
    <w:rsid w:val="00505842"/>
    <w:rsid w:val="005075AC"/>
    <w:rsid w:val="005160CC"/>
    <w:rsid w:val="0051781A"/>
    <w:rsid w:val="00524265"/>
    <w:rsid w:val="0053009F"/>
    <w:rsid w:val="00534F08"/>
    <w:rsid w:val="005400E4"/>
    <w:rsid w:val="005418DC"/>
    <w:rsid w:val="0055656C"/>
    <w:rsid w:val="0055742A"/>
    <w:rsid w:val="00565AAD"/>
    <w:rsid w:val="00567A44"/>
    <w:rsid w:val="0059209A"/>
    <w:rsid w:val="00597EEB"/>
    <w:rsid w:val="005B1B4A"/>
    <w:rsid w:val="005C4956"/>
    <w:rsid w:val="005C5BAD"/>
    <w:rsid w:val="005C6464"/>
    <w:rsid w:val="005D0844"/>
    <w:rsid w:val="005D2D59"/>
    <w:rsid w:val="005D3735"/>
    <w:rsid w:val="005D3A85"/>
    <w:rsid w:val="005E3571"/>
    <w:rsid w:val="005E399B"/>
    <w:rsid w:val="005E3EC9"/>
    <w:rsid w:val="005E4AE3"/>
    <w:rsid w:val="005E4C06"/>
    <w:rsid w:val="005F0F75"/>
    <w:rsid w:val="005F10F4"/>
    <w:rsid w:val="005F15B9"/>
    <w:rsid w:val="005F387F"/>
    <w:rsid w:val="005F52D1"/>
    <w:rsid w:val="005F6B31"/>
    <w:rsid w:val="006012E8"/>
    <w:rsid w:val="00603A49"/>
    <w:rsid w:val="00610BE3"/>
    <w:rsid w:val="006230F7"/>
    <w:rsid w:val="0063379B"/>
    <w:rsid w:val="0063488F"/>
    <w:rsid w:val="0065388D"/>
    <w:rsid w:val="00660851"/>
    <w:rsid w:val="006668B7"/>
    <w:rsid w:val="0066764D"/>
    <w:rsid w:val="006727C6"/>
    <w:rsid w:val="006745D3"/>
    <w:rsid w:val="00676198"/>
    <w:rsid w:val="00676E7B"/>
    <w:rsid w:val="0068157E"/>
    <w:rsid w:val="0069278D"/>
    <w:rsid w:val="0069542A"/>
    <w:rsid w:val="006A0052"/>
    <w:rsid w:val="006A0245"/>
    <w:rsid w:val="006A4268"/>
    <w:rsid w:val="006B29B7"/>
    <w:rsid w:val="006B4710"/>
    <w:rsid w:val="006C10C0"/>
    <w:rsid w:val="006D1207"/>
    <w:rsid w:val="006D6125"/>
    <w:rsid w:val="0070532F"/>
    <w:rsid w:val="0073471A"/>
    <w:rsid w:val="00737582"/>
    <w:rsid w:val="0074640C"/>
    <w:rsid w:val="0075052D"/>
    <w:rsid w:val="00754713"/>
    <w:rsid w:val="0076282E"/>
    <w:rsid w:val="0076569D"/>
    <w:rsid w:val="00775D76"/>
    <w:rsid w:val="007862F8"/>
    <w:rsid w:val="00794839"/>
    <w:rsid w:val="00795259"/>
    <w:rsid w:val="007D2FF9"/>
    <w:rsid w:val="007D3574"/>
    <w:rsid w:val="00804E54"/>
    <w:rsid w:val="008124F1"/>
    <w:rsid w:val="00814788"/>
    <w:rsid w:val="00820130"/>
    <w:rsid w:val="008212CC"/>
    <w:rsid w:val="00821DC8"/>
    <w:rsid w:val="00821F7E"/>
    <w:rsid w:val="00822C14"/>
    <w:rsid w:val="00823955"/>
    <w:rsid w:val="00827B19"/>
    <w:rsid w:val="0083538D"/>
    <w:rsid w:val="00845EEE"/>
    <w:rsid w:val="00850D8D"/>
    <w:rsid w:val="00851074"/>
    <w:rsid w:val="00854652"/>
    <w:rsid w:val="00860CB5"/>
    <w:rsid w:val="008741E7"/>
    <w:rsid w:val="00885F4D"/>
    <w:rsid w:val="0089211E"/>
    <w:rsid w:val="008B395A"/>
    <w:rsid w:val="008C4DC8"/>
    <w:rsid w:val="008D1745"/>
    <w:rsid w:val="008E308A"/>
    <w:rsid w:val="008F63ED"/>
    <w:rsid w:val="008F7162"/>
    <w:rsid w:val="009026E3"/>
    <w:rsid w:val="009039C1"/>
    <w:rsid w:val="009409E6"/>
    <w:rsid w:val="00950939"/>
    <w:rsid w:val="00957B36"/>
    <w:rsid w:val="009613AC"/>
    <w:rsid w:val="009630E0"/>
    <w:rsid w:val="009743C3"/>
    <w:rsid w:val="00976FE2"/>
    <w:rsid w:val="009848BD"/>
    <w:rsid w:val="00985814"/>
    <w:rsid w:val="00996FC4"/>
    <w:rsid w:val="00997BEF"/>
    <w:rsid w:val="009A7F66"/>
    <w:rsid w:val="009B078D"/>
    <w:rsid w:val="009C38FF"/>
    <w:rsid w:val="009D0F59"/>
    <w:rsid w:val="009F2D7F"/>
    <w:rsid w:val="00A10C06"/>
    <w:rsid w:val="00A127FD"/>
    <w:rsid w:val="00A22D86"/>
    <w:rsid w:val="00A34819"/>
    <w:rsid w:val="00A374A8"/>
    <w:rsid w:val="00A42B65"/>
    <w:rsid w:val="00A46CA0"/>
    <w:rsid w:val="00A479C7"/>
    <w:rsid w:val="00A53D34"/>
    <w:rsid w:val="00A70F6C"/>
    <w:rsid w:val="00A71E7C"/>
    <w:rsid w:val="00A83B15"/>
    <w:rsid w:val="00A85A7A"/>
    <w:rsid w:val="00A90127"/>
    <w:rsid w:val="00A916A3"/>
    <w:rsid w:val="00AB3056"/>
    <w:rsid w:val="00AB4505"/>
    <w:rsid w:val="00AB4C7D"/>
    <w:rsid w:val="00AC0834"/>
    <w:rsid w:val="00AC697C"/>
    <w:rsid w:val="00AD4646"/>
    <w:rsid w:val="00AD6120"/>
    <w:rsid w:val="00AE02AE"/>
    <w:rsid w:val="00AE0534"/>
    <w:rsid w:val="00B0142B"/>
    <w:rsid w:val="00B26C0A"/>
    <w:rsid w:val="00B3146E"/>
    <w:rsid w:val="00B32307"/>
    <w:rsid w:val="00B32B84"/>
    <w:rsid w:val="00B35273"/>
    <w:rsid w:val="00B427A5"/>
    <w:rsid w:val="00B46C01"/>
    <w:rsid w:val="00B52359"/>
    <w:rsid w:val="00B52AE3"/>
    <w:rsid w:val="00B54BAF"/>
    <w:rsid w:val="00B60192"/>
    <w:rsid w:val="00B638ED"/>
    <w:rsid w:val="00B6401A"/>
    <w:rsid w:val="00B71C50"/>
    <w:rsid w:val="00B73563"/>
    <w:rsid w:val="00B75139"/>
    <w:rsid w:val="00B80BEA"/>
    <w:rsid w:val="00B876CA"/>
    <w:rsid w:val="00B92B62"/>
    <w:rsid w:val="00BA0798"/>
    <w:rsid w:val="00BA3979"/>
    <w:rsid w:val="00BA62D5"/>
    <w:rsid w:val="00BA6D43"/>
    <w:rsid w:val="00BB3953"/>
    <w:rsid w:val="00BC3EBA"/>
    <w:rsid w:val="00BC7DC4"/>
    <w:rsid w:val="00BD0A1B"/>
    <w:rsid w:val="00BD4543"/>
    <w:rsid w:val="00BD5760"/>
    <w:rsid w:val="00BD5E61"/>
    <w:rsid w:val="00BE0EFA"/>
    <w:rsid w:val="00BE52AC"/>
    <w:rsid w:val="00BF3F0E"/>
    <w:rsid w:val="00BF41C7"/>
    <w:rsid w:val="00C00A02"/>
    <w:rsid w:val="00C06BDB"/>
    <w:rsid w:val="00C0736C"/>
    <w:rsid w:val="00C1142B"/>
    <w:rsid w:val="00C11F75"/>
    <w:rsid w:val="00C14827"/>
    <w:rsid w:val="00C17B8A"/>
    <w:rsid w:val="00C229B4"/>
    <w:rsid w:val="00C234D7"/>
    <w:rsid w:val="00C26B69"/>
    <w:rsid w:val="00C34633"/>
    <w:rsid w:val="00C36578"/>
    <w:rsid w:val="00C374C1"/>
    <w:rsid w:val="00C46938"/>
    <w:rsid w:val="00C46DD9"/>
    <w:rsid w:val="00C51E5B"/>
    <w:rsid w:val="00C52196"/>
    <w:rsid w:val="00C53B87"/>
    <w:rsid w:val="00C56F09"/>
    <w:rsid w:val="00C57F69"/>
    <w:rsid w:val="00C61168"/>
    <w:rsid w:val="00C64C87"/>
    <w:rsid w:val="00C65B9B"/>
    <w:rsid w:val="00C65C42"/>
    <w:rsid w:val="00C848D4"/>
    <w:rsid w:val="00C86FFA"/>
    <w:rsid w:val="00C93B63"/>
    <w:rsid w:val="00CA0BBE"/>
    <w:rsid w:val="00CA75BD"/>
    <w:rsid w:val="00CC2796"/>
    <w:rsid w:val="00CC681C"/>
    <w:rsid w:val="00CC7803"/>
    <w:rsid w:val="00CD414D"/>
    <w:rsid w:val="00CD4A30"/>
    <w:rsid w:val="00CD7542"/>
    <w:rsid w:val="00CE0AF7"/>
    <w:rsid w:val="00CE4060"/>
    <w:rsid w:val="00CF3138"/>
    <w:rsid w:val="00CF410E"/>
    <w:rsid w:val="00CF68E2"/>
    <w:rsid w:val="00D02A08"/>
    <w:rsid w:val="00D10AAF"/>
    <w:rsid w:val="00D12DFD"/>
    <w:rsid w:val="00D16979"/>
    <w:rsid w:val="00D2554B"/>
    <w:rsid w:val="00D40C8D"/>
    <w:rsid w:val="00D4655A"/>
    <w:rsid w:val="00D55D15"/>
    <w:rsid w:val="00D646CA"/>
    <w:rsid w:val="00D6576F"/>
    <w:rsid w:val="00D674B4"/>
    <w:rsid w:val="00D6771F"/>
    <w:rsid w:val="00D67AE3"/>
    <w:rsid w:val="00DA4BAE"/>
    <w:rsid w:val="00DB17AC"/>
    <w:rsid w:val="00DC15CE"/>
    <w:rsid w:val="00DC16EF"/>
    <w:rsid w:val="00DC4954"/>
    <w:rsid w:val="00DC60E3"/>
    <w:rsid w:val="00DD5D95"/>
    <w:rsid w:val="00DE267B"/>
    <w:rsid w:val="00DE39DA"/>
    <w:rsid w:val="00DE4F5D"/>
    <w:rsid w:val="00DE6C1C"/>
    <w:rsid w:val="00DF3E25"/>
    <w:rsid w:val="00DF4173"/>
    <w:rsid w:val="00DF52A6"/>
    <w:rsid w:val="00E05687"/>
    <w:rsid w:val="00E05C44"/>
    <w:rsid w:val="00E06E26"/>
    <w:rsid w:val="00E06EAB"/>
    <w:rsid w:val="00E07249"/>
    <w:rsid w:val="00E156A4"/>
    <w:rsid w:val="00E31BFC"/>
    <w:rsid w:val="00E357B0"/>
    <w:rsid w:val="00E60F3D"/>
    <w:rsid w:val="00E745CF"/>
    <w:rsid w:val="00E75FF5"/>
    <w:rsid w:val="00E76976"/>
    <w:rsid w:val="00E80046"/>
    <w:rsid w:val="00E80FAB"/>
    <w:rsid w:val="00E850D3"/>
    <w:rsid w:val="00E8680F"/>
    <w:rsid w:val="00E90B74"/>
    <w:rsid w:val="00E93CB8"/>
    <w:rsid w:val="00E93E17"/>
    <w:rsid w:val="00E9500D"/>
    <w:rsid w:val="00E959EE"/>
    <w:rsid w:val="00E97409"/>
    <w:rsid w:val="00E97872"/>
    <w:rsid w:val="00EA1F9E"/>
    <w:rsid w:val="00EB339A"/>
    <w:rsid w:val="00EB4273"/>
    <w:rsid w:val="00EC0483"/>
    <w:rsid w:val="00EC6B06"/>
    <w:rsid w:val="00ED3272"/>
    <w:rsid w:val="00ED591E"/>
    <w:rsid w:val="00EE06FD"/>
    <w:rsid w:val="00EE7A67"/>
    <w:rsid w:val="00EF32B4"/>
    <w:rsid w:val="00F02A22"/>
    <w:rsid w:val="00F04CD1"/>
    <w:rsid w:val="00F25294"/>
    <w:rsid w:val="00F26C95"/>
    <w:rsid w:val="00F32207"/>
    <w:rsid w:val="00F34713"/>
    <w:rsid w:val="00F35DC3"/>
    <w:rsid w:val="00F4580C"/>
    <w:rsid w:val="00F45FAB"/>
    <w:rsid w:val="00F5077F"/>
    <w:rsid w:val="00F609BE"/>
    <w:rsid w:val="00F670FE"/>
    <w:rsid w:val="00F7249D"/>
    <w:rsid w:val="00F72D6B"/>
    <w:rsid w:val="00F83474"/>
    <w:rsid w:val="00F86184"/>
    <w:rsid w:val="00F8688D"/>
    <w:rsid w:val="00F86F45"/>
    <w:rsid w:val="00F87DB7"/>
    <w:rsid w:val="00F92A1D"/>
    <w:rsid w:val="00F96A71"/>
    <w:rsid w:val="00FA7218"/>
    <w:rsid w:val="00FB3228"/>
    <w:rsid w:val="00FB3A8D"/>
    <w:rsid w:val="00FC2287"/>
    <w:rsid w:val="00FC28CE"/>
    <w:rsid w:val="00FC402D"/>
    <w:rsid w:val="00FD6B09"/>
    <w:rsid w:val="00FE1612"/>
    <w:rsid w:val="00FF2E6E"/>
    <w:rsid w:val="00FF719A"/>
    <w:rsid w:val="00FF7BF2"/>
    <w:rsid w:val="0247556A"/>
    <w:rsid w:val="03BA51A5"/>
    <w:rsid w:val="0893286D"/>
    <w:rsid w:val="173500BD"/>
    <w:rsid w:val="255A1031"/>
    <w:rsid w:val="268E1997"/>
    <w:rsid w:val="2DA47DED"/>
    <w:rsid w:val="2DBF701B"/>
    <w:rsid w:val="2F2A5089"/>
    <w:rsid w:val="2FC400E6"/>
    <w:rsid w:val="31305778"/>
    <w:rsid w:val="32CC53AB"/>
    <w:rsid w:val="3989311F"/>
    <w:rsid w:val="4D6F6EB9"/>
    <w:rsid w:val="5DAB16FF"/>
    <w:rsid w:val="76307777"/>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4"/>
      <w:szCs w:val="22"/>
      <w:lang w:val="en-GB" w:eastAsia="en-US" w:bidi="ar-SA"/>
    </w:rPr>
  </w:style>
  <w:style w:type="paragraph" w:styleId="2">
    <w:name w:val="heading 1"/>
    <w:basedOn w:val="1"/>
    <w:next w:val="1"/>
    <w:link w:val="6"/>
    <w:qFormat/>
    <w:uiPriority w:val="9"/>
    <w:pPr>
      <w:keepNext/>
      <w:keepLines/>
      <w:spacing w:before="240" w:after="0"/>
      <w:outlineLvl w:val="0"/>
    </w:pPr>
    <w:rPr>
      <w:rFonts w:asciiTheme="majorHAnsi" w:hAnsiTheme="majorHAnsi" w:eastAsiaTheme="majorEastAsia" w:cstheme="majorBidi"/>
      <w:color w:val="2E75B6" w:themeColor="accent1" w:themeShade="BF"/>
      <w:sz w:val="32"/>
      <w:szCs w:val="32"/>
    </w:rPr>
  </w:style>
  <w:style w:type="character" w:default="1" w:styleId="3">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table" w:styleId="5">
    <w:name w:val="Table Grid"/>
    <w:basedOn w:val="4"/>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6">
    <w:name w:val="Heading 1 Char"/>
    <w:basedOn w:val="3"/>
    <w:link w:val="2"/>
    <w:qFormat/>
    <w:uiPriority w:val="9"/>
    <w:rPr>
      <w:rFonts w:asciiTheme="majorHAnsi" w:hAnsiTheme="majorHAnsi" w:eastAsiaTheme="majorEastAsia" w:cstheme="majorBidi"/>
      <w:color w:val="2E75B6" w:themeColor="accent1" w:themeShade="BF"/>
      <w:sz w:val="32"/>
      <w:szCs w:val="32"/>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4.xml"/><Relationship Id="rId10" Type="http://schemas.openxmlformats.org/officeDocument/2006/relationships/customXml" Target="../customXml/item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ct:contentTypeSchema xmlns:ct="http://schemas.microsoft.com/office/2006/metadata/contentType" xmlns:ma="http://schemas.microsoft.com/office/2006/metadata/properties/metaAttributes" ct:_="" ma:_="" ma:contentTypeName="Document" ma:contentTypeID="0x0101001C495DC29F69DA41B831D7985DDEFF7A" ma:contentTypeVersion="15" ma:contentTypeDescription="Create a new document." ma:contentTypeScope="" ma:versionID="f94218d29e14df73854b1f4e429decfd">
  <xsd:schema xmlns:xsd="http://www.w3.org/2001/XMLSchema" xmlns:xs="http://www.w3.org/2001/XMLSchema" xmlns:p="http://schemas.microsoft.com/office/2006/metadata/properties" xmlns:ns3="da5da9df-85e1-4e4b-b319-af1e48434c21" xmlns:ns4="f6569699-ae44-4c85-9383-dd5a41d3d471" targetNamespace="http://schemas.microsoft.com/office/2006/metadata/properties" ma:root="true" ma:fieldsID="c943ec009bac7416480c4a6046bea101" ns3:_="" ns4:_="">
    <xsd:import namespace="da5da9df-85e1-4e4b-b319-af1e48434c21"/>
    <xsd:import namespace="f6569699-ae44-4c85-9383-dd5a41d3d471"/>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DateTaken" minOccurs="0"/>
                <xsd:element ref="ns4:MediaServiceOCR" minOccurs="0"/>
                <xsd:element ref="ns4:MediaServiceEventHashCode" minOccurs="0"/>
                <xsd:element ref="ns4:MediaServiceGenerationTime" minOccurs="0"/>
                <xsd:element ref="ns4:MediaServiceLocation" minOccurs="0"/>
                <xsd:element ref="ns4:MediaServiceAutoKeyPoints" minOccurs="0"/>
                <xsd:element ref="ns4:MediaServiceKeyPoints" minOccurs="0"/>
                <xsd:element ref="ns4:MediaLengthInSeconds" minOccurs="0"/>
                <xsd:element ref="ns4: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a5da9df-85e1-4e4b-b319-af1e48434c21"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SharingHintHash" ma:index="10" nillable="true" ma:displayName="Sharing Hint Hash"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6569699-ae44-4c85-9383-dd5a41d3d471"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MediaServiceAutoTags" ma:index="13" nillable="true" ma:displayName="MediaServiceAutoTags" ma:description="" ma:internalName="MediaServiceAutoTags"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LengthInSeconds" ma:index="21" nillable="true" ma:displayName="Length (seconds)" ma:internalName="MediaLengthInSeconds" ma:readOnly="true">
      <xsd:simpleType>
        <xsd:restriction base="dms:Unknown"/>
      </xsd:simpleType>
    </xsd:element>
    <xsd:element name="_activity" ma:index="2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f6569699-ae44-4c85-9383-dd5a41d3d471"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5C5EE5F-8AE7-4337-830A-DCC696A50A6E}">
  <ds:schemaRefs/>
</ds:datastoreItem>
</file>

<file path=customXml/itemProps3.xml><?xml version="1.0" encoding="utf-8"?>
<ds:datastoreItem xmlns:ds="http://schemas.openxmlformats.org/officeDocument/2006/customXml" ds:itemID="{F51E4ED4-C1E7-4ABF-8B32-5E700C24ED6B}">
  <ds:schemaRefs/>
</ds:datastoreItem>
</file>

<file path=customXml/itemProps4.xml><?xml version="1.0" encoding="utf-8"?>
<ds:datastoreItem xmlns:ds="http://schemas.openxmlformats.org/officeDocument/2006/customXml" ds:itemID="{1FCDBB6F-63C4-4343-971F-C7864E0135F0}">
  <ds:schemaRefs/>
</ds:datastoreItem>
</file>

<file path=docProps/app.xml><?xml version="1.0" encoding="utf-8"?>
<Properties xmlns="http://schemas.openxmlformats.org/officeDocument/2006/extended-properties" xmlns:vt="http://schemas.openxmlformats.org/officeDocument/2006/docPropsVTypes">
  <Template>Normal</Template>
  <Company>University of the West of England</Company>
  <Pages>5</Pages>
  <Words>615</Words>
  <Characters>3503</Characters>
  <Lines>14</Lines>
  <Paragraphs>3</Paragraphs>
  <TotalTime>1558</TotalTime>
  <ScaleCrop>false</ScaleCrop>
  <LinksUpToDate>false</LinksUpToDate>
  <CharactersWithSpaces>4087</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2025-02-10T17:38:00Z</dcterms:created>
  <dc:creator>Deirdre Toher</dc:creator>
  <cp:lastModifiedBy>Ajay Bhuj</cp:lastModifiedBy>
  <dcterms:modified xsi:type="dcterms:W3CDTF">2026-03-04T14:40:55Z</dcterms:modified>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0x0101001C495DC29F69DA41B831D7985DDEFF7A</vt:lpwstr>
  </property>
  <property fmtid="{D5CDD505-2E9C-101B-9397-08002B2CF9AE}" pid="3" name="KSOProductBuildVer">
    <vt:lpwstr>1033-12.2.0.23196</vt:lpwstr>
  </property>
  <property fmtid="{D5CDD505-2E9C-101B-9397-08002B2CF9AE}" pid="4" name="ICV">
    <vt:lpwstr>7A13880A063A448B9A5E8FBA16F262ED_12</vt:lpwstr>
  </property>
</Properties>
</file>