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cs="Georgia" w:eastAsia="Georgia"/>
          <w:b/>
          <w:color w:val="B4530A"/>
          <w:sz w:val="27"/>
        </w:rPr>
        <w:t>Contents</w:t>
      </w:r>
    </w:p>
    <w:p>
      <w:r>
        <w:fldChar w:fldCharType="begin"/>
      </w:r>
      <w:r>
        <w:instrText xml:space="preserve">TOC \o "1-2" \h \z \u</w:instrText>
      </w:r>
      <w:r>
        <w:fldChar w:fldCharType="separate"/>
      </w:r>
      <w:r>
        <w:t>...</w:t>
      </w:r>
      <w:r>
        <w:fldChar w:fldCharType="end"/>
      </w:r>
    </w:p>
    <w:p>
      <w:r>
        <w:rPr>
          <w:rFonts w:ascii="Georgia" w:hAnsi="Georgia" w:cs="Georgia" w:eastAsia="Georgia"/>
          <w:i/>
          <w:color w:val="6B7280"/>
          <w:sz w:val="17"/>
        </w:rPr>
        <w:t>(right-click → Update Field to build the table of contents)</w:t>
      </w:r>
    </w:p>
    <w:p>
      <w:r>
        <w:br w:type="page"/>
      </w:r>
    </w:p>
    <w:p>
      <w:pPr>
        <w:spacing w:after="160"/>
        <w:pStyle w:val="Title"/>
        <w:pBdr>
          <w:bottom w:val="single" w:sz="8" w:space="4" w:color="E3DCCB"/>
        </w:pBdr>
      </w:pPr>
      <w:r>
        <w:rPr>
          <w:rFonts w:ascii="Georgia" w:hAnsi="Georgia" w:cs="Georgia" w:eastAsia="Georgia"/>
          <w:b/>
          <w:color w:val="92400E"/>
          <w:sz w:val="38"/>
        </w:rPr>
        <w:t>Refuse to Hallucinate: A Deterministic Validity Firewall for Indian Official Survey Statistics</w:t>
      </w:r>
    </w:p>
    <w:p>
      <w:pPr>
        <w:spacing w:after="120" w:line="324" w:lineRule="auto"/>
      </w:pPr>
      <w:r>
        <w:rPr>
          <w:rFonts w:ascii="Georgia" w:hAnsi="Georgia" w:cs="Georgia" w:eastAsia="Georgia"/>
          <w:b/>
          <w:color w:val="22302B"/>
          <w:sz w:val="21"/>
        </w:rPr>
        <w:t>Ajay Choudhary</w:t>
      </w:r>
      <w:r>
        <w:rPr>
          <w:rFonts w:ascii="Georgia" w:hAnsi="Georgia" w:cs="Georgia" w:eastAsia="Georgia"/>
          <w:b w:val="0"/>
          <w:color w:val="22302B"/>
          <w:sz w:val="21"/>
        </w:rPr>
        <w:t xml:space="preserve"> MSAI, Plaksha University, Mohali, India </w:t>
      </w:r>
      <w:r>
        <w:rPr>
          <w:rFonts w:ascii="Consolas" w:hAnsi="Consolas" w:cs="Consolas" w:eastAsia="Consolas"/>
          <w:color w:val="92400E"/>
          <w:sz w:val="19"/>
          <w:shd w:val="clear" w:color="auto" w:fill="F5EFE0"/>
        </w:rPr>
        <w:t>ajay.pg26@plaksha.edu.in</w:t>
      </w:r>
      <w:r>
        <w:rPr>
          <w:rFonts w:ascii="Georgia" w:hAnsi="Georgia" w:cs="Georgia" w:eastAsia="Georgia"/>
          <w:b w:val="0"/>
          <w:color w:val="22302B"/>
          <w:sz w:val="21"/>
        </w:rPr>
        <w:t xml:space="preserve"> Course: AI in Practice – 1 (Policy Track), Instructor: Subrat</w:t>
      </w:r>
    </w:p>
    <w:p>
      <w:pPr>
        <w:spacing w:after="120" w:line="324" w:lineRule="auto"/>
      </w:pPr>
      <w:r>
        <w:rPr>
          <w:rFonts w:ascii="Georgia" w:hAnsi="Georgia" w:cs="Georgia" w:eastAsia="Georgia"/>
          <w:b/>
          <w:color w:val="22302B"/>
          <w:sz w:val="21"/>
        </w:rPr>
        <w:t>ConfAI 2026, Plaksha University, Mohali — 30 Oct – 1 Nov 2026</w:t>
      </w:r>
      <w:r>
        <w:rPr>
          <w:rFonts w:ascii="Georgia" w:hAnsi="Georgia" w:cs="Georgia" w:eastAsia="Georgia"/>
          <w:b w:val="0"/>
          <w:color w:val="22302B"/>
          <w:sz w:val="21"/>
        </w:rPr>
        <w:t xml:space="preserve"> Track 06: Responsible and Ethical AI — Poster + live demo</w:t>
      </w:r>
    </w:p>
    <w:p>
      <w:pPr>
        <w:spacing w:before="120" w:after="160"/>
        <w:pBdr>
          <w:bottom w:val="single" w:sz="6" w:space="1" w:color="E3DCCB"/>
        </w:pBdr>
      </w:pPr>
    </w:p>
    <w:p>
      <w:pPr>
        <w:keepNext/>
        <w:spacing w:before="280" w:after="80"/>
      </w:pPr>
      <w:r>
        <w:rPr>
          <w:rFonts w:ascii="Georgia" w:hAnsi="Georgia" w:cs="Georgia" w:eastAsia="Georgia"/>
          <w:b/>
          <w:color w:val="B4530A"/>
          <w:sz w:val="27"/>
        </w:rPr>
        <w:t>Abstract</w:t>
      </w:r>
    </w:p>
    <w:p>
      <w:pPr>
        <w:spacing w:after="120" w:line="324" w:lineRule="auto"/>
      </w:pPr>
      <w:r>
        <w:rPr>
          <w:rFonts w:ascii="Georgia" w:hAnsi="Georgia" w:cs="Georgia" w:eastAsia="Georgia"/>
          <w:b w:val="0"/>
          <w:color w:val="22302B"/>
          <w:sz w:val="21"/>
        </w:rPr>
        <w:t xml:space="preserve">Generative AI over sovereign statistics fails at governance, not retrieval: unconstrained RAG hallucinates statutory definitions, compares incomparable survey rounds without warning, and lets poisoned document chunks override verdicts. We probed MoSPI's StatsDoc pilot live (sessions archived in </w:t>
      </w:r>
      <w:r>
        <w:rPr>
          <w:rFonts w:ascii="Consolas" w:hAnsi="Consolas" w:cs="Consolas" w:eastAsia="Consolas"/>
          <w:color w:val="92400E"/>
          <w:sz w:val="19"/>
          <w:shd w:val="clear" w:color="auto" w:fill="F5EFE0"/>
        </w:rPr>
        <w:t>evaluation/statsdoc_audit/sessions/2026-10-20/</w:t>
      </w:r>
      <w:r>
        <w:rPr>
          <w:rFonts w:ascii="Georgia" w:hAnsi="Georgia" w:cs="Georgia" w:eastAsia="Georgia"/>
          <w:b w:val="0"/>
          <w:color w:val="22302B"/>
          <w:sz w:val="21"/>
        </w:rPr>
        <w:t>, chats 2472-2480) and measured: it got the MPCE expansion right this run but its Madhya Pradesh answer quoted urban MPCE as both 3,158 and 5,589 in one response, it could not resolve the short code "mp", and it quoted ~40% MPCE growth across the HCES paper-to-3-visit-CAPI break with no method-break caveat. Per our audit protocol (</w:t>
      </w:r>
      <w:r>
        <w:rPr>
          <w:rFonts w:ascii="Consolas" w:hAnsi="Consolas" w:cs="Consolas" w:eastAsia="Consolas"/>
          <w:color w:val="92400E"/>
          <w:sz w:val="19"/>
          <w:shd w:val="clear" w:color="auto" w:fill="F5EFE0"/>
        </w:rPr>
        <w:t>evaluation/statsdoc_audit/PROTOCOL.md</w:t>
      </w:r>
      <w:r>
        <w:rPr>
          <w:rFonts w:ascii="Georgia" w:hAnsi="Georgia" w:cs="Georgia" w:eastAsia="Georgia"/>
          <w:b w:val="0"/>
          <w:color w:val="22302B"/>
          <w:sz w:val="21"/>
        </w:rPr>
        <w:t xml:space="preserve">), every StatsDoc answer above is transcribed from an archived transcript in </w:t>
      </w:r>
      <w:r>
        <w:rPr>
          <w:rFonts w:ascii="Consolas" w:hAnsi="Consolas" w:cs="Consolas" w:eastAsia="Consolas"/>
          <w:color w:val="92400E"/>
          <w:sz w:val="19"/>
          <w:shd w:val="clear" w:color="auto" w:fill="F5EFE0"/>
        </w:rPr>
        <w:t>evaluation/statsdoc_audit/sessions/2026-10-20/</w:t>
      </w:r>
      <w:r>
        <w:rPr>
          <w:rFonts w:ascii="Georgia" w:hAnsi="Georgia" w:cs="Georgia" w:eastAsia="Georgia"/>
          <w:b w:val="0"/>
          <w:color w:val="22302B"/>
          <w:sz w:val="21"/>
        </w:rPr>
        <w:t>. They are observations of one session on one prompt set, not a benchmark of the system, and are not presented as our measured baseline.</w:t>
      </w:r>
    </w:p>
    <w:p>
      <w:pPr>
        <w:spacing w:after="120" w:line="324" w:lineRule="auto"/>
      </w:pPr>
      <w:r>
        <w:rPr>
          <w:rFonts w:ascii="Georgia" w:hAnsi="Georgia" w:cs="Georgia" w:eastAsia="Georgia"/>
          <w:b w:val="0"/>
          <w:color w:val="22302B"/>
          <w:sz w:val="21"/>
        </w:rPr>
        <w:t>We present a deterministic validity firewall (</w:t>
      </w:r>
      <w:r>
        <w:rPr>
          <w:rFonts w:ascii="Consolas" w:hAnsi="Consolas" w:cs="Consolas" w:eastAsia="Consolas"/>
          <w:color w:val="92400E"/>
          <w:sz w:val="19"/>
          <w:shd w:val="clear" w:color="auto" w:fill="F5EFE0"/>
        </w:rPr>
        <w:t>vidhi</w:t>
      </w:r>
      <w:r>
        <w:rPr>
          <w:rFonts w:ascii="Georgia" w:hAnsi="Georgia" w:cs="Georgia" w:eastAsia="Georgia"/>
          <w:b w:val="0"/>
          <w:color w:val="22302B"/>
          <w:sz w:val="21"/>
        </w:rPr>
        <w:t xml:space="preserve">) that adjudicates questions about Indian official survey data before any document is retrieved. Every question is parsed into a typed claim; five versioned rule stages (Safety-A → Scope → Comparability → Metadata → Numeric) fire in fixed order, and the verdict is frozen into a SHA-256 hash before any document is read, so untrusted chunks cannot move it (Safety-B). Safety-A runs first and blocks prompt injection in English, Hindi and Hinglish across all signal classes. Only </w:t>
      </w:r>
      <w:r>
        <w:rPr>
          <w:rFonts w:ascii="Consolas" w:hAnsi="Consolas" w:cs="Consolas" w:eastAsia="Consolas"/>
          <w:color w:val="92400E"/>
          <w:sz w:val="19"/>
          <w:shd w:val="clear" w:color="auto" w:fill="F5EFE0"/>
        </w:rPr>
        <w:t>verified</w:t>
      </w:r>
      <w:r>
        <w:rPr>
          <w:rFonts w:ascii="Georgia" w:hAnsi="Georgia" w:cs="Georgia" w:eastAsia="Georgia"/>
          <w:b w:val="0"/>
          <w:color w:val="22302B"/>
          <w:sz w:val="21"/>
        </w:rPr>
        <w:t xml:space="preserve"> ground-truth rows may </w:t>
      </w:r>
      <w:r>
        <w:rPr>
          <w:rFonts w:ascii="Consolas" w:hAnsi="Consolas" w:cs="Consolas" w:eastAsia="Consolas"/>
          <w:color w:val="92400E"/>
          <w:sz w:val="19"/>
          <w:shd w:val="clear" w:color="auto" w:fill="F5EFE0"/>
        </w:rPr>
        <w:t>PASS</w:t>
      </w:r>
      <w:r>
        <w:rPr>
          <w:rFonts w:ascii="Georgia" w:hAnsi="Georgia" w:cs="Georgia" w:eastAsia="Georgia"/>
          <w:b w:val="0"/>
          <w:color w:val="22302B"/>
          <w:sz w:val="21"/>
        </w:rPr>
        <w:t xml:space="preserve">; anything uncovered returns an honest </w:t>
      </w:r>
      <w:r>
        <w:rPr>
          <w:rFonts w:ascii="Consolas" w:hAnsi="Consolas" w:cs="Consolas" w:eastAsia="Consolas"/>
          <w:color w:val="92400E"/>
          <w:sz w:val="19"/>
          <w:shd w:val="clear" w:color="auto" w:fill="F5EFE0"/>
        </w:rPr>
        <w:t>WARN_NO_DATA</w:t>
      </w:r>
      <w:r>
        <w:rPr>
          <w:rFonts w:ascii="Georgia" w:hAnsi="Georgia" w:cs="Georgia" w:eastAsia="Georgia"/>
          <w:b w:val="0"/>
          <w:color w:val="22302B"/>
          <w:sz w:val="21"/>
        </w:rPr>
        <w:t xml:space="preserve"> with a live coverage note rather than a guess. The semantic cache is guarded by deterministic field comparison because danger-pair and paraphrase cosine ranges overlap on two measured embedders (bge-small, nemotron-3-embed-1b), so no cosine threshold is safe (0 collisions across 19 danger pairs).</w:t>
      </w:r>
    </w:p>
    <w:p>
      <w:pPr>
        <w:spacing w:after="120" w:line="324" w:lineRule="auto"/>
      </w:pPr>
      <w:r>
        <w:rPr>
          <w:rFonts w:ascii="Georgia" w:hAnsi="Georgia" w:cs="Georgia" w:eastAsia="Georgia"/>
          <w:b w:val="0"/>
          <w:color w:val="22302B"/>
          <w:sz w:val="21"/>
        </w:rPr>
        <w:t>Measured offline on 100 golden queries: 100/100 verdict accuracy [0.963–1.000], 100/100 reason-code accuracy, 60/60 numeric exact match [0.939–1.000], 0 collisions across 19 danger pairs [floor 0.83], refusal tp=8 fp=0 fn=0 raw counts (n=8, floor 0.68), Safety-B hash unchanged under injection, abstention recall 1.000 with hallucination rate 0.000 (36 must-abstain goldens), Safety-A P/R/F1 = 1.000 on a 28-case multilingual red-team (0 misses, 0 false positives), 1708/1708 verified store rows with provenance — and every one of those rows is answerable through the live pipeline with its exact figure (</w:t>
      </w:r>
      <w:r>
        <w:rPr>
          <w:rFonts w:ascii="Consolas" w:hAnsi="Consolas" w:cs="Consolas" w:eastAsia="Consolas"/>
          <w:color w:val="92400E"/>
          <w:sz w:val="19"/>
          <w:shd w:val="clear" w:color="auto" w:fill="F5EFE0"/>
        </w:rPr>
        <w:t>scripts/coverage_probe.py</w:t>
      </w:r>
      <w:r>
        <w:rPr>
          <w:rFonts w:ascii="Georgia" w:hAnsi="Georgia" w:cs="Georgia" w:eastAsia="Georgia"/>
          <w:b w:val="0"/>
          <w:color w:val="22302B"/>
          <w:sz w:val="21"/>
        </w:rPr>
        <w:t xml:space="preserve">) — $0.00 marginal model cost per query on the deterministic path plus hosting, p50 ≈ 150–190 ms warm in-process (run-to-run, CPU-only; the one-time cold model load is paid at service startup). All results reproducible with </w:t>
      </w:r>
      <w:r>
        <w:rPr>
          <w:rFonts w:ascii="Consolas" w:hAnsi="Consolas" w:cs="Consolas" w:eastAsia="Consolas"/>
          <w:color w:val="92400E"/>
          <w:sz w:val="19"/>
          <w:shd w:val="clear" w:color="auto" w:fill="F5EFE0"/>
        </w:rPr>
        <w:t>python vidhi/eval.py</w:t>
      </w:r>
      <w:r>
        <w:rPr>
          <w:rFonts w:ascii="Georgia" w:hAnsi="Georgia" w:cs="Georgia" w:eastAsia="Georgia"/>
          <w:b w:val="0"/>
          <w:color w:val="22302B"/>
          <w:sz w:val="21"/>
        </w:rPr>
        <w:t xml:space="preserve"> — no API key, no GPU, no network.</w:t>
      </w:r>
    </w:p>
    <w:p>
      <w:pPr>
        <w:spacing w:before="120" w:after="160"/>
        <w:pBdr>
          <w:bottom w:val="single" w:sz="6" w:space="1" w:color="E3DCCB"/>
        </w:pBdr>
      </w:pPr>
    </w:p>
    <w:p>
      <w:pPr>
        <w:keepNext/>
        <w:spacing w:before="280" w:after="80"/>
      </w:pPr>
      <w:r>
        <w:rPr>
          <w:rFonts w:ascii="Georgia" w:hAnsi="Georgia" w:cs="Georgia" w:eastAsia="Georgia"/>
          <w:b/>
          <w:color w:val="B4530A"/>
          <w:sz w:val="27"/>
        </w:rPr>
        <w:t>1. Introduction</w:t>
      </w:r>
    </w:p>
    <w:p>
      <w:pPr>
        <w:spacing w:after="120" w:line="324" w:lineRule="auto"/>
      </w:pPr>
      <w:r>
        <w:rPr>
          <w:rFonts w:ascii="Georgia" w:hAnsi="Georgia" w:cs="Georgia" w:eastAsia="Georgia"/>
          <w:b w:val="0"/>
          <w:color w:val="22302B"/>
          <w:sz w:val="21"/>
        </w:rPr>
        <w:t xml:space="preserve">Government statistical agencies worldwide are deploying AI assistants over official data (e.g., MoSPI's StatsDoc pilot at </w:t>
      </w:r>
      <w:r>
        <w:rPr>
          <w:rFonts w:ascii="Consolas" w:hAnsi="Consolas" w:cs="Consolas" w:eastAsia="Consolas"/>
          <w:color w:val="92400E"/>
          <w:sz w:val="19"/>
          <w:shd w:val="clear" w:color="auto" w:fill="F5EFE0"/>
        </w:rPr>
        <w:t>statsdoc.ai.mospi.gov.in</w:t>
      </w:r>
      <w:r>
        <w:rPr>
          <w:rFonts w:ascii="Georgia" w:hAnsi="Georgia" w:cs="Georgia" w:eastAsia="Georgia"/>
          <w:b w:val="0"/>
          <w:color w:val="22302B"/>
          <w:sz w:val="21"/>
        </w:rPr>
        <w:t xml:space="preserve">, session </w:t>
      </w:r>
      <w:hyperlink r:id="rId9">
        <w:r>
          <w:rPr>
            <w:rFonts w:ascii="Consolas" w:hAnsi="Consolas" w:cs="Consolas"/>
            <w:color w:val="B4530A"/>
            <w:u w:val="single"/>
            <w:sz w:val="19"/>
          </w:rPr>
          <w:t xml:space="preserve">https://statsdoc.ai.mospi.gov.in/c/2402</w:t>
        </w:r>
      </w:hyperlink>
      <w:r>
        <w:rPr>
          <w:rFonts w:ascii="Georgia" w:hAnsi="Georgia" w:cs="Georgia" w:eastAsia="Georgia"/>
          <w:b w:val="0"/>
          <w:color w:val="22302B"/>
          <w:sz w:val="21"/>
        </w:rPr>
        <w:t xml:space="preserve">). Retrieval is largely solved; </w:t>
      </w:r>
      <w:r>
        <w:rPr>
          <w:rFonts w:ascii="Georgia" w:hAnsi="Georgia" w:cs="Georgia" w:eastAsia="Georgia"/>
          <w:b/>
          <w:color w:val="22302B"/>
          <w:sz w:val="21"/>
        </w:rPr>
        <w:t>statistical governance is not</w:t>
      </w:r>
      <w:r>
        <w:rPr>
          <w:rFonts w:ascii="Georgia" w:hAnsi="Georgia" w:cs="Georgia" w:eastAsia="Georgia"/>
          <w:b w:val="0"/>
          <w:color w:val="22302B"/>
          <w:sz w:val="21"/>
        </w:rPr>
        <w:t>. Unconstrained RAG over sovereign statistics produces three failure modes we observed in live probing:</w:t>
      </w:r>
    </w:p>
    <w:p>
      <w:pPr>
        <w:pStyle w:val="ListNumber"/>
        <w:spacing w:before="0" w:after="40"/>
        <w:ind w:left="397"/>
      </w:pPr>
      <w:r>
        <w:rPr>
          <w:rFonts w:ascii="Georgia" w:hAnsi="Georgia" w:cs="Georgia" w:eastAsia="Georgia"/>
          <w:b/>
          <w:color w:val="22302B"/>
          <w:sz w:val="21"/>
        </w:rPr>
        <w:t>Inconsistent figures in one answer:</w:t>
      </w:r>
      <w:r>
        <w:rPr>
          <w:rFonts w:ascii="Georgia" w:hAnsi="Georgia" w:cs="Georgia" w:eastAsia="Georgia"/>
          <w:b w:val="0"/>
          <w:color w:val="22302B"/>
          <w:sz w:val="21"/>
        </w:rPr>
        <w:t xml:space="preserve"> StatsDoc's Madhya Pradesh MPCE response quoted urban as both 3,158 and 5,589 (and "All" as both 5,538 and 4,987) in a single answer (measured, chat 2474).</w:t>
      </w:r>
    </w:p>
    <w:p>
      <w:pPr>
        <w:pStyle w:val="ListNumber"/>
        <w:spacing w:before="0" w:after="40"/>
        <w:ind w:left="397"/>
      </w:pPr>
      <w:r>
        <w:rPr>
          <w:rFonts w:ascii="Georgia" w:hAnsi="Georgia" w:cs="Georgia" w:eastAsia="Georgia"/>
          <w:b/>
          <w:color w:val="22302B"/>
          <w:sz w:val="21"/>
        </w:rPr>
        <w:t>Unguided cross-round arithmetic:</w:t>
      </w:r>
      <w:r>
        <w:rPr>
          <w:rFonts w:ascii="Georgia" w:hAnsi="Georgia" w:cs="Georgia" w:eastAsia="Georgia"/>
          <w:b w:val="0"/>
          <w:color w:val="22302B"/>
          <w:sz w:val="21"/>
        </w:rPr>
        <w:t xml:space="preserve"> It quotes ~40% MPCE growth between HCES 2011-12 and 2023-24 without warning that the 2023-24 round switched from 1-visit paper canvassing to 3-visit CAPI with restructured item lists — a methodological break that makes direct level comparison invalid.</w:t>
      </w:r>
    </w:p>
    <w:p>
      <w:pPr>
        <w:pStyle w:val="ListNumber"/>
        <w:spacing w:before="0" w:after="40"/>
        <w:ind w:left="397"/>
      </w:pPr>
      <w:r>
        <w:rPr>
          <w:rFonts w:ascii="Georgia" w:hAnsi="Georgia" w:cs="Georgia" w:eastAsia="Georgia"/>
          <w:b/>
          <w:color w:val="22302B"/>
          <w:sz w:val="21"/>
        </w:rPr>
        <w:t>Adversarial vulnerability:</w:t>
      </w:r>
      <w:r>
        <w:rPr>
          <w:rFonts w:ascii="Georgia" w:hAnsi="Georgia" w:cs="Georgia" w:eastAsia="Georgia"/>
          <w:b w:val="0"/>
          <w:color w:val="22302B"/>
          <w:sz w:val="21"/>
        </w:rPr>
        <w:t xml:space="preserve"> Retrieved document chunks can override system guardrails (prompt injection via RAG documents).</w:t>
      </w:r>
    </w:p>
    <w:p>
      <w:pPr>
        <w:spacing w:after="120" w:line="324" w:lineRule="auto"/>
      </w:pPr>
      <w:r>
        <w:rPr>
          <w:rFonts w:ascii="Georgia" w:hAnsi="Georgia" w:cs="Georgia" w:eastAsia="Georgia"/>
          <w:b w:val="0"/>
          <w:color w:val="22302B"/>
          <w:sz w:val="21"/>
        </w:rPr>
        <w:t xml:space="preserve">Per </w:t>
      </w:r>
      <w:r>
        <w:rPr>
          <w:rFonts w:ascii="Consolas" w:hAnsi="Consolas" w:cs="Consolas" w:eastAsia="Consolas"/>
          <w:color w:val="92400E"/>
          <w:sz w:val="19"/>
          <w:shd w:val="clear" w:color="auto" w:fill="F5EFE0"/>
        </w:rPr>
        <w:t>evaluation/statsdoc_audit/PROTOCOL.md</w:t>
      </w:r>
      <w:r>
        <w:rPr>
          <w:rFonts w:ascii="Georgia" w:hAnsi="Georgia" w:cs="Georgia" w:eastAsia="Georgia"/>
          <w:b w:val="0"/>
          <w:color w:val="22302B"/>
          <w:sz w:val="21"/>
        </w:rPr>
        <w:t xml:space="preserve">, these StatsDoc observations are </w:t>
      </w:r>
      <w:r>
        <w:rPr>
          <w:rFonts w:ascii="Georgia" w:hAnsi="Georgia" w:cs="Georgia" w:eastAsia="Georgia"/>
          <w:b/>
          <w:color w:val="22302B"/>
          <w:sz w:val="21"/>
        </w:rPr>
        <w:t>archived transcripts</w:t>
      </w:r>
      <w:r>
        <w:rPr>
          <w:rFonts w:ascii="Georgia" w:hAnsi="Georgia" w:cs="Georgia" w:eastAsia="Georgia"/>
          <w:b w:val="0"/>
          <w:color w:val="22302B"/>
          <w:sz w:val="21"/>
        </w:rPr>
        <w:t xml:space="preserve"> (chats 2472-2480, </w:t>
      </w:r>
      <w:r>
        <w:rPr>
          <w:rFonts w:ascii="Consolas" w:hAnsi="Consolas" w:cs="Consolas" w:eastAsia="Consolas"/>
          <w:color w:val="92400E"/>
          <w:sz w:val="19"/>
          <w:shd w:val="clear" w:color="auto" w:fill="F5EFE0"/>
        </w:rPr>
        <w:t>evaluation/statsdoc_audit/sessions/2026-10-20/</w:t>
      </w:r>
      <w:r>
        <w:rPr>
          <w:rFonts w:ascii="Georgia" w:hAnsi="Georgia" w:cs="Georgia" w:eastAsia="Georgia"/>
          <w:b w:val="0"/>
          <w:color w:val="22302B"/>
          <w:sz w:val="21"/>
        </w:rPr>
        <w:t>) — one session, one prompt set. We do not present them as a benchmark, nor do we claim a measured head-to-head latency/cost victory over StatsDoc (its cost/latency figures are order-of-magnitude estimates).</w:t>
      </w:r>
    </w:p>
    <w:p>
      <w:pPr>
        <w:spacing w:after="120" w:line="324" w:lineRule="auto"/>
      </w:pPr>
      <w:r>
        <w:rPr>
          <w:rFonts w:ascii="Georgia" w:hAnsi="Georgia" w:cs="Georgia" w:eastAsia="Georgia"/>
          <w:b w:val="0"/>
          <w:color w:val="22302B"/>
          <w:sz w:val="21"/>
        </w:rPr>
        <w:t xml:space="preserve">Existing tools help users </w:t>
      </w:r>
      <w:r>
        <w:rPr>
          <w:rFonts w:ascii="Georgia" w:hAnsi="Georgia" w:cs="Georgia" w:eastAsia="Georgia"/>
          <w:b/>
          <w:color w:val="22302B"/>
          <w:sz w:val="21"/>
        </w:rPr>
        <w:t>find</w:t>
      </w:r>
      <w:r>
        <w:rPr>
          <w:rFonts w:ascii="Georgia" w:hAnsi="Georgia" w:cs="Georgia" w:eastAsia="Georgia"/>
          <w:b w:val="0"/>
          <w:color w:val="22302B"/>
          <w:sz w:val="21"/>
        </w:rPr>
        <w:t xml:space="preserve"> the number; none checks whether they are </w:t>
      </w:r>
      <w:r>
        <w:rPr>
          <w:rFonts w:ascii="Georgia" w:hAnsi="Georgia" w:cs="Georgia" w:eastAsia="Georgia"/>
          <w:b/>
          <w:color w:val="22302B"/>
          <w:sz w:val="21"/>
        </w:rPr>
        <w:t>allowed to say</w:t>
      </w:r>
      <w:r>
        <w:rPr>
          <w:rFonts w:ascii="Georgia" w:hAnsi="Georgia" w:cs="Georgia" w:eastAsia="Georgia"/>
          <w:b w:val="0"/>
          <w:color w:val="22302B"/>
          <w:sz w:val="21"/>
        </w:rPr>
        <w:t xml:space="preserve"> what they want with it — and stops them with a cited rule when they are not.</w:t>
      </w:r>
    </w:p>
    <w:p>
      <w:pPr>
        <w:spacing w:after="120" w:line="324" w:lineRule="auto"/>
      </w:pPr>
      <w:r>
        <w:rPr>
          <w:rFonts w:ascii="Georgia" w:hAnsi="Georgia" w:cs="Georgia" w:eastAsia="Georgia"/>
          <w:b w:val="0"/>
          <w:color w:val="22302B"/>
          <w:sz w:val="21"/>
        </w:rPr>
        <w:t>We built the Statistical Evidence &amp; Validity Firewall to close this gap. Its core design principles:</w:t>
      </w:r>
    </w:p>
    <w:p>
      <w:pPr>
        <w:pStyle w:val="ListBullet"/>
        <w:spacing w:before="0" w:after="40"/>
        <w:ind w:left="397"/>
      </w:pPr>
      <w:r>
        <w:rPr>
          <w:rFonts w:ascii="Georgia" w:hAnsi="Georgia" w:cs="Georgia" w:eastAsia="Georgia"/>
          <w:b/>
          <w:color w:val="22302B"/>
          <w:sz w:val="21"/>
        </w:rPr>
        <w:t>Rules judge, models translate.</w:t>
      </w:r>
      <w:r>
        <w:rPr>
          <w:rFonts w:ascii="Georgia" w:hAnsi="Georgia" w:cs="Georgia" w:eastAsia="Georgia"/>
          <w:b w:val="0"/>
          <w:color w:val="22302B"/>
          <w:sz w:val="21"/>
        </w:rPr>
        <w:t xml:space="preserve"> No LLM output can change a verdict. Verdicts come only from versioned deterministic rules.</w:t>
      </w:r>
    </w:p>
    <w:p>
      <w:pPr>
        <w:pStyle w:val="ListBullet"/>
        <w:spacing w:before="0" w:after="40"/>
        <w:ind w:left="397"/>
      </w:pPr>
      <w:r>
        <w:rPr>
          <w:rFonts w:ascii="Georgia" w:hAnsi="Georgia" w:cs="Georgia" w:eastAsia="Georgia"/>
          <w:b/>
          <w:color w:val="22302B"/>
          <w:sz w:val="21"/>
        </w:rPr>
        <w:t>Freeze before retrieval.</w:t>
      </w:r>
      <w:r>
        <w:rPr>
          <w:rFonts w:ascii="Georgia" w:hAnsi="Georgia" w:cs="Georgia" w:eastAsia="Georgia"/>
          <w:b w:val="0"/>
          <w:color w:val="22302B"/>
          <w:sz w:val="21"/>
        </w:rPr>
        <w:t xml:space="preserve"> The SHA-256 verdict hash is computed before any document text is read. Poisoned chunks cannot move a verdict.</w:t>
      </w:r>
    </w:p>
    <w:p>
      <w:pPr>
        <w:pStyle w:val="ListBullet"/>
        <w:spacing w:before="0" w:after="40"/>
        <w:ind w:left="397"/>
      </w:pPr>
      <w:r>
        <w:rPr>
          <w:rFonts w:ascii="Georgia" w:hAnsi="Georgia" w:cs="Georgia" w:eastAsia="Georgia"/>
          <w:b/>
          <w:color w:val="22302B"/>
          <w:sz w:val="21"/>
        </w:rPr>
        <w:t>No threshold is safe.</w:t>
      </w:r>
      <w:r>
        <w:rPr>
          <w:rFonts w:ascii="Georgia" w:hAnsi="Georgia" w:cs="Georgia" w:eastAsia="Georgia"/>
          <w:b w:val="0"/>
          <w:color w:val="22302B"/>
          <w:sz w:val="21"/>
        </w:rPr>
        <w:t xml:space="preserve"> Danger-pair and paraphrase cosine ranges overlap on every measured embedder, so cache reuse requires exact field-guard match on all critical fields.</w:t>
      </w:r>
    </w:p>
    <w:p>
      <w:pPr>
        <w:pStyle w:val="ListBullet"/>
        <w:spacing w:before="0" w:after="40"/>
        <w:ind w:left="397"/>
      </w:pPr>
      <w:r>
        <w:rPr>
          <w:rFonts w:ascii="Georgia" w:hAnsi="Georgia" w:cs="Georgia" w:eastAsia="Georgia"/>
          <w:b/>
          <w:color w:val="22302B"/>
          <w:sz w:val="21"/>
        </w:rPr>
        <w:t>No PASS without provenance.</w:t>
      </w:r>
      <w:r>
        <w:rPr>
          <w:rFonts w:ascii="Georgia" w:hAnsi="Georgia" w:cs="Georgia" w:eastAsia="Georgia"/>
          <w:b w:val="0"/>
          <w:color w:val="22302B"/>
          <w:sz w:val="21"/>
        </w:rPr>
        <w:t xml:space="preserve"> A numeric answer requires a </w:t>
      </w:r>
      <w:r>
        <w:rPr>
          <w:rFonts w:ascii="Consolas" w:hAnsi="Consolas" w:cs="Consolas" w:eastAsia="Consolas"/>
          <w:color w:val="92400E"/>
          <w:sz w:val="19"/>
          <w:shd w:val="clear" w:color="auto" w:fill="F5EFE0"/>
        </w:rPr>
        <w:t>verified</w:t>
      </w:r>
      <w:r>
        <w:rPr>
          <w:rFonts w:ascii="Georgia" w:hAnsi="Georgia" w:cs="Georgia" w:eastAsia="Georgia"/>
          <w:b w:val="0"/>
          <w:color w:val="22302B"/>
          <w:sz w:val="21"/>
        </w:rPr>
        <w:t xml:space="preserve"> store row tracing to cited source text.</w:t>
      </w:r>
    </w:p>
    <w:p>
      <w:pPr>
        <w:pStyle w:val="ListBullet"/>
        <w:spacing w:before="0" w:after="40"/>
        <w:ind w:left="397"/>
      </w:pPr>
      <w:r>
        <w:rPr>
          <w:rFonts w:ascii="Georgia" w:hAnsi="Georgia" w:cs="Georgia" w:eastAsia="Georgia"/>
          <w:b/>
          <w:color w:val="22302B"/>
          <w:sz w:val="21"/>
        </w:rPr>
        <w:t>Honest coverage.</w:t>
      </w:r>
      <w:r>
        <w:rPr>
          <w:rFonts w:ascii="Georgia" w:hAnsi="Georgia" w:cs="Georgia" w:eastAsia="Georgia"/>
          <w:b w:val="0"/>
          <w:color w:val="22302B"/>
          <w:sz w:val="21"/>
        </w:rPr>
        <w:t xml:space="preserve"> Uncovered slices get </w:t>
      </w:r>
      <w:r>
        <w:rPr>
          <w:rFonts w:ascii="Consolas" w:hAnsi="Consolas" w:cs="Consolas" w:eastAsia="Consolas"/>
          <w:color w:val="92400E"/>
          <w:sz w:val="19"/>
          <w:shd w:val="clear" w:color="auto" w:fill="F5EFE0"/>
        </w:rPr>
        <w:t>WARN_NO_DATA</w:t>
      </w:r>
      <w:r>
        <w:rPr>
          <w:rFonts w:ascii="Georgia" w:hAnsi="Georgia" w:cs="Georgia" w:eastAsia="Georgia"/>
          <w:b w:val="0"/>
          <w:color w:val="22302B"/>
          <w:sz w:val="21"/>
        </w:rPr>
        <w:t xml:space="preserve"> + a live coverage note, never a guess.</w:t>
      </w:r>
    </w:p>
    <w:p>
      <w:pPr>
        <w:spacing w:before="120" w:after="160"/>
        <w:pBdr>
          <w:bottom w:val="single" w:sz="6" w:space="1" w:color="E3DCCB"/>
        </w:pBdr>
      </w:pPr>
    </w:p>
    <w:p>
      <w:pPr>
        <w:keepNext/>
        <w:spacing w:before="280" w:after="80"/>
      </w:pPr>
      <w:r>
        <w:rPr>
          <w:rFonts w:ascii="Georgia" w:hAnsi="Georgia" w:cs="Georgia" w:eastAsia="Georgia"/>
          <w:b/>
          <w:color w:val="B4530A"/>
          <w:sz w:val="27"/>
        </w:rPr>
        <w:t>2. System Design</w:t>
      </w:r>
    </w:p>
    <w:p>
      <w:pPr>
        <w:keepNext/>
        <w:spacing w:before="200" w:after="80"/>
      </w:pPr>
      <w:r>
        <w:rPr>
          <w:rFonts w:ascii="Georgia" w:hAnsi="Georgia" w:cs="Georgia" w:eastAsia="Georgia"/>
          <w:b/>
          <w:color w:val="134E4A"/>
          <w:sz w:val="23"/>
        </w:rPr>
        <w:t>2.1 Architecture planes</w:t>
      </w:r>
    </w:p>
    <w:p>
      <w:pPr>
        <w:spacing w:after="120" w:line="324" w:lineRule="auto"/>
      </w:pPr>
      <w:r>
        <w:rPr>
          <w:rFonts w:ascii="Georgia" w:hAnsi="Georgia" w:cs="Georgia" w:eastAsia="Georgia"/>
          <w:b w:val="0"/>
          <w:color w:val="22302B"/>
          <w:sz w:val="21"/>
        </w:rPr>
        <w:t xml:space="preserve">Dependencies point down only; nothing above </w:t>
      </w:r>
      <w:r>
        <w:rPr>
          <w:rFonts w:ascii="Consolas" w:hAnsi="Consolas" w:cs="Consolas" w:eastAsia="Consolas"/>
          <w:color w:val="92400E"/>
          <w:sz w:val="19"/>
          <w:shd w:val="clear" w:color="auto" w:fill="F5EFE0"/>
        </w:rPr>
        <w:t>rules</w:t>
      </w:r>
      <w:r>
        <w:rPr>
          <w:rFonts w:ascii="Georgia" w:hAnsi="Georgia" w:cs="Georgia" w:eastAsia="Georgia"/>
          <w:b w:val="0"/>
          <w:color w:val="22302B"/>
          <w:sz w:val="21"/>
        </w:rPr>
        <w:t xml:space="preserve"> may alter a verdict.</w:t>
      </w:r>
    </w:p>
    <w:p>
      <w:pPr>
        <w:spacing w:before="80" w:after="160"/>
        <w:ind w:left="113"/>
        <w:shd w:val="clear" w:color="auto" w:fill="F5EFE0"/>
      </w:pPr>
      <w:r>
        <w:rPr>
          <w:rFonts w:ascii="Consolas" w:hAnsi="Consolas" w:cs="Consolas" w:eastAsia="Consolas"/>
          <w:color w:val="3E4A44"/>
          <w:sz w:val="17"/>
        </w:rPr>
        <w:t>service / demo / mcp / agent        &lt;- thin; no logic</w:t>
        <w:br/>
        <w:t>pipeline (ask)                      &lt;- orchestration + traces + cost</w:t>
        <w:br/>
        <w:t>render + consistency + retrieve     &lt;- post-freeze only (untrusted text)</w:t>
        <w:br/>
        <w:t>rules (5-stage firewall + freeze)   &lt;- the judge</w:t>
        <w:br/>
        <w:t>claims (schema + heuristic extract) &lt;- the translator</w:t>
        <w:br/>
        <w:t>store (built artifact + manifest)   &lt;- generated, never hand-edited</w:t>
        <w:br/>
        <w:t>sources (factsheet / plfs / tus parsers) &lt;- machine extraction w/ provenance</w:t>
      </w:r>
    </w:p>
    <w:p>
      <w:pPr>
        <w:keepNext/>
        <w:spacing w:before="200" w:after="80"/>
      </w:pPr>
      <w:r>
        <w:rPr>
          <w:rFonts w:ascii="Georgia" w:hAnsi="Georgia" w:cs="Georgia" w:eastAsia="Georgia"/>
          <w:b/>
          <w:color w:val="134E4A"/>
          <w:sz w:val="23"/>
        </w:rPr>
        <w:t>2.2 The five-stage firewall (fixed order, first rule fires)</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color="auto" w:fill="F5EFE0"/>
          </w:tcPr>
          <w:p>
            <w:pPr>
              <w:spacing w:before="20" w:after="20"/>
            </w:pPr>
            <w:r/>
            <w:r>
              <w:rPr>
                <w:rFonts w:ascii="Georgia" w:hAnsi="Georgia" w:cs="Georgia" w:eastAsia="Georgia"/>
                <w:b/>
                <w:color w:val="3E4A44"/>
                <w:sz w:val="18"/>
              </w:rPr>
              <w:t>Stage</w:t>
            </w:r>
          </w:p>
        </w:tc>
        <w:tc>
          <w:tcPr>
            <w:tcW w:type="dxa" w:w="3364"/>
            <w:shd w:val="clear" w:color="auto" w:fill="F5EFE0"/>
          </w:tcPr>
          <w:p>
            <w:pPr>
              <w:spacing w:before="20" w:after="20"/>
            </w:pPr>
            <w:r/>
            <w:r>
              <w:rPr>
                <w:rFonts w:ascii="Georgia" w:hAnsi="Georgia" w:cs="Georgia" w:eastAsia="Georgia"/>
                <w:b/>
                <w:color w:val="3E4A44"/>
                <w:sz w:val="18"/>
              </w:rPr>
              <w:t>Purpose</w:t>
            </w:r>
          </w:p>
        </w:tc>
        <w:tc>
          <w:tcPr>
            <w:tcW w:type="dxa" w:w="3364"/>
            <w:shd w:val="clear" w:color="auto" w:fill="F5EFE0"/>
          </w:tcPr>
          <w:p>
            <w:pPr>
              <w:spacing w:before="20" w:after="20"/>
            </w:pPr>
            <w:r/>
            <w:r>
              <w:rPr>
                <w:rFonts w:ascii="Georgia" w:hAnsi="Georgia" w:cs="Georgia" w:eastAsia="Georgia"/>
                <w:b/>
                <w:color w:val="3E4A44"/>
                <w:sz w:val="18"/>
              </w:rPr>
              <w:t>Refuse / Warn</w:t>
            </w:r>
          </w:p>
        </w:tc>
      </w:tr>
      <w:tr>
        <w:tc>
          <w:tcPr>
            <w:tcW w:type="dxa" w:w="3364"/>
          </w:tcPr>
          <w:p>
            <w:pPr>
              <w:spacing w:before="20" w:after="20"/>
            </w:pPr>
            <w:r/>
            <w:r>
              <w:rPr>
                <w:rFonts w:ascii="Georgia" w:hAnsi="Georgia" w:cs="Georgia" w:eastAsia="Georgia"/>
                <w:b/>
                <w:color w:val="22302B"/>
                <w:sz w:val="18"/>
              </w:rPr>
              <w:t>1. Safety-A</w:t>
            </w:r>
          </w:p>
        </w:tc>
        <w:tc>
          <w:tcPr>
            <w:tcW w:type="dxa" w:w="3364"/>
          </w:tcPr>
          <w:p>
            <w:pPr>
              <w:spacing w:before="20" w:after="20"/>
            </w:pPr>
            <w:r/>
            <w:r>
              <w:rPr>
                <w:rFonts w:ascii="Georgia" w:hAnsi="Georgia" w:cs="Georgia" w:eastAsia="Georgia"/>
                <w:b w:val="0"/>
                <w:color w:val="22302B"/>
                <w:sz w:val="18"/>
              </w:rPr>
              <w:t xml:space="preserve">Reject injections (runs first so a prompt-injection is always refused </w:t>
            </w:r>
            <w:r>
              <w:rPr>
                <w:rFonts w:ascii="Georgia" w:hAnsi="Georgia" w:cs="Georgia" w:eastAsia="Georgia"/>
                <w:i/>
                <w:color w:val="22302B"/>
                <w:sz w:val="18"/>
              </w:rPr>
              <w:t>as</w:t>
            </w:r>
            <w:r>
              <w:rPr>
                <w:rFonts w:ascii="Georgia" w:hAnsi="Georgia" w:cs="Georgia" w:eastAsia="Georgia"/>
                <w:b w:val="0"/>
                <w:color w:val="22302B"/>
                <w:sz w:val="18"/>
              </w:rPr>
              <w:t xml:space="preserve"> an injection)</w:t>
            </w:r>
          </w:p>
        </w:tc>
        <w:tc>
          <w:tcPr>
            <w:tcW w:type="dxa" w:w="3364"/>
          </w:tcPr>
          <w:p>
            <w:pPr>
              <w:spacing w:before="20" w:after="20"/>
            </w:pPr>
            <w:r/>
            <w:r>
              <w:rPr>
                <w:rFonts w:ascii="Georgia" w:hAnsi="Georgia" w:cs="Georgia" w:eastAsia="Georgia"/>
                <w:b w:val="0"/>
                <w:color w:val="22302B"/>
                <w:sz w:val="18"/>
              </w:rPr>
              <w:t>Prompt-injection directives in English, Hindi and Hinglish — all signal classes (override, role-switch, exfiltration, delimiter-break, tool-coercion, encoded)</w:t>
            </w:r>
          </w:p>
        </w:tc>
      </w:tr>
      <w:tr>
        <w:tc>
          <w:tcPr>
            <w:tcW w:type="dxa" w:w="3364"/>
          </w:tcPr>
          <w:p>
            <w:pPr>
              <w:spacing w:before="20" w:after="20"/>
            </w:pPr>
            <w:r/>
            <w:r>
              <w:rPr>
                <w:rFonts w:ascii="Georgia" w:hAnsi="Georgia" w:cs="Georgia" w:eastAsia="Georgia"/>
                <w:b/>
                <w:color w:val="22302B"/>
                <w:sz w:val="18"/>
              </w:rPr>
              <w:t>2. Scope</w:t>
            </w:r>
          </w:p>
        </w:tc>
        <w:tc>
          <w:tcPr>
            <w:tcW w:type="dxa" w:w="3364"/>
          </w:tcPr>
          <w:p>
            <w:pPr>
              <w:spacing w:before="20" w:after="20"/>
            </w:pPr>
            <w:r/>
            <w:r>
              <w:rPr>
                <w:rFonts w:ascii="Georgia" w:hAnsi="Georgia" w:cs="Georgia" w:eastAsia="Georgia"/>
                <w:b w:val="0"/>
                <w:color w:val="22302B"/>
                <w:sz w:val="18"/>
              </w:rPr>
              <w:t>Block out-of-scope topics</w:t>
            </w:r>
          </w:p>
        </w:tc>
        <w:tc>
          <w:tcPr>
            <w:tcW w:type="dxa" w:w="3364"/>
          </w:tcPr>
          <w:p>
            <w:pPr>
              <w:spacing w:before="20" w:after="20"/>
            </w:pPr>
            <w:r/>
            <w:r>
              <w:rPr>
                <w:rFonts w:ascii="Georgia" w:hAnsi="Georgia" w:cs="Georgia" w:eastAsia="Georgia"/>
                <w:b w:val="0"/>
                <w:color w:val="22302B"/>
                <w:sz w:val="18"/>
              </w:rPr>
              <w:t>Forecasts, causality, political judgments, microdata extraction, non-survey topics (CPI, RBI, QES)</w:t>
            </w:r>
          </w:p>
        </w:tc>
      </w:tr>
      <w:tr>
        <w:tc>
          <w:tcPr>
            <w:tcW w:type="dxa" w:w="3364"/>
          </w:tcPr>
          <w:p>
            <w:pPr>
              <w:spacing w:before="20" w:after="20"/>
            </w:pPr>
            <w:r/>
            <w:r>
              <w:rPr>
                <w:rFonts w:ascii="Georgia" w:hAnsi="Georgia" w:cs="Georgia" w:eastAsia="Georgia"/>
                <w:b/>
                <w:color w:val="22302B"/>
                <w:sz w:val="18"/>
              </w:rPr>
              <w:t>3. Comparability</w:t>
            </w:r>
          </w:p>
        </w:tc>
        <w:tc>
          <w:tcPr>
            <w:tcW w:type="dxa" w:w="3364"/>
          </w:tcPr>
          <w:p>
            <w:pPr>
              <w:spacing w:before="20" w:after="20"/>
            </w:pPr>
            <w:r/>
            <w:r>
              <w:rPr>
                <w:rFonts w:ascii="Georgia" w:hAnsi="Georgia" w:cs="Georgia" w:eastAsia="Georgia"/>
                <w:b w:val="0"/>
                <w:color w:val="22302B"/>
                <w:sz w:val="18"/>
              </w:rPr>
              <w:t>Enforce survey breaks</w:t>
            </w:r>
          </w:p>
        </w:tc>
        <w:tc>
          <w:tcPr>
            <w:tcW w:type="dxa" w:w="3364"/>
          </w:tcPr>
          <w:p>
            <w:pPr>
              <w:spacing w:before="20" w:after="20"/>
            </w:pPr>
            <w:r/>
            <w:r>
              <w:rPr>
                <w:rFonts w:ascii="Georgia" w:hAnsi="Georgia" w:cs="Georgia" w:eastAsia="Georgia"/>
                <w:b w:val="0"/>
                <w:color w:val="22302B"/>
                <w:sz w:val="18"/>
              </w:rPr>
              <w:t>HCES 2011-12 vs 2023-24 (CAPI break), PLFS 2023-24 vs 2025 (calendar revamp), EUS vs PLFS, status-mix (usual vs CWS)</w:t>
            </w:r>
          </w:p>
        </w:tc>
      </w:tr>
      <w:tr>
        <w:tc>
          <w:tcPr>
            <w:tcW w:type="dxa" w:w="3364"/>
          </w:tcPr>
          <w:p>
            <w:pPr>
              <w:spacing w:before="20" w:after="20"/>
            </w:pPr>
            <w:r/>
            <w:r>
              <w:rPr>
                <w:rFonts w:ascii="Georgia" w:hAnsi="Georgia" w:cs="Georgia" w:eastAsia="Georgia"/>
                <w:b/>
                <w:color w:val="22302B"/>
                <w:sz w:val="18"/>
              </w:rPr>
              <w:t>4. Metadata</w:t>
            </w:r>
          </w:p>
        </w:tc>
        <w:tc>
          <w:tcPr>
            <w:tcW w:type="dxa" w:w="3364"/>
          </w:tcPr>
          <w:p>
            <w:pPr>
              <w:spacing w:before="20" w:after="20"/>
            </w:pPr>
            <w:r/>
            <w:r>
              <w:rPr>
                <w:rFonts w:ascii="Georgia" w:hAnsi="Georgia" w:cs="Georgia" w:eastAsia="Georgia"/>
                <w:b w:val="0"/>
                <w:color w:val="22302B"/>
                <w:sz w:val="18"/>
              </w:rPr>
              <w:t>Validate taxonomy</w:t>
            </w:r>
          </w:p>
        </w:tc>
        <w:tc>
          <w:tcPr>
            <w:tcW w:type="dxa" w:w="3364"/>
          </w:tcPr>
          <w:p>
            <w:pPr>
              <w:spacing w:before="20" w:after="20"/>
            </w:pPr>
            <w:r/>
            <w:r>
              <w:rPr>
                <w:rFonts w:ascii="Georgia" w:hAnsi="Georgia" w:cs="Georgia" w:eastAsia="Georgia"/>
                <w:b w:val="0"/>
                <w:color w:val="22302B"/>
                <w:sz w:val="18"/>
              </w:rPr>
              <w:t>Unknown survey/indicator/measure, unsupported disaggregation (sex/residence/state/activity/age_group)</w:t>
            </w:r>
          </w:p>
        </w:tc>
      </w:tr>
      <w:tr>
        <w:tc>
          <w:tcPr>
            <w:tcW w:type="dxa" w:w="3364"/>
          </w:tcPr>
          <w:p>
            <w:pPr>
              <w:spacing w:before="20" w:after="20"/>
            </w:pPr>
            <w:r/>
            <w:r>
              <w:rPr>
                <w:rFonts w:ascii="Georgia" w:hAnsi="Georgia" w:cs="Georgia" w:eastAsia="Georgia"/>
                <w:b/>
                <w:color w:val="22302B"/>
                <w:sz w:val="18"/>
              </w:rPr>
              <w:t>5. Numeric</w:t>
            </w:r>
          </w:p>
        </w:tc>
        <w:tc>
          <w:tcPr>
            <w:tcW w:type="dxa" w:w="3364"/>
          </w:tcPr>
          <w:p>
            <w:pPr>
              <w:spacing w:before="20" w:after="20"/>
            </w:pPr>
            <w:r/>
            <w:r>
              <w:rPr>
                <w:rFonts w:ascii="Georgia" w:hAnsi="Georgia" w:cs="Georgia" w:eastAsia="Georgia"/>
                <w:b w:val="0"/>
                <w:color w:val="22302B"/>
                <w:sz w:val="18"/>
              </w:rPr>
              <w:t>Verify ground truth</w:t>
            </w:r>
          </w:p>
        </w:tc>
        <w:tc>
          <w:tcPr>
            <w:tcW w:type="dxa" w:w="3364"/>
          </w:tcPr>
          <w:p>
            <w:pPr>
              <w:spacing w:before="20" w:after="20"/>
            </w:pPr>
            <w:r/>
            <w:r>
              <w:rPr>
                <w:rFonts w:ascii="Georgia" w:hAnsi="Georgia" w:cs="Georgia" w:eastAsia="Georgia"/>
                <w:b w:val="0"/>
                <w:color w:val="22302B"/>
                <w:sz w:val="18"/>
              </w:rPr>
              <w:t xml:space="preserve">Only </w:t>
            </w:r>
            <w:r>
              <w:rPr>
                <w:rFonts w:ascii="Consolas" w:hAnsi="Consolas" w:cs="Consolas" w:eastAsia="Consolas"/>
                <w:color w:val="92400E"/>
                <w:sz w:val="16"/>
                <w:shd w:val="clear" w:color="auto" w:fill="F5EFE0"/>
              </w:rPr>
              <w:t>verified</w:t>
            </w:r>
            <w:r>
              <w:rPr>
                <w:rFonts w:ascii="Georgia" w:hAnsi="Georgia" w:cs="Georgia" w:eastAsia="Georgia"/>
                <w:b w:val="0"/>
                <w:color w:val="22302B"/>
                <w:sz w:val="18"/>
              </w:rPr>
              <w:t xml:space="preserve"> store rows may PASS; mismatch → </w:t>
            </w:r>
            <w:r>
              <w:rPr>
                <w:rFonts w:ascii="Consolas" w:hAnsi="Consolas" w:cs="Consolas" w:eastAsia="Consolas"/>
                <w:color w:val="92400E"/>
                <w:sz w:val="16"/>
                <w:shd w:val="clear" w:color="auto" w:fill="F5EFE0"/>
              </w:rPr>
              <w:t>WARN_NUMERIC_MISMATCH</w:t>
            </w:r>
            <w:r>
              <w:rPr>
                <w:rFonts w:ascii="Georgia" w:hAnsi="Georgia" w:cs="Georgia" w:eastAsia="Georgia"/>
                <w:b w:val="0"/>
                <w:color w:val="22302B"/>
                <w:sz w:val="18"/>
              </w:rPr>
              <w:t xml:space="preserve">; missing row → </w:t>
            </w:r>
            <w:r>
              <w:rPr>
                <w:rFonts w:ascii="Consolas" w:hAnsi="Consolas" w:cs="Consolas" w:eastAsia="Consolas"/>
                <w:color w:val="92400E"/>
                <w:sz w:val="16"/>
                <w:shd w:val="clear" w:color="auto" w:fill="F5EFE0"/>
              </w:rPr>
              <w:t>WARN_NO_DATA</w:t>
            </w:r>
          </w:p>
        </w:tc>
      </w:tr>
    </w:tbl>
    <w:p>
      <w:pPr>
        <w:spacing w:after="40"/>
      </w:pPr>
    </w:p>
    <w:p>
      <w:pPr>
        <w:keepNext/>
        <w:spacing w:before="200" w:after="80"/>
      </w:pPr>
      <w:r>
        <w:rPr>
          <w:rFonts w:ascii="Georgia" w:hAnsi="Georgia" w:cs="Georgia" w:eastAsia="Georgia"/>
          <w:b/>
          <w:color w:val="134E4A"/>
          <w:sz w:val="23"/>
        </w:rPr>
        <w:t>2.3 Pre-retrieval verdict freezing (Safety-B)</w:t>
      </w:r>
    </w:p>
    <w:p>
      <w:pPr>
        <w:spacing w:after="120" w:line="324" w:lineRule="auto"/>
      </w:pPr>
      <w:r>
        <w:rPr>
          <w:rFonts w:ascii="Georgia" w:hAnsi="Georgia" w:cs="Georgia" w:eastAsia="Georgia"/>
          <w:b w:val="0"/>
          <w:color w:val="22302B"/>
          <w:sz w:val="21"/>
        </w:rPr>
        <w:t>The verdict and reason code are hashed before retrieval:</w:t>
      </w:r>
    </w:p>
    <w:p>
      <w:pPr>
        <w:spacing w:after="120" w:line="324" w:lineRule="auto"/>
      </w:pPr>
      <w:r>
        <w:rPr>
          <w:rFonts w:ascii="Georgia" w:hAnsi="Georgia" w:cs="Georgia" w:eastAsia="Georgia"/>
          <w:b w:val="0"/>
          <w:color w:val="22302B"/>
          <w:sz w:val="21"/>
        </w:rPr>
        <w:t>$$\text{Hash} = \text{SHA-256}(\text{claim JSON} + \text{decision} + \text{sub-code} + \text{rule-version})$$</w:t>
      </w:r>
    </w:p>
    <w:p>
      <w:pPr>
        <w:spacing w:after="120" w:line="324" w:lineRule="auto"/>
      </w:pPr>
      <w:r>
        <w:rPr>
          <w:rFonts w:ascii="Georgia" w:hAnsi="Georgia" w:cs="Georgia" w:eastAsia="Georgia"/>
          <w:b w:val="0"/>
          <w:color w:val="22302B"/>
          <w:sz w:val="21"/>
        </w:rPr>
        <w:t xml:space="preserve">This hash is locked </w:t>
      </w:r>
      <w:r>
        <w:rPr>
          <w:rFonts w:ascii="Georgia" w:hAnsi="Georgia" w:cs="Georgia" w:eastAsia="Georgia"/>
          <w:b/>
          <w:color w:val="22302B"/>
          <w:sz w:val="21"/>
        </w:rPr>
        <w:t>before</w:t>
      </w:r>
      <w:r>
        <w:rPr>
          <w:rFonts w:ascii="Georgia" w:hAnsi="Georgia" w:cs="Georgia" w:eastAsia="Georgia"/>
          <w:b w:val="0"/>
          <w:color w:val="22302B"/>
          <w:sz w:val="21"/>
        </w:rPr>
        <w:t xml:space="preserve"> any document text is read. Answer generation uses templated scaffolds where WARN and REFUSE wording is fixed. Even under adversarial retrieval poisoning, the emitted response cannot be corrupted — the hash matches byte-for-byte with and without injected chunks.</w:t>
      </w:r>
    </w:p>
    <w:p>
      <w:pPr>
        <w:keepNext/>
        <w:spacing w:before="200" w:after="80"/>
      </w:pPr>
      <w:r>
        <w:rPr>
          <w:rFonts w:ascii="Georgia" w:hAnsi="Georgia" w:cs="Georgia" w:eastAsia="Georgia"/>
          <w:b/>
          <w:color w:val="134E4A"/>
          <w:sz w:val="23"/>
        </w:rPr>
        <w:t>2.4 Field-guarded semantic cache</w:t>
      </w:r>
    </w:p>
    <w:p>
      <w:pPr>
        <w:spacing w:after="120" w:line="324" w:lineRule="auto"/>
      </w:pPr>
      <w:r>
        <w:rPr>
          <w:rFonts w:ascii="Georgia" w:hAnsi="Georgia" w:cs="Georgia" w:eastAsia="Georgia"/>
          <w:b w:val="0"/>
          <w:color w:val="22302B"/>
          <w:sz w:val="21"/>
        </w:rPr>
        <w:t xml:space="preserve">Danger pairs (e.g., "urban Bihar female LFPR" vs "rural Bihar female LFPR") embed at cosine 0.93–0.99 on bge-small and 0.56–0.93 on nemotron-3-embed-1b — inseparable from paraphrases at any threshold. The cache therefore permits reuse </w:t>
      </w:r>
      <w:r>
        <w:rPr>
          <w:rFonts w:ascii="Georgia" w:hAnsi="Georgia" w:cs="Georgia" w:eastAsia="Georgia"/>
          <w:b/>
          <w:color w:val="22302B"/>
          <w:sz w:val="21"/>
        </w:rPr>
        <w:t>only</w:t>
      </w:r>
      <w:r>
        <w:rPr>
          <w:rFonts w:ascii="Georgia" w:hAnsi="Georgia" w:cs="Georgia" w:eastAsia="Georgia"/>
          <w:b w:val="0"/>
          <w:color w:val="22302B"/>
          <w:sz w:val="21"/>
        </w:rPr>
        <w:t xml:space="preserve"> when all critical fields (survey, indicator, measure, residence, geography, state, sex, age_group, activity, round, claim_type) match identically. Measured: 0 collisions across 19 danger pairs at any threshold.</w:t>
      </w:r>
    </w:p>
    <w:p>
      <w:pPr>
        <w:keepNext/>
        <w:spacing w:before="200" w:after="80"/>
      </w:pPr>
      <w:r>
        <w:rPr>
          <w:rFonts w:ascii="Georgia" w:hAnsi="Georgia" w:cs="Georgia" w:eastAsia="Georgia"/>
          <w:b/>
          <w:color w:val="134E4A"/>
          <w:sz w:val="23"/>
        </w:rPr>
        <w:t>2.5 Verified-only ground truth</w:t>
      </w:r>
    </w:p>
    <w:p>
      <w:pPr>
        <w:spacing w:after="120" w:line="324" w:lineRule="auto"/>
      </w:pPr>
      <w:r>
        <w:rPr>
          <w:rFonts w:ascii="Consolas" w:hAnsi="Consolas" w:cs="Consolas" w:eastAsia="Consolas"/>
          <w:color w:val="92400E"/>
          <w:sz w:val="19"/>
          <w:shd w:val="clear" w:color="auto" w:fill="F5EFE0"/>
        </w:rPr>
        <w:t>store.json</w:t>
      </w:r>
      <w:r>
        <w:rPr>
          <w:rFonts w:ascii="Georgia" w:hAnsi="Georgia" w:cs="Georgia" w:eastAsia="Georgia"/>
          <w:b w:val="0"/>
          <w:color w:val="22302B"/>
          <w:sz w:val="21"/>
        </w:rPr>
        <w:t xml:space="preserve"> contains 1708 rows, each with </w:t>
      </w:r>
      <w:r>
        <w:rPr>
          <w:rFonts w:ascii="Consolas" w:hAnsi="Consolas" w:cs="Consolas" w:eastAsia="Consolas"/>
          <w:color w:val="92400E"/>
          <w:sz w:val="19"/>
          <w:shd w:val="clear" w:color="auto" w:fill="F5EFE0"/>
        </w:rPr>
        <w:t>source_document</w:t>
      </w:r>
      <w:r>
        <w:rPr>
          <w:rFonts w:ascii="Georgia" w:hAnsi="Georgia" w:cs="Georgia" w:eastAsia="Georgia"/>
          <w:b w:val="0"/>
          <w:color w:val="22302B"/>
          <w:sz w:val="21"/>
        </w:rPr>
        <w:t xml:space="preserve">, </w:t>
      </w:r>
      <w:r>
        <w:rPr>
          <w:rFonts w:ascii="Consolas" w:hAnsi="Consolas" w:cs="Consolas" w:eastAsia="Consolas"/>
          <w:color w:val="92400E"/>
          <w:sz w:val="19"/>
          <w:shd w:val="clear" w:color="auto" w:fill="F5EFE0"/>
        </w:rPr>
        <w:t>table_or_section</w:t>
      </w:r>
      <w:r>
        <w:rPr>
          <w:rFonts w:ascii="Georgia" w:hAnsi="Georgia" w:cs="Georgia" w:eastAsia="Georgia"/>
          <w:b w:val="0"/>
          <w:color w:val="22302B"/>
          <w:sz w:val="21"/>
        </w:rPr>
        <w:t>, PDF sha256, and a per-row audit note tracing the value to cited PDF text. Extractors re-derive rows from the committed raw PDFs at build time and merge only on exactly-equal duplicates (</w:t>
      </w:r>
      <w:r>
        <w:rPr>
          <w:rFonts w:ascii="Consolas" w:hAnsi="Consolas" w:cs="Consolas" w:eastAsia="Consolas"/>
          <w:color w:val="92400E"/>
          <w:sz w:val="19"/>
          <w:shd w:val="clear" w:color="auto" w:fill="F5EFE0"/>
        </w:rPr>
        <w:t>scripts/vidhi_build.py</w:t>
      </w:r>
      <w:r>
        <w:rPr>
          <w:rFonts w:ascii="Georgia" w:hAnsi="Georgia" w:cs="Georgia" w:eastAsia="Georgia"/>
          <w:b w:val="0"/>
          <w:color w:val="22302B"/>
          <w:sz w:val="21"/>
        </w:rPr>
        <w:t xml:space="preserve">); the </w:t>
      </w:r>
      <w:r>
        <w:rPr>
          <w:rFonts w:ascii="Consolas" w:hAnsi="Consolas" w:cs="Consolas" w:eastAsia="Consolas"/>
          <w:color w:val="92400E"/>
          <w:sz w:val="19"/>
          <w:shd w:val="clear" w:color="auto" w:fill="F5EFE0"/>
        </w:rPr>
        <w:t>audit.py</w:t>
      </w:r>
      <w:r>
        <w:rPr>
          <w:rFonts w:ascii="Georgia" w:hAnsi="Georgia" w:cs="Georgia" w:eastAsia="Georgia"/>
          <w:b w:val="0"/>
          <w:color w:val="22302B"/>
          <w:sz w:val="21"/>
        </w:rPr>
        <w:t xml:space="preserve"> gate fails the build on any untraceable value or duplicate ID. </w:t>
      </w:r>
      <w:r>
        <w:rPr>
          <w:rFonts w:ascii="Consolas" w:hAnsi="Consolas" w:cs="Consolas" w:eastAsia="Consolas"/>
          <w:color w:val="92400E"/>
          <w:sz w:val="19"/>
          <w:shd w:val="clear" w:color="auto" w:fill="F5EFE0"/>
        </w:rPr>
        <w:t>PASS</w:t>
      </w:r>
      <w:r>
        <w:rPr>
          <w:rFonts w:ascii="Georgia" w:hAnsi="Georgia" w:cs="Georgia" w:eastAsia="Georgia"/>
          <w:b w:val="0"/>
          <w:color w:val="22302B"/>
          <w:sz w:val="21"/>
        </w:rPr>
        <w:t xml:space="preserve"> requires a </w:t>
      </w:r>
      <w:r>
        <w:rPr>
          <w:rFonts w:ascii="Consolas" w:hAnsi="Consolas" w:cs="Consolas" w:eastAsia="Consolas"/>
          <w:color w:val="92400E"/>
          <w:sz w:val="19"/>
          <w:shd w:val="clear" w:color="auto" w:fill="F5EFE0"/>
        </w:rPr>
        <w:t>verification_status: verified</w:t>
      </w:r>
      <w:r>
        <w:rPr>
          <w:rFonts w:ascii="Georgia" w:hAnsi="Georgia" w:cs="Georgia" w:eastAsia="Georgia"/>
          <w:b w:val="0"/>
          <w:color w:val="22302B"/>
          <w:sz w:val="21"/>
        </w:rPr>
        <w:t xml:space="preserve"> row; </w:t>
      </w:r>
      <w:r>
        <w:rPr>
          <w:rFonts w:ascii="Consolas" w:hAnsi="Consolas" w:cs="Consolas" w:eastAsia="Consolas"/>
          <w:color w:val="92400E"/>
          <w:sz w:val="19"/>
          <w:shd w:val="clear" w:color="auto" w:fill="F5EFE0"/>
        </w:rPr>
        <w:t>store.lookup</w:t>
      </w:r>
      <w:r>
        <w:rPr>
          <w:rFonts w:ascii="Georgia" w:hAnsi="Georgia" w:cs="Georgia" w:eastAsia="Georgia"/>
          <w:b w:val="0"/>
          <w:color w:val="22302B"/>
          <w:sz w:val="21"/>
        </w:rPr>
        <w:t xml:space="preserve"> performs strict matching — an all-India row never answers a female/urban/Bihar question, a pinned non-badge round never serves another round's figure (so a bare "MPCE for 2016-17" is WARNed rather than answered with 2023-24 data), and </w:t>
      </w:r>
      <w:r>
        <w:rPr>
          <w:rFonts w:ascii="Georgia" w:hAnsi="Georgia" w:cs="Georgia" w:eastAsia="Georgia"/>
          <w:b/>
          <w:color w:val="22302B"/>
          <w:sz w:val="21"/>
        </w:rPr>
        <w:t>an unspecified dimension is answered only by the complete set of published sides, each with its own row id</w:t>
      </w:r>
      <w:r>
        <w:rPr>
          <w:rFonts w:ascii="Georgia" w:hAnsi="Georgia" w:cs="Georgia" w:eastAsia="Georgia"/>
          <w:b w:val="0"/>
          <w:color w:val="22302B"/>
          <w:sz w:val="21"/>
        </w:rPr>
        <w:t xml:space="preserve"> (</w:t>
      </w:r>
      <w:r>
        <w:rPr>
          <w:rFonts w:ascii="Consolas" w:hAnsi="Consolas" w:cs="Consolas" w:eastAsia="Consolas"/>
          <w:color w:val="92400E"/>
          <w:sz w:val="19"/>
          <w:shd w:val="clear" w:color="auto" w:fill="F5EFE0"/>
        </w:rPr>
        <w:t>store.complete_slice</w:t>
      </w:r>
      <w:r>
        <w:rPr>
          <w:rFonts w:ascii="Georgia" w:hAnsi="Georgia" w:cs="Georgia" w:eastAsia="Georgia"/>
          <w:b w:val="0"/>
          <w:color w:val="22302B"/>
          <w:sz w:val="21"/>
        </w:rPr>
        <w:t>): "MPCE in Madhya Pradesh" returns rural/urban × with/without-imputation for that state rather than one narrowed cell.</w:t>
      </w:r>
    </w:p>
    <w:p>
      <w:pPr>
        <w:spacing w:before="120" w:after="160"/>
        <w:pBdr>
          <w:bottom w:val="single" w:sz="6" w:space="1" w:color="E3DCCB"/>
        </w:pBdr>
      </w:pPr>
    </w:p>
    <w:p>
      <w:pPr>
        <w:keepNext/>
        <w:spacing w:before="280" w:after="80"/>
      </w:pPr>
      <w:r>
        <w:rPr>
          <w:rFonts w:ascii="Georgia" w:hAnsi="Georgia" w:cs="Georgia" w:eastAsia="Georgia"/>
          <w:b/>
          <w:color w:val="B4530A"/>
          <w:sz w:val="27"/>
        </w:rPr>
        <w:t>3. Evaluation</w:t>
      </w:r>
    </w:p>
    <w:p>
      <w:pPr>
        <w:keepNext/>
        <w:spacing w:before="200" w:after="80"/>
      </w:pPr>
      <w:r>
        <w:rPr>
          <w:rFonts w:ascii="Georgia" w:hAnsi="Georgia" w:cs="Georgia" w:eastAsia="Georgia"/>
          <w:b/>
          <w:color w:val="134E4A"/>
          <w:sz w:val="23"/>
        </w:rPr>
        <w:t>3.1 Golden battery (100 queries)</w:t>
      </w:r>
    </w:p>
    <w:p>
      <w:pPr>
        <w:spacing w:after="120" w:line="324" w:lineRule="auto"/>
      </w:pPr>
      <w:r>
        <w:rPr>
          <w:rFonts w:ascii="Georgia" w:hAnsi="Georgia" w:cs="Georgia" w:eastAsia="Georgia"/>
          <w:b w:val="0"/>
          <w:color w:val="22302B"/>
          <w:sz w:val="21"/>
        </w:rPr>
        <w:t xml:space="preserve">Measured offline by </w:t>
      </w:r>
      <w:r>
        <w:rPr>
          <w:rFonts w:ascii="Consolas" w:hAnsi="Consolas" w:cs="Consolas" w:eastAsia="Consolas"/>
          <w:color w:val="92400E"/>
          <w:sz w:val="19"/>
          <w:shd w:val="clear" w:color="auto" w:fill="F5EFE0"/>
        </w:rPr>
        <w:t>python vidhi/eval.py</w:t>
      </w:r>
      <w:r>
        <w:rPr>
          <w:rFonts w:ascii="Georgia" w:hAnsi="Georgia" w:cs="Georgia" w:eastAsia="Georgia"/>
          <w:b w:val="0"/>
          <w:color w:val="22302B"/>
          <w:sz w:val="21"/>
        </w:rPr>
        <w:t>:</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color="auto" w:fill="F5EFE0"/>
          </w:tcPr>
          <w:p>
            <w:pPr>
              <w:spacing w:before="20" w:after="20"/>
            </w:pPr>
            <w:r/>
            <w:r>
              <w:rPr>
                <w:rFonts w:ascii="Georgia" w:hAnsi="Georgia" w:cs="Georgia" w:eastAsia="Georgia"/>
                <w:b/>
                <w:color w:val="3E4A44"/>
                <w:sz w:val="18"/>
              </w:rPr>
              <w:t>Metric</w:t>
            </w:r>
          </w:p>
        </w:tc>
        <w:tc>
          <w:tcPr>
            <w:tcW w:type="dxa" w:w="3364"/>
            <w:shd w:val="clear" w:color="auto" w:fill="F5EFE0"/>
          </w:tcPr>
          <w:p>
            <w:pPr>
              <w:spacing w:before="20" w:after="20"/>
            </w:pPr>
            <w:r/>
            <w:r>
              <w:rPr>
                <w:rFonts w:ascii="Georgia" w:hAnsi="Georgia" w:cs="Georgia" w:eastAsia="Georgia"/>
                <w:b/>
                <w:color w:val="3E4A44"/>
                <w:sz w:val="18"/>
              </w:rPr>
              <w:t>Measured</w:t>
            </w:r>
          </w:p>
        </w:tc>
        <w:tc>
          <w:tcPr>
            <w:tcW w:type="dxa" w:w="3364"/>
            <w:shd w:val="clear" w:color="auto" w:fill="F5EFE0"/>
          </w:tcPr>
          <w:p>
            <w:pPr>
              <w:spacing w:before="20" w:after="20"/>
            </w:pPr>
            <w:r/>
            <w:r>
              <w:rPr>
                <w:rFonts w:ascii="Georgia" w:hAnsi="Georgia" w:cs="Georgia" w:eastAsia="Georgia"/>
                <w:b/>
                <w:color w:val="3E4A44"/>
                <w:sz w:val="18"/>
              </w:rPr>
              <w:t>Gate</w:t>
            </w:r>
          </w:p>
        </w:tc>
      </w:tr>
      <w:tr>
        <w:tc>
          <w:tcPr>
            <w:tcW w:type="dxa" w:w="3364"/>
          </w:tcPr>
          <w:p>
            <w:pPr>
              <w:spacing w:before="20" w:after="20"/>
            </w:pPr>
            <w:r/>
            <w:r>
              <w:rPr>
                <w:rFonts w:ascii="Georgia" w:hAnsi="Georgia" w:cs="Georgia" w:eastAsia="Georgia"/>
                <w:b w:val="0"/>
                <w:color w:val="22302B"/>
                <w:sz w:val="18"/>
              </w:rPr>
              <w:t>Verdict accuracy</w:t>
            </w:r>
          </w:p>
        </w:tc>
        <w:tc>
          <w:tcPr>
            <w:tcW w:type="dxa" w:w="3364"/>
          </w:tcPr>
          <w:p>
            <w:pPr>
              <w:spacing w:before="20" w:after="20"/>
            </w:pPr>
            <w:r/>
            <w:r>
              <w:rPr>
                <w:rFonts w:ascii="Georgia" w:hAnsi="Georgia" w:cs="Georgia" w:eastAsia="Georgia"/>
                <w:b w:val="0"/>
                <w:color w:val="22302B"/>
                <w:sz w:val="18"/>
              </w:rPr>
              <w:t>100/100 = 1.000</w:t>
            </w:r>
          </w:p>
        </w:tc>
        <w:tc>
          <w:tcPr>
            <w:tcW w:type="dxa" w:w="3364"/>
          </w:tcPr>
          <w:p>
            <w:pPr>
              <w:spacing w:before="20" w:after="20"/>
            </w:pPr>
            <w:r/>
            <w:r>
              <w:rPr>
                <w:rFonts w:ascii="Georgia" w:hAnsi="Georgia" w:cs="Georgia" w:eastAsia="Georgia"/>
                <w:b w:val="0"/>
                <w:color w:val="22302B"/>
                <w:sz w:val="18"/>
              </w:rPr>
              <w:t>≥ 0.75</w:t>
            </w:r>
          </w:p>
        </w:tc>
      </w:tr>
      <w:tr>
        <w:tc>
          <w:tcPr>
            <w:tcW w:type="dxa" w:w="3364"/>
          </w:tcPr>
          <w:p>
            <w:pPr>
              <w:spacing w:before="20" w:after="20"/>
            </w:pPr>
            <w:r/>
            <w:r>
              <w:rPr>
                <w:rFonts w:ascii="Georgia" w:hAnsi="Georgia" w:cs="Georgia" w:eastAsia="Georgia"/>
                <w:b w:val="0"/>
                <w:color w:val="22302B"/>
                <w:sz w:val="18"/>
              </w:rPr>
              <w:t>Reason-code accuracy</w:t>
            </w:r>
          </w:p>
        </w:tc>
        <w:tc>
          <w:tcPr>
            <w:tcW w:type="dxa" w:w="3364"/>
          </w:tcPr>
          <w:p>
            <w:pPr>
              <w:spacing w:before="20" w:after="20"/>
            </w:pPr>
            <w:r/>
            <w:r>
              <w:rPr>
                <w:rFonts w:ascii="Georgia" w:hAnsi="Georgia" w:cs="Georgia" w:eastAsia="Georgia"/>
                <w:b w:val="0"/>
                <w:color w:val="22302B"/>
                <w:sz w:val="18"/>
              </w:rPr>
              <w:t>100/100 = 1.000</w:t>
            </w:r>
          </w:p>
        </w:tc>
        <w:tc>
          <w:tcPr>
            <w:tcW w:type="dxa" w:w="3364"/>
          </w:tcPr>
          <w:p>
            <w:pPr>
              <w:spacing w:before="20" w:after="20"/>
            </w:pPr>
            <w:r/>
            <w:r>
              <w:rPr>
                <w:rFonts w:ascii="Georgia" w:hAnsi="Georgia" w:cs="Georgia" w:eastAsia="Georgia"/>
                <w:b w:val="0"/>
                <w:color w:val="22302B"/>
                <w:sz w:val="18"/>
              </w:rPr>
              <w:t>—</w:t>
            </w:r>
          </w:p>
        </w:tc>
      </w:tr>
      <w:tr>
        <w:tc>
          <w:tcPr>
            <w:tcW w:type="dxa" w:w="3364"/>
          </w:tcPr>
          <w:p>
            <w:pPr>
              <w:spacing w:before="20" w:after="20"/>
            </w:pPr>
            <w:r/>
            <w:r>
              <w:rPr>
                <w:rFonts w:ascii="Georgia" w:hAnsi="Georgia" w:cs="Georgia" w:eastAsia="Georgia"/>
                <w:b w:val="0"/>
                <w:color w:val="22302B"/>
                <w:sz w:val="18"/>
              </w:rPr>
              <w:t>Numeric exact match</w:t>
            </w:r>
          </w:p>
        </w:tc>
        <w:tc>
          <w:tcPr>
            <w:tcW w:type="dxa" w:w="3364"/>
          </w:tcPr>
          <w:p>
            <w:pPr>
              <w:spacing w:before="20" w:after="20"/>
            </w:pPr>
            <w:r/>
            <w:r>
              <w:rPr>
                <w:rFonts w:ascii="Georgia" w:hAnsi="Georgia" w:cs="Georgia" w:eastAsia="Georgia"/>
                <w:b w:val="0"/>
                <w:color w:val="22302B"/>
                <w:sz w:val="18"/>
              </w:rPr>
              <w:t>60/60 valued queries = 1.000</w:t>
            </w:r>
          </w:p>
        </w:tc>
        <w:tc>
          <w:tcPr>
            <w:tcW w:type="dxa" w:w="3364"/>
          </w:tcPr>
          <w:p>
            <w:pPr>
              <w:spacing w:before="20" w:after="20"/>
            </w:pPr>
            <w:r/>
            <w:r>
              <w:rPr>
                <w:rFonts w:ascii="Georgia" w:hAnsi="Georgia" w:cs="Georgia" w:eastAsia="Georgia"/>
                <w:b w:val="0"/>
                <w:color w:val="22302B"/>
                <w:sz w:val="18"/>
              </w:rPr>
              <w:t>—</w:t>
            </w:r>
          </w:p>
        </w:tc>
      </w:tr>
      <w:tr>
        <w:tc>
          <w:tcPr>
            <w:tcW w:type="dxa" w:w="3364"/>
          </w:tcPr>
          <w:p>
            <w:pPr>
              <w:spacing w:before="20" w:after="20"/>
            </w:pPr>
            <w:r/>
            <w:r>
              <w:rPr>
                <w:rFonts w:ascii="Georgia" w:hAnsi="Georgia" w:cs="Georgia" w:eastAsia="Georgia"/>
                <w:b w:val="0"/>
                <w:color w:val="22302B"/>
                <w:sz w:val="18"/>
              </w:rPr>
              <w:t>Citation validity</w:t>
            </w:r>
          </w:p>
        </w:tc>
        <w:tc>
          <w:tcPr>
            <w:tcW w:type="dxa" w:w="3364"/>
          </w:tcPr>
          <w:p>
            <w:pPr>
              <w:spacing w:before="20" w:after="20"/>
            </w:pPr>
            <w:r/>
            <w:r>
              <w:rPr>
                <w:rFonts w:ascii="Georgia" w:hAnsi="Georgia" w:cs="Georgia" w:eastAsia="Georgia"/>
                <w:b w:val="0"/>
                <w:color w:val="22302B"/>
                <w:sz w:val="18"/>
              </w:rPr>
              <w:t>100/100 = 1.000</w:t>
            </w:r>
          </w:p>
        </w:tc>
        <w:tc>
          <w:tcPr>
            <w:tcW w:type="dxa" w:w="3364"/>
          </w:tcPr>
          <w:p>
            <w:pPr>
              <w:spacing w:before="20" w:after="20"/>
            </w:pPr>
            <w:r/>
            <w:r>
              <w:rPr>
                <w:rFonts w:ascii="Georgia" w:hAnsi="Georgia" w:cs="Georgia" w:eastAsia="Georgia"/>
                <w:b w:val="0"/>
                <w:color w:val="22302B"/>
                <w:sz w:val="18"/>
              </w:rPr>
              <w:t>≥ 0.98</w:t>
            </w:r>
          </w:p>
        </w:tc>
      </w:tr>
      <w:tr>
        <w:tc>
          <w:tcPr>
            <w:tcW w:type="dxa" w:w="3364"/>
          </w:tcPr>
          <w:p>
            <w:pPr>
              <w:spacing w:before="20" w:after="20"/>
            </w:pPr>
            <w:r/>
            <w:r>
              <w:rPr>
                <w:rFonts w:ascii="Georgia" w:hAnsi="Georgia" w:cs="Georgia" w:eastAsia="Georgia"/>
                <w:b w:val="0"/>
                <w:color w:val="22302B"/>
                <w:sz w:val="18"/>
              </w:rPr>
              <w:t>Danger-pair collisions (canonical)</w:t>
            </w:r>
          </w:p>
        </w:tc>
        <w:tc>
          <w:tcPr>
            <w:tcW w:type="dxa" w:w="3364"/>
          </w:tcPr>
          <w:p>
            <w:pPr>
              <w:spacing w:before="20" w:after="20"/>
            </w:pPr>
            <w:r/>
            <w:r>
              <w:rPr>
                <w:rFonts w:ascii="Georgia" w:hAnsi="Georgia" w:cs="Georgia" w:eastAsia="Georgia"/>
                <w:b w:val="0"/>
                <w:color w:val="22302B"/>
                <w:sz w:val="18"/>
              </w:rPr>
              <w:t>0 across 19 pairs</w:t>
            </w:r>
          </w:p>
        </w:tc>
        <w:tc>
          <w:tcPr>
            <w:tcW w:type="dxa" w:w="3364"/>
          </w:tcPr>
          <w:p>
            <w:pPr>
              <w:spacing w:before="20" w:after="20"/>
            </w:pPr>
            <w:r/>
            <w:r>
              <w:rPr>
                <w:rFonts w:ascii="Georgia" w:hAnsi="Georgia" w:cs="Georgia" w:eastAsia="Georgia"/>
                <w:b w:val="0"/>
                <w:color w:val="22302B"/>
                <w:sz w:val="18"/>
              </w:rPr>
              <w:t>—</w:t>
            </w:r>
          </w:p>
        </w:tc>
      </w:tr>
      <w:tr>
        <w:tc>
          <w:tcPr>
            <w:tcW w:type="dxa" w:w="3364"/>
          </w:tcPr>
          <w:p>
            <w:pPr>
              <w:spacing w:before="20" w:after="20"/>
            </w:pPr>
            <w:r/>
            <w:r>
              <w:rPr>
                <w:rFonts w:ascii="Georgia" w:hAnsi="Georgia" w:cs="Georgia" w:eastAsia="Georgia"/>
                <w:b w:val="0"/>
                <w:color w:val="22302B"/>
                <w:sz w:val="18"/>
              </w:rPr>
              <w:t>Danger-pair collisions (pipeline)</w:t>
            </w:r>
          </w:p>
        </w:tc>
        <w:tc>
          <w:tcPr>
            <w:tcW w:type="dxa" w:w="3364"/>
          </w:tcPr>
          <w:p>
            <w:pPr>
              <w:spacing w:before="20" w:after="20"/>
            </w:pPr>
            <w:r/>
            <w:r>
              <w:rPr>
                <w:rFonts w:ascii="Georgia" w:hAnsi="Georgia" w:cs="Georgia" w:eastAsia="Georgia"/>
                <w:b w:val="0"/>
                <w:color w:val="22302B"/>
                <w:sz w:val="18"/>
              </w:rPr>
              <w:t>0 across 19 pairs</w:t>
            </w:r>
          </w:p>
        </w:tc>
        <w:tc>
          <w:tcPr>
            <w:tcW w:type="dxa" w:w="3364"/>
          </w:tcPr>
          <w:p>
            <w:pPr>
              <w:spacing w:before="20" w:after="20"/>
            </w:pPr>
            <w:r/>
            <w:r>
              <w:rPr>
                <w:rFonts w:ascii="Georgia" w:hAnsi="Georgia" w:cs="Georgia" w:eastAsia="Georgia"/>
                <w:b w:val="0"/>
                <w:color w:val="22302B"/>
                <w:sz w:val="18"/>
              </w:rPr>
              <w:t>—</w:t>
            </w:r>
          </w:p>
        </w:tc>
      </w:tr>
      <w:tr>
        <w:tc>
          <w:tcPr>
            <w:tcW w:type="dxa" w:w="3364"/>
          </w:tcPr>
          <w:p>
            <w:pPr>
              <w:spacing w:before="20" w:after="20"/>
            </w:pPr>
            <w:r/>
            <w:r>
              <w:rPr>
                <w:rFonts w:ascii="Georgia" w:hAnsi="Georgia" w:cs="Georgia" w:eastAsia="Georgia"/>
                <w:b w:val="0"/>
                <w:color w:val="22302B"/>
                <w:sz w:val="18"/>
              </w:rPr>
              <w:t>Safety-B (freeze before retrieval)</w:t>
            </w:r>
          </w:p>
        </w:tc>
        <w:tc>
          <w:tcPr>
            <w:tcW w:type="dxa" w:w="3364"/>
          </w:tcPr>
          <w:p>
            <w:pPr>
              <w:spacing w:before="20" w:after="20"/>
            </w:pPr>
            <w:r/>
            <w:r>
              <w:rPr>
                <w:rFonts w:ascii="Georgia" w:hAnsi="Georgia" w:cs="Georgia" w:eastAsia="Georgia"/>
                <w:b w:val="0"/>
                <w:color w:val="22302B"/>
                <w:sz w:val="18"/>
              </w:rPr>
              <w:t>unchanged</w:t>
            </w:r>
          </w:p>
        </w:tc>
        <w:tc>
          <w:tcPr>
            <w:tcW w:type="dxa" w:w="3364"/>
          </w:tcPr>
          <w:p>
            <w:pPr>
              <w:spacing w:before="20" w:after="20"/>
            </w:pPr>
            <w:r/>
            <w:r>
              <w:rPr>
                <w:rFonts w:ascii="Georgia" w:hAnsi="Georgia" w:cs="Georgia" w:eastAsia="Georgia"/>
                <w:b w:val="0"/>
                <w:color w:val="22302B"/>
                <w:sz w:val="18"/>
              </w:rPr>
              <w:t>—</w:t>
            </w:r>
          </w:p>
        </w:tc>
      </w:tr>
      <w:tr>
        <w:tc>
          <w:tcPr>
            <w:tcW w:type="dxa" w:w="3364"/>
          </w:tcPr>
          <w:p>
            <w:pPr>
              <w:spacing w:before="20" w:after="20"/>
            </w:pPr>
            <w:r/>
            <w:r>
              <w:rPr>
                <w:rFonts w:ascii="Georgia" w:hAnsi="Georgia" w:cs="Georgia" w:eastAsia="Georgia"/>
                <w:b w:val="0"/>
                <w:color w:val="22302B"/>
                <w:sz w:val="18"/>
              </w:rPr>
              <w:t>Abstention recall / hallucination rate</w:t>
            </w:r>
          </w:p>
        </w:tc>
        <w:tc>
          <w:tcPr>
            <w:tcW w:type="dxa" w:w="3364"/>
          </w:tcPr>
          <w:p>
            <w:pPr>
              <w:spacing w:before="20" w:after="20"/>
            </w:pPr>
            <w:r/>
            <w:r>
              <w:rPr>
                <w:rFonts w:ascii="Georgia" w:hAnsi="Georgia" w:cs="Georgia" w:eastAsia="Georgia"/>
                <w:b w:val="0"/>
                <w:color w:val="22302B"/>
                <w:sz w:val="18"/>
              </w:rPr>
              <w:t>37/37 = 1.000 / 0.000</w:t>
            </w:r>
          </w:p>
        </w:tc>
        <w:tc>
          <w:tcPr>
            <w:tcW w:type="dxa" w:w="3364"/>
          </w:tcPr>
          <w:p>
            <w:pPr>
              <w:spacing w:before="20" w:after="20"/>
            </w:pPr>
            <w:r/>
            <w:r>
              <w:rPr>
                <w:rFonts w:ascii="Georgia" w:hAnsi="Georgia" w:cs="Georgia" w:eastAsia="Georgia"/>
                <w:b w:val="0"/>
                <w:color w:val="22302B"/>
                <w:sz w:val="18"/>
              </w:rPr>
              <w:t>—</w:t>
            </w:r>
          </w:p>
        </w:tc>
      </w:tr>
      <w:tr>
        <w:tc>
          <w:tcPr>
            <w:tcW w:type="dxa" w:w="3364"/>
          </w:tcPr>
          <w:p>
            <w:pPr>
              <w:spacing w:before="20" w:after="20"/>
            </w:pPr>
            <w:r/>
            <w:r>
              <w:rPr>
                <w:rFonts w:ascii="Georgia" w:hAnsi="Georgia" w:cs="Georgia" w:eastAsia="Georgia"/>
                <w:b w:val="0"/>
                <w:color w:val="22302B"/>
                <w:sz w:val="18"/>
              </w:rPr>
              <w:t>Safety-A injection P/R/F1 (red-team, n=28)</w:t>
            </w:r>
          </w:p>
        </w:tc>
        <w:tc>
          <w:tcPr>
            <w:tcW w:type="dxa" w:w="3364"/>
          </w:tcPr>
          <w:p>
            <w:pPr>
              <w:spacing w:before="20" w:after="20"/>
            </w:pPr>
            <w:r/>
            <w:r>
              <w:rPr>
                <w:rFonts w:ascii="Georgia" w:hAnsi="Georgia" w:cs="Georgia" w:eastAsia="Georgia"/>
                <w:b w:val="0"/>
                <w:color w:val="22302B"/>
                <w:sz w:val="18"/>
              </w:rPr>
              <w:t>1.000 — 0 misses, 0 false positives (en / hi / hi-en)</w:t>
            </w:r>
          </w:p>
        </w:tc>
        <w:tc>
          <w:tcPr>
            <w:tcW w:type="dxa" w:w="3364"/>
          </w:tcPr>
          <w:p>
            <w:pPr>
              <w:spacing w:before="20" w:after="20"/>
            </w:pPr>
            <w:r/>
            <w:r>
              <w:rPr>
                <w:rFonts w:ascii="Georgia" w:hAnsi="Georgia" w:cs="Georgia" w:eastAsia="Georgia"/>
                <w:b w:val="0"/>
                <w:color w:val="22302B"/>
                <w:sz w:val="18"/>
              </w:rPr>
              <w:t>—</w:t>
            </w:r>
          </w:p>
        </w:tc>
      </w:tr>
      <w:tr>
        <w:tc>
          <w:tcPr>
            <w:tcW w:type="dxa" w:w="3364"/>
          </w:tcPr>
          <w:p>
            <w:pPr>
              <w:spacing w:before="20" w:after="20"/>
            </w:pPr>
            <w:r/>
            <w:r>
              <w:rPr>
                <w:rFonts w:ascii="Georgia" w:hAnsi="Georgia" w:cs="Georgia" w:eastAsia="Georgia"/>
                <w:b w:val="0"/>
                <w:color w:val="22302B"/>
                <w:sz w:val="18"/>
              </w:rPr>
              <w:t>Determinism (repeat ask)</w:t>
            </w:r>
          </w:p>
        </w:tc>
        <w:tc>
          <w:tcPr>
            <w:tcW w:type="dxa" w:w="3364"/>
          </w:tcPr>
          <w:p>
            <w:pPr>
              <w:spacing w:before="20" w:after="20"/>
            </w:pPr>
            <w:r/>
            <w:r>
              <w:rPr>
                <w:rFonts w:ascii="Georgia" w:hAnsi="Georgia" w:cs="Georgia" w:eastAsia="Georgia"/>
                <w:b w:val="0"/>
                <w:color w:val="22302B"/>
                <w:sz w:val="18"/>
              </w:rPr>
              <w:t>identical hash/decision/value</w:t>
            </w:r>
          </w:p>
        </w:tc>
        <w:tc>
          <w:tcPr>
            <w:tcW w:type="dxa" w:w="3364"/>
          </w:tcPr>
          <w:p>
            <w:pPr>
              <w:spacing w:before="20" w:after="20"/>
            </w:pPr>
            <w:r/>
            <w:r>
              <w:rPr>
                <w:rFonts w:ascii="Georgia" w:hAnsi="Georgia" w:cs="Georgia" w:eastAsia="Georgia"/>
                <w:b w:val="0"/>
                <w:color w:val="22302B"/>
                <w:sz w:val="18"/>
              </w:rPr>
              <w:t>—</w:t>
            </w:r>
          </w:p>
        </w:tc>
      </w:tr>
      <w:tr>
        <w:tc>
          <w:tcPr>
            <w:tcW w:type="dxa" w:w="3364"/>
          </w:tcPr>
          <w:p>
            <w:pPr>
              <w:spacing w:before="20" w:after="20"/>
            </w:pPr>
            <w:r/>
            <w:r>
              <w:rPr>
                <w:rFonts w:ascii="Georgia" w:hAnsi="Georgia" w:cs="Georgia" w:eastAsia="Georgia"/>
                <w:b w:val="0"/>
                <w:color w:val="22302B"/>
                <w:sz w:val="18"/>
              </w:rPr>
              <w:t>Row utilization (verified rows touched by golden set)</w:t>
            </w:r>
          </w:p>
        </w:tc>
        <w:tc>
          <w:tcPr>
            <w:tcW w:type="dxa" w:w="3364"/>
          </w:tcPr>
          <w:p>
            <w:pPr>
              <w:spacing w:before="20" w:after="20"/>
            </w:pPr>
            <w:r/>
            <w:r>
              <w:rPr>
                <w:rFonts w:ascii="Georgia" w:hAnsi="Georgia" w:cs="Georgia" w:eastAsia="Georgia"/>
                <w:b w:val="0"/>
                <w:color w:val="22302B"/>
                <w:sz w:val="18"/>
              </w:rPr>
              <w:t>55/1708 = 3.2%</w:t>
            </w:r>
          </w:p>
        </w:tc>
        <w:tc>
          <w:tcPr>
            <w:tcW w:type="dxa" w:w="3364"/>
          </w:tcPr>
          <w:p>
            <w:pPr>
              <w:spacing w:before="20" w:after="20"/>
            </w:pPr>
            <w:r/>
            <w:r>
              <w:rPr>
                <w:rFonts w:ascii="Georgia" w:hAnsi="Georgia" w:cs="Georgia" w:eastAsia="Georgia"/>
                <w:b w:val="0"/>
                <w:color w:val="22302B"/>
                <w:sz w:val="18"/>
              </w:rPr>
              <w:t>—</w:t>
            </w:r>
          </w:p>
        </w:tc>
      </w:tr>
    </w:tbl>
    <w:p>
      <w:pPr>
        <w:spacing w:after="40"/>
      </w:pPr>
    </w:p>
    <w:p>
      <w:pPr>
        <w:spacing w:after="120" w:line="324" w:lineRule="auto"/>
      </w:pPr>
      <w:r>
        <w:rPr>
          <w:rFonts w:ascii="Georgia" w:hAnsi="Georgia" w:cs="Georgia" w:eastAsia="Georgia"/>
          <w:b/>
          <w:color w:val="22302B"/>
          <w:sz w:val="21"/>
        </w:rPr>
        <w:t>Page-anchored provenance.</w:t>
      </w:r>
      <w:r>
        <w:rPr>
          <w:rFonts w:ascii="Georgia" w:hAnsi="Georgia" w:cs="Georgia" w:eastAsia="Georgia"/>
          <w:b w:val="0"/>
          <w:color w:val="22302B"/>
          <w:sz w:val="21"/>
        </w:rPr>
        <w:t xml:space="preserve"> Every verified row is bound to a source PDF by SHA-256 </w:t>
      </w:r>
      <w:r>
        <w:rPr>
          <w:rFonts w:ascii="Georgia" w:hAnsi="Georgia" w:cs="Georgia" w:eastAsia="Georgia"/>
          <w:i/>
          <w:color w:val="22302B"/>
          <w:sz w:val="21"/>
        </w:rPr>
        <w:t>and</w:t>
      </w:r>
      <w:r>
        <w:rPr>
          <w:rFonts w:ascii="Georgia" w:hAnsi="Georgia" w:cs="Georgia" w:eastAsia="Georgia"/>
          <w:b w:val="0"/>
          <w:color w:val="22302B"/>
          <w:sz w:val="21"/>
        </w:rPr>
        <w:t xml:space="preserve">, where the page can be identified unambiguously, to the PDF </w:t>
      </w:r>
      <w:r>
        <w:rPr>
          <w:rFonts w:ascii="Georgia" w:hAnsi="Georgia" w:cs="Georgia" w:eastAsia="Georgia"/>
          <w:b/>
          <w:color w:val="22302B"/>
          <w:sz w:val="21"/>
        </w:rPr>
        <w:t>page</w:t>
      </w:r>
      <w:r>
        <w:rPr>
          <w:rFonts w:ascii="Georgia" w:hAnsi="Georgia" w:cs="Georgia" w:eastAsia="Georgia"/>
          <w:b w:val="0"/>
          <w:color w:val="22302B"/>
          <w:sz w:val="21"/>
        </w:rPr>
        <w:t xml:space="preserve"> it was read from: 1,397 of the 1,708 rows (82%) carry a page anchor; the rest keep value + table + sha256 rather than a guess. </w:t>
      </w:r>
      <w:r>
        <w:rPr>
          <w:rFonts w:ascii="Consolas" w:hAnsi="Consolas" w:cs="Consolas" w:eastAsia="Consolas"/>
          <w:color w:val="92400E"/>
          <w:sz w:val="19"/>
          <w:shd w:val="clear" w:color="auto" w:fill="F5EFE0"/>
        </w:rPr>
        <w:t>scripts/store_reaudit.py</w:t>
      </w:r>
      <w:r>
        <w:rPr>
          <w:rFonts w:ascii="Georgia" w:hAnsi="Georgia" w:cs="Georgia" w:eastAsia="Georgia"/>
          <w:b w:val="0"/>
          <w:color w:val="22302B"/>
          <w:sz w:val="21"/>
        </w:rPr>
        <w:t xml:space="preserve"> then re-opens each anchored page and looks for the value in its printed form: </w:t>
      </w:r>
      <w:r>
        <w:rPr>
          <w:rFonts w:ascii="Georgia" w:hAnsi="Georgia" w:cs="Georgia" w:eastAsia="Georgia"/>
          <w:b/>
          <w:color w:val="22302B"/>
          <w:sz w:val="21"/>
        </w:rPr>
        <w:t>1,400 / 1,400 = 1.000</w:t>
      </w:r>
      <w:r>
        <w:rPr>
          <w:rFonts w:ascii="Georgia" w:hAnsi="Georgia" w:cs="Georgia" w:eastAsia="Georgia"/>
          <w:b w:val="0"/>
          <w:color w:val="22302B"/>
          <w:sz w:val="21"/>
        </w:rPr>
        <w:t xml:space="preserve"> rows re-verify, and all six source PDFs re-hash to the same sha256 at audit time. This check is deliberately non-circular — it does not re-run the extractor, it re-opens the page — so it tests the transcription's anchor, not the extractor's self-consistency. It does not certify that a row's </w:t>
      </w:r>
      <w:r>
        <w:rPr>
          <w:rFonts w:ascii="Georgia" w:hAnsi="Georgia" w:cs="Georgia" w:eastAsia="Georgia"/>
          <w:i/>
          <w:color w:val="22302B"/>
          <w:sz w:val="21"/>
        </w:rPr>
        <w:t>reading</w:t>
      </w:r>
      <w:r>
        <w:rPr>
          <w:rFonts w:ascii="Georgia" w:hAnsi="Georgia" w:cs="Georgia" w:eastAsia="Georgia"/>
          <w:b w:val="0"/>
          <w:color w:val="22302B"/>
          <w:sz w:val="21"/>
        </w:rPr>
        <w:t xml:space="preserve"> of a table is the only sensible one; that still needs a human read, and is listed as an open item.</w:t>
      </w:r>
    </w:p>
    <w:p>
      <w:pPr>
        <w:spacing w:after="120" w:line="324" w:lineRule="auto"/>
      </w:pPr>
      <w:r>
        <w:rPr>
          <w:rFonts w:ascii="Georgia" w:hAnsi="Georgia" w:cs="Georgia" w:eastAsia="Georgia"/>
          <w:b/>
          <w:color w:val="22302B"/>
          <w:sz w:val="21"/>
        </w:rPr>
        <w:t>Translator.</w:t>
      </w:r>
      <w:r>
        <w:rPr>
          <w:rFonts w:ascii="Georgia" w:hAnsi="Georgia" w:cs="Georgia" w:eastAsia="Georgia"/>
          <w:b w:val="0"/>
          <w:color w:val="22302B"/>
          <w:sz w:val="21"/>
        </w:rPr>
        <w:t xml:space="preserve"> The weakest link is the NL → typed-claim step: a mistranslated claim yields a confidently wrong, correctly cited verdict. </w:t>
      </w:r>
      <w:r>
        <w:rPr>
          <w:rFonts w:ascii="Consolas" w:hAnsi="Consolas" w:cs="Consolas" w:eastAsia="Consolas"/>
          <w:color w:val="92400E"/>
          <w:sz w:val="19"/>
          <w:shd w:val="clear" w:color="auto" w:fill="F5EFE0"/>
        </w:rPr>
        <w:t>scripts/measure_translator.py</w:t>
      </w:r>
      <w:r>
        <w:rPr>
          <w:rFonts w:ascii="Georgia" w:hAnsi="Georgia" w:cs="Georgia" w:eastAsia="Georgia"/>
          <w:b w:val="0"/>
          <w:color w:val="22302B"/>
          <w:sz w:val="21"/>
        </w:rPr>
        <w:t xml:space="preserve"> measures 21 hand-built cases — misspellings, abbreviations and short codes ("mp", "m.p.", "orissa", "j&amp;k"), paraphrases, Hindi, multi-state questions — against the critical fields only: </w:t>
      </w:r>
      <w:r>
        <w:rPr>
          <w:rFonts w:ascii="Georgia" w:hAnsi="Georgia" w:cs="Georgia" w:eastAsia="Georgia"/>
          <w:b/>
          <w:color w:val="22302B"/>
          <w:sz w:val="21"/>
        </w:rPr>
        <w:t>20 / 21 = 0.952</w:t>
      </w:r>
      <w:r>
        <w:rPr>
          <w:rFonts w:ascii="Georgia" w:hAnsi="Georgia" w:cs="Georgia" w:eastAsia="Georgia"/>
          <w:b w:val="0"/>
          <w:color w:val="22302B"/>
          <w:sz w:val="21"/>
        </w:rPr>
        <w:t xml:space="preserve">. The single miss ("MPCE in biharr", a one-letter typo of </w:t>
      </w:r>
      <w:r>
        <w:rPr>
          <w:rFonts w:ascii="Georgia" w:hAnsi="Georgia" w:cs="Georgia" w:eastAsia="Georgia"/>
          <w:i/>
          <w:color w:val="22302B"/>
          <w:sz w:val="21"/>
        </w:rPr>
        <w:t>Bihar</w:t>
      </w:r>
      <w:r>
        <w:rPr>
          <w:rFonts w:ascii="Georgia" w:hAnsi="Georgia" w:cs="Georgia" w:eastAsia="Georgia"/>
          <w:b w:val="0"/>
          <w:color w:val="22302B"/>
          <w:sz w:val="21"/>
        </w:rPr>
        <w:t xml:space="preserve">) is </w:t>
      </w:r>
      <w:r>
        <w:rPr>
          <w:rFonts w:ascii="Georgia" w:hAnsi="Georgia" w:cs="Georgia" w:eastAsia="Georgia"/>
          <w:i/>
          <w:color w:val="22302B"/>
          <w:sz w:val="21"/>
        </w:rPr>
        <w:t>abstained</w:t>
      </w:r>
      <w:r>
        <w:rPr>
          <w:rFonts w:ascii="Georgia" w:hAnsi="Georgia" w:cs="Georgia" w:eastAsia="Georgia"/>
          <w:b w:val="0"/>
          <w:color w:val="22302B"/>
          <w:sz w:val="21"/>
        </w:rPr>
        <w:t xml:space="preserve"> on (</w:t>
      </w:r>
      <w:r>
        <w:rPr>
          <w:rFonts w:ascii="Consolas" w:hAnsi="Consolas" w:cs="Consolas" w:eastAsia="Consolas"/>
          <w:color w:val="92400E"/>
          <w:sz w:val="19"/>
          <w:shd w:val="clear" w:color="auto" w:fill="F5EFE0"/>
        </w:rPr>
        <w:t>WARN_NO_DATA</w:t>
      </w:r>
      <w:r>
        <w:rPr>
          <w:rFonts w:ascii="Georgia" w:hAnsi="Georgia" w:cs="Georgia" w:eastAsia="Georgia"/>
          <w:b w:val="0"/>
          <w:color w:val="22302B"/>
          <w:sz w:val="21"/>
        </w:rPr>
        <w:t xml:space="preserve"> + "Did you mean 'Bihar'?") rather than answered with the all-India figures. Devanagari state names are in the vocabulary (36 aliases), so "मध्य प्रदेश में MPCE क्या है?" resolves to Madhya Pradesh, and an unknown Devanagari place ("MPCE in अफगानिस्तान") abstains instead of substituting the national figures.</w:t>
      </w:r>
    </w:p>
    <w:p>
      <w:pPr>
        <w:spacing w:after="120" w:line="324" w:lineRule="auto"/>
      </w:pPr>
      <w:r>
        <w:rPr>
          <w:rFonts w:ascii="Georgia" w:hAnsi="Georgia" w:cs="Georgia" w:eastAsia="Georgia"/>
          <w:b/>
          <w:color w:val="22302B"/>
          <w:sz w:val="21"/>
        </w:rPr>
        <w:t>Answer rate (the over-abstention check).</w:t>
      </w:r>
      <w:r>
        <w:rPr>
          <w:rFonts w:ascii="Georgia" w:hAnsi="Georgia" w:cs="Georgia" w:eastAsia="Georgia"/>
          <w:b w:val="0"/>
          <w:color w:val="22302B"/>
          <w:sz w:val="21"/>
        </w:rPr>
        <w:t xml:space="preserve"> A system that refuses everything would score a perfect hallucination rate, so the abstention numbers are always reported together with the answer rate: on the 64 goldens the store can answer, Vidhi answered </w:t>
      </w:r>
      <w:r>
        <w:rPr>
          <w:rFonts w:ascii="Georgia" w:hAnsi="Georgia" w:cs="Georgia" w:eastAsia="Georgia"/>
          <w:b/>
          <w:color w:val="22302B"/>
          <w:sz w:val="21"/>
        </w:rPr>
        <w:t>64 / 64 (1.000)</w:t>
      </w:r>
      <w:r>
        <w:rPr>
          <w:rFonts w:ascii="Georgia" w:hAnsi="Georgia" w:cs="Georgia" w:eastAsia="Georgia"/>
          <w:b w:val="0"/>
          <w:color w:val="22302B"/>
          <w:sz w:val="21"/>
        </w:rPr>
        <w:t xml:space="preserve"> with </w:t>
      </w:r>
      <w:r>
        <w:rPr>
          <w:rFonts w:ascii="Georgia" w:hAnsi="Georgia" w:cs="Georgia" w:eastAsia="Georgia"/>
          <w:b/>
          <w:color w:val="22302B"/>
          <w:sz w:val="21"/>
        </w:rPr>
        <w:t>0</w:t>
      </w:r>
      <w:r>
        <w:rPr>
          <w:rFonts w:ascii="Georgia" w:hAnsi="Georgia" w:cs="Georgia" w:eastAsia="Georgia"/>
          <w:b w:val="0"/>
          <w:color w:val="22302B"/>
          <w:sz w:val="21"/>
        </w:rPr>
        <w:t xml:space="preserve"> wrongly refused, while the 36 must-abstain goldens were all abstained on. False-abstention rate </w:t>
      </w:r>
      <w:r>
        <w:rPr>
          <w:rFonts w:ascii="Georgia" w:hAnsi="Georgia" w:cs="Georgia" w:eastAsia="Georgia"/>
          <w:b/>
          <w:color w:val="22302B"/>
          <w:sz w:val="21"/>
        </w:rPr>
        <w:t>0.000</w:t>
      </w:r>
      <w:r>
        <w:rPr>
          <w:rFonts w:ascii="Georgia" w:hAnsi="Georgia" w:cs="Georgia" w:eastAsia="Georgia"/>
          <w:b w:val="0"/>
          <w:color w:val="22302B"/>
          <w:sz w:val="21"/>
        </w:rPr>
        <w:t>.</w:t>
      </w:r>
    </w:p>
    <w:p>
      <w:pPr>
        <w:spacing w:after="120" w:line="324" w:lineRule="auto"/>
      </w:pPr>
      <w:r>
        <w:rPr>
          <w:rFonts w:ascii="Georgia" w:hAnsi="Georgia" w:cs="Georgia" w:eastAsia="Georgia"/>
          <w:b/>
          <w:color w:val="22302B"/>
          <w:sz w:val="21"/>
        </w:rPr>
        <w:t>Coverage.</w:t>
      </w:r>
      <w:r>
        <w:rPr>
          <w:rFonts w:ascii="Georgia" w:hAnsi="Georgia" w:cs="Georgia" w:eastAsia="Georgia"/>
          <w:b w:val="0"/>
          <w:color w:val="22302B"/>
          <w:sz w:val="21"/>
        </w:rPr>
        <w:t xml:space="preserve"> Golden questions exercise all five firewall stages (scope 6, safety 1, comparability 6, metadata 5, numeric 82), all three decisions (PASS 64, WARN 28, REFUSE 8), and all four survey families (HCES 48, PLFS 29, TUS 17, MIS 2). Uncovered slices return </w:t>
      </w:r>
      <w:r>
        <w:rPr>
          <w:rFonts w:ascii="Consolas" w:hAnsi="Consolas" w:cs="Consolas" w:eastAsia="Consolas"/>
          <w:color w:val="92400E"/>
          <w:sz w:val="19"/>
          <w:shd w:val="clear" w:color="auto" w:fill="F5EFE0"/>
        </w:rPr>
        <w:t>WARN_NO_DATA</w:t>
      </w:r>
      <w:r>
        <w:rPr>
          <w:rFonts w:ascii="Georgia" w:hAnsi="Georgia" w:cs="Georgia" w:eastAsia="Georgia"/>
          <w:b w:val="0"/>
          <w:color w:val="22302B"/>
          <w:sz w:val="21"/>
        </w:rPr>
        <w:t xml:space="preserve"> rather than a guess; beyond the golden set, </w:t>
      </w:r>
      <w:r>
        <w:rPr>
          <w:rFonts w:ascii="Consolas" w:hAnsi="Consolas" w:cs="Consolas" w:eastAsia="Consolas"/>
          <w:color w:val="92400E"/>
          <w:sz w:val="19"/>
          <w:shd w:val="clear" w:color="auto" w:fill="F5EFE0"/>
        </w:rPr>
        <w:t>scripts/coverage_probe.py</w:t>
      </w:r>
      <w:r>
        <w:rPr>
          <w:rFonts w:ascii="Georgia" w:hAnsi="Georgia" w:cs="Georgia" w:eastAsia="Georgia"/>
          <w:b w:val="0"/>
          <w:color w:val="22302B"/>
          <w:sz w:val="21"/>
        </w:rPr>
        <w:t xml:space="preserve"> answers a natural question for each of the 1708 verified rows and requires the exact figure and source row every time.</w:t>
      </w:r>
    </w:p>
    <w:p>
      <w:pPr>
        <w:keepNext/>
        <w:spacing w:before="200" w:after="80"/>
      </w:pPr>
      <w:r>
        <w:rPr>
          <w:rFonts w:ascii="Georgia" w:hAnsi="Georgia" w:cs="Georgia" w:eastAsia="Georgia"/>
          <w:b/>
          <w:color w:val="134E4A"/>
          <w:sz w:val="23"/>
        </w:rPr>
        <w:t>3.2 Latency &amp; cost</w:t>
      </w:r>
    </w:p>
    <w:p>
      <w:pPr>
        <w:spacing w:after="120" w:line="324" w:lineRule="auto"/>
      </w:pPr>
      <w:r>
        <w:rPr>
          <w:rFonts w:ascii="Georgia" w:hAnsi="Georgia" w:cs="Georgia" w:eastAsia="Georgia"/>
          <w:b w:val="0"/>
          <w:color w:val="22302B"/>
          <w:sz w:val="21"/>
        </w:rPr>
        <w:t xml:space="preserve">Measured per-query by </w:t>
      </w:r>
      <w:r>
        <w:rPr>
          <w:rFonts w:ascii="Consolas" w:hAnsi="Consolas" w:cs="Consolas" w:eastAsia="Consolas"/>
          <w:color w:val="92400E"/>
          <w:sz w:val="19"/>
          <w:shd w:val="clear" w:color="auto" w:fill="F5EFE0"/>
        </w:rPr>
        <w:t>python vidhi/eval.py</w:t>
      </w:r>
      <w:r>
        <w:rPr>
          <w:rFonts w:ascii="Georgia" w:hAnsi="Georgia" w:cs="Georgia" w:eastAsia="Georgia"/>
          <w:b w:val="0"/>
          <w:color w:val="22302B"/>
          <w:sz w:val="21"/>
        </w:rPr>
        <w:t xml:space="preserve"> (in-process, 0 model calls):</w:t>
      </w:r>
    </w:p>
    <w:tbl>
      <w:tblPr>
        <w:tblStyle w:val="TableGrid"/>
        <w:tblW w:type="auto" w:w="0"/>
        <w:tblLayout w:type="autofit"/>
        <w:tblLook w:firstColumn="1" w:firstRow="1" w:lastColumn="0" w:lastRow="0" w:noHBand="0" w:noVBand="1" w:val="04A0"/>
      </w:tblPr>
      <w:tblGrid>
        <w:gridCol w:w="5046"/>
        <w:gridCol w:w="5046"/>
      </w:tblGrid>
      <w:tr>
        <w:tc>
          <w:tcPr>
            <w:tcW w:type="dxa" w:w="5046"/>
            <w:shd w:val="clear" w:color="auto" w:fill="F5EFE0"/>
          </w:tcPr>
          <w:p>
            <w:pPr>
              <w:spacing w:before="20" w:after="20"/>
            </w:pPr>
            <w:r/>
            <w:r>
              <w:rPr>
                <w:rFonts w:ascii="Georgia" w:hAnsi="Georgia" w:cs="Georgia" w:eastAsia="Georgia"/>
                <w:b/>
                <w:color w:val="3E4A44"/>
                <w:sz w:val="18"/>
              </w:rPr>
              <w:t>Metric</w:t>
            </w:r>
          </w:p>
        </w:tc>
        <w:tc>
          <w:tcPr>
            <w:tcW w:type="dxa" w:w="5046"/>
            <w:shd w:val="clear" w:color="auto" w:fill="F5EFE0"/>
          </w:tcPr>
          <w:p>
            <w:pPr>
              <w:spacing w:before="20" w:after="20"/>
            </w:pPr>
            <w:r/>
            <w:r>
              <w:rPr>
                <w:rFonts w:ascii="Georgia" w:hAnsi="Georgia" w:cs="Georgia" w:eastAsia="Georgia"/>
                <w:b/>
                <w:color w:val="3E4A44"/>
                <w:sz w:val="18"/>
              </w:rPr>
              <w:t>Measured</w:t>
            </w:r>
          </w:p>
        </w:tc>
      </w:tr>
      <w:tr>
        <w:tc>
          <w:tcPr>
            <w:tcW w:type="dxa" w:w="5046"/>
          </w:tcPr>
          <w:p>
            <w:pPr>
              <w:spacing w:before="20" w:after="20"/>
            </w:pPr>
            <w:r/>
            <w:r>
              <w:rPr>
                <w:rFonts w:ascii="Georgia" w:hAnsi="Georgia" w:cs="Georgia" w:eastAsia="Georgia"/>
                <w:b w:val="0"/>
                <w:color w:val="22302B"/>
                <w:sz w:val="18"/>
              </w:rPr>
              <w:t>Cost per query</w:t>
            </w:r>
          </w:p>
        </w:tc>
        <w:tc>
          <w:tcPr>
            <w:tcW w:type="dxa" w:w="5046"/>
          </w:tcPr>
          <w:p>
            <w:pPr>
              <w:spacing w:before="20" w:after="20"/>
            </w:pPr>
            <w:r/>
            <w:r>
              <w:rPr>
                <w:rFonts w:ascii="Georgia" w:hAnsi="Georgia" w:cs="Georgia" w:eastAsia="Georgia"/>
                <w:b w:val="0"/>
                <w:color w:val="22302B"/>
                <w:sz w:val="18"/>
              </w:rPr>
              <w:t>$0.0000</w:t>
            </w:r>
          </w:p>
        </w:tc>
      </w:tr>
      <w:tr>
        <w:tc>
          <w:tcPr>
            <w:tcW w:type="dxa" w:w="5046"/>
          </w:tcPr>
          <w:p>
            <w:pPr>
              <w:spacing w:before="20" w:after="20"/>
            </w:pPr>
            <w:r/>
            <w:r>
              <w:rPr>
                <w:rFonts w:ascii="Georgia" w:hAnsi="Georgia" w:cs="Georgia" w:eastAsia="Georgia"/>
                <w:b w:val="0"/>
                <w:color w:val="22302B"/>
                <w:sz w:val="18"/>
              </w:rPr>
              <w:t>Latency p50 / p95 / p99 / max</w:t>
            </w:r>
          </w:p>
        </w:tc>
        <w:tc>
          <w:tcPr>
            <w:tcW w:type="dxa" w:w="5046"/>
          </w:tcPr>
          <w:p>
            <w:pPr>
              <w:spacing w:before="20" w:after="20"/>
            </w:pPr>
            <w:r/>
            <w:r>
              <w:rPr>
                <w:rFonts w:ascii="Georgia" w:hAnsi="Georgia" w:cs="Georgia" w:eastAsia="Georgia"/>
                <w:b w:val="0"/>
                <w:color w:val="22302B"/>
                <w:sz w:val="18"/>
              </w:rPr>
              <w:t>154 ms / 2.6 s / 42.7 s / 42.7 s (2026-10-20 run; warm p50 138–187 ms run-to-run, p99/max = one-time cold-start model load)</w:t>
            </w:r>
          </w:p>
        </w:tc>
      </w:tr>
      <w:tr>
        <w:tc>
          <w:tcPr>
            <w:tcW w:type="dxa" w:w="5046"/>
          </w:tcPr>
          <w:p>
            <w:pPr>
              <w:spacing w:before="20" w:after="20"/>
            </w:pPr>
            <w:r/>
            <w:r>
              <w:rPr>
                <w:rFonts w:ascii="Georgia" w:hAnsi="Georgia" w:cs="Georgia" w:eastAsia="Georgia"/>
                <w:b w:val="0"/>
                <w:color w:val="22302B"/>
                <w:sz w:val="18"/>
              </w:rPr>
              <w:t>Exact-cache hit</w:t>
            </w:r>
          </w:p>
        </w:tc>
        <w:tc>
          <w:tcPr>
            <w:tcW w:type="dxa" w:w="5046"/>
          </w:tcPr>
          <w:p>
            <w:pPr>
              <w:spacing w:before="20" w:after="20"/>
            </w:pPr>
            <w:r/>
            <w:r>
              <w:rPr>
                <w:rFonts w:ascii="Georgia" w:hAnsi="Georgia" w:cs="Georgia" w:eastAsia="Georgia"/>
                <w:b w:val="0"/>
                <w:color w:val="22302B"/>
                <w:sz w:val="18"/>
              </w:rPr>
              <w:t>~0 ms</w:t>
            </w:r>
          </w:p>
        </w:tc>
      </w:tr>
    </w:tbl>
    <w:p>
      <w:pPr>
        <w:spacing w:after="40"/>
      </w:pPr>
    </w:p>
    <w:p>
      <w:pPr>
        <w:spacing w:after="120" w:line="324" w:lineRule="auto"/>
      </w:pPr>
      <w:r>
        <w:rPr>
          <w:rFonts w:ascii="Georgia" w:hAnsi="Georgia" w:cs="Georgia" w:eastAsia="Georgia"/>
          <w:b w:val="0"/>
          <w:color w:val="22302B"/>
          <w:sz w:val="21"/>
        </w:rPr>
        <w:t>Generation is templated, not autoregressive; the deterministic adjudication path is sub-millisecond, and the quoted latency is dominated by the optional local embedding rerank for citation ordering.</w:t>
      </w:r>
    </w:p>
    <w:p>
      <w:pPr>
        <w:spacing w:before="120" w:after="160"/>
        <w:pBdr>
          <w:bottom w:val="single" w:sz="6" w:space="1" w:color="E3DCCB"/>
        </w:pBdr>
      </w:pPr>
    </w:p>
    <w:p>
      <w:pPr>
        <w:keepNext/>
        <w:spacing w:before="280" w:after="80"/>
      </w:pPr>
      <w:r>
        <w:rPr>
          <w:rFonts w:ascii="Georgia" w:hAnsi="Georgia" w:cs="Georgia" w:eastAsia="Georgia"/>
          <w:b/>
          <w:color w:val="B4530A"/>
          <w:sz w:val="27"/>
        </w:rPr>
        <w:t>4. Vidhi vs MoSPI StatsDoc — honest comparison</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color="auto" w:fill="F5EFE0"/>
          </w:tcPr>
          <w:p>
            <w:pPr>
              <w:spacing w:before="20" w:after="20"/>
            </w:pPr>
            <w:r/>
            <w:r>
              <w:rPr>
                <w:rFonts w:ascii="Georgia" w:hAnsi="Georgia" w:cs="Georgia" w:eastAsia="Georgia"/>
                <w:b/>
                <w:color w:val="3E4A44"/>
                <w:sz w:val="18"/>
              </w:rPr>
              <w:t>Dimension</w:t>
            </w:r>
          </w:p>
        </w:tc>
        <w:tc>
          <w:tcPr>
            <w:tcW w:type="dxa" w:w="3364"/>
            <w:shd w:val="clear" w:color="auto" w:fill="F5EFE0"/>
          </w:tcPr>
          <w:p>
            <w:pPr>
              <w:spacing w:before="20" w:after="20"/>
            </w:pPr>
            <w:r/>
            <w:r>
              <w:rPr>
                <w:rFonts w:ascii="Georgia" w:hAnsi="Georgia" w:cs="Georgia" w:eastAsia="Georgia"/>
                <w:b/>
                <w:color w:val="3E4A44"/>
                <w:sz w:val="18"/>
              </w:rPr>
              <w:t>Vidhi (measured)</w:t>
            </w:r>
          </w:p>
        </w:tc>
        <w:tc>
          <w:tcPr>
            <w:tcW w:type="dxa" w:w="3364"/>
            <w:shd w:val="clear" w:color="auto" w:fill="F5EFE0"/>
          </w:tcPr>
          <w:p>
            <w:pPr>
              <w:spacing w:before="20" w:after="20"/>
            </w:pPr>
            <w:r/>
            <w:r>
              <w:rPr>
                <w:rFonts w:ascii="Georgia" w:hAnsi="Georgia" w:cs="Georgia" w:eastAsia="Georgia"/>
                <w:b/>
                <w:color w:val="3E4A44"/>
                <w:sz w:val="18"/>
              </w:rPr>
              <w:t>MoSPI StatsDoc (archived transcripts, chats 2472-2480)</w:t>
            </w:r>
          </w:p>
        </w:tc>
      </w:tr>
      <w:tr>
        <w:tc>
          <w:tcPr>
            <w:tcW w:type="dxa" w:w="3364"/>
          </w:tcPr>
          <w:p>
            <w:pPr>
              <w:spacing w:before="20" w:after="20"/>
            </w:pPr>
            <w:r/>
            <w:r>
              <w:rPr>
                <w:rFonts w:ascii="Georgia" w:hAnsi="Georgia" w:cs="Georgia" w:eastAsia="Georgia"/>
                <w:b w:val="0"/>
                <w:color w:val="22302B"/>
                <w:sz w:val="18"/>
              </w:rPr>
              <w:t>Definitional precision</w:t>
            </w:r>
          </w:p>
        </w:tc>
        <w:tc>
          <w:tcPr>
            <w:tcW w:type="dxa" w:w="3364"/>
          </w:tcPr>
          <w:p>
            <w:pPr>
              <w:spacing w:before="20" w:after="20"/>
            </w:pPr>
            <w:r/>
            <w:r>
              <w:rPr>
                <w:rFonts w:ascii="Georgia" w:hAnsi="Georgia" w:cs="Georgia" w:eastAsia="Georgia"/>
                <w:b w:val="0"/>
                <w:color w:val="22302B"/>
                <w:sz w:val="18"/>
              </w:rPr>
              <w:t>Statutory "Monthly Per Capita Consumption Expenditure" enforced via metadata-pinned definitions</w:t>
            </w:r>
          </w:p>
        </w:tc>
        <w:tc>
          <w:tcPr>
            <w:tcW w:type="dxa" w:w="3364"/>
          </w:tcPr>
          <w:p>
            <w:pPr>
              <w:spacing w:before="20" w:after="20"/>
            </w:pPr>
            <w:r/>
            <w:r>
              <w:rPr>
                <w:rFonts w:ascii="Georgia" w:hAnsi="Georgia" w:cs="Georgia" w:eastAsia="Georgia"/>
                <w:b w:val="0"/>
                <w:color w:val="22302B"/>
                <w:sz w:val="18"/>
              </w:rPr>
              <w:t>Got the expansion right this run, but answers are not stable (LLM); inconsistent figures in one answer</w:t>
            </w:r>
          </w:p>
        </w:tc>
      </w:tr>
      <w:tr>
        <w:tc>
          <w:tcPr>
            <w:tcW w:type="dxa" w:w="3364"/>
          </w:tcPr>
          <w:p>
            <w:pPr>
              <w:spacing w:before="20" w:after="20"/>
            </w:pPr>
            <w:r/>
            <w:r>
              <w:rPr>
                <w:rFonts w:ascii="Georgia" w:hAnsi="Georgia" w:cs="Georgia" w:eastAsia="Georgia"/>
                <w:b w:val="0"/>
                <w:color w:val="22302B"/>
                <w:sz w:val="18"/>
              </w:rPr>
              <w:t>Survey-break comparability</w:t>
            </w:r>
          </w:p>
        </w:tc>
        <w:tc>
          <w:tcPr>
            <w:tcW w:type="dxa" w:w="3364"/>
          </w:tcPr>
          <w:p>
            <w:pPr>
              <w:spacing w:before="20" w:after="20"/>
            </w:pPr>
            <w:r/>
            <w:r>
              <w:rPr>
                <w:rFonts w:ascii="Georgia" w:hAnsi="Georgia" w:cs="Georgia" w:eastAsia="Georgia"/>
                <w:b w:val="0"/>
                <w:color w:val="22302B"/>
                <w:sz w:val="18"/>
              </w:rPr>
              <w:t xml:space="preserve">Fires </w:t>
            </w:r>
            <w:r>
              <w:rPr>
                <w:rFonts w:ascii="Consolas" w:hAnsi="Consolas" w:cs="Consolas" w:eastAsia="Consolas"/>
                <w:color w:val="92400E"/>
                <w:sz w:val="16"/>
                <w:shd w:val="clear" w:color="auto" w:fill="F5EFE0"/>
              </w:rPr>
              <w:t>R_COMPARABILITY_HCES_METHOD</w:t>
            </w:r>
            <w:r>
              <w:rPr>
                <w:rFonts w:ascii="Georgia" w:hAnsi="Georgia" w:cs="Georgia" w:eastAsia="Georgia"/>
                <w:b w:val="0"/>
                <w:color w:val="22302B"/>
                <w:sz w:val="18"/>
              </w:rPr>
              <w:t>; halts bad math</w:t>
            </w:r>
          </w:p>
        </w:tc>
        <w:tc>
          <w:tcPr>
            <w:tcW w:type="dxa" w:w="3364"/>
          </w:tcPr>
          <w:p>
            <w:pPr>
              <w:spacing w:before="20" w:after="20"/>
            </w:pPr>
            <w:r/>
            <w:r>
              <w:rPr>
                <w:rFonts w:ascii="Georgia" w:hAnsi="Georgia" w:cs="Georgia" w:eastAsia="Georgia"/>
                <w:b w:val="0"/>
                <w:color w:val="22302B"/>
                <w:sz w:val="18"/>
              </w:rPr>
              <w:t>Observed quoting ~40% growth with no caveat</w:t>
            </w:r>
          </w:p>
        </w:tc>
      </w:tr>
      <w:tr>
        <w:tc>
          <w:tcPr>
            <w:tcW w:type="dxa" w:w="3364"/>
          </w:tcPr>
          <w:p>
            <w:pPr>
              <w:spacing w:before="20" w:after="20"/>
            </w:pPr>
            <w:r/>
            <w:r>
              <w:rPr>
                <w:rFonts w:ascii="Georgia" w:hAnsi="Georgia" w:cs="Georgia" w:eastAsia="Georgia"/>
                <w:b w:val="0"/>
                <w:color w:val="22302B"/>
                <w:sz w:val="18"/>
              </w:rPr>
              <w:t>Verdict immutability</w:t>
            </w:r>
          </w:p>
        </w:tc>
        <w:tc>
          <w:tcPr>
            <w:tcW w:type="dxa" w:w="3364"/>
          </w:tcPr>
          <w:p>
            <w:pPr>
              <w:spacing w:before="20" w:after="20"/>
            </w:pPr>
            <w:r/>
            <w:r>
              <w:rPr>
                <w:rFonts w:ascii="Georgia" w:hAnsi="Georgia" w:cs="Georgia" w:eastAsia="Georgia"/>
                <w:b w:val="0"/>
                <w:color w:val="22302B"/>
                <w:sz w:val="18"/>
              </w:rPr>
              <w:t>SHA-256 frozen before retrieval; identical under poisoning</w:t>
            </w:r>
          </w:p>
        </w:tc>
        <w:tc>
          <w:tcPr>
            <w:tcW w:type="dxa" w:w="3364"/>
          </w:tcPr>
          <w:p>
            <w:pPr>
              <w:spacing w:before="20" w:after="20"/>
            </w:pPr>
            <w:r/>
            <w:r>
              <w:rPr>
                <w:rFonts w:ascii="Georgia" w:hAnsi="Georgia" w:cs="Georgia" w:eastAsia="Georgia"/>
                <w:b w:val="0"/>
                <w:color w:val="22302B"/>
                <w:sz w:val="18"/>
              </w:rPr>
              <w:t>Observed vulnerable to retrieved-chunk override</w:t>
            </w:r>
          </w:p>
        </w:tc>
      </w:tr>
      <w:tr>
        <w:tc>
          <w:tcPr>
            <w:tcW w:type="dxa" w:w="3364"/>
          </w:tcPr>
          <w:p>
            <w:pPr>
              <w:spacing w:before="20" w:after="20"/>
            </w:pPr>
            <w:r/>
            <w:r>
              <w:rPr>
                <w:rFonts w:ascii="Georgia" w:hAnsi="Georgia" w:cs="Georgia" w:eastAsia="Georgia"/>
                <w:b w:val="0"/>
                <w:color w:val="22302B"/>
                <w:sz w:val="18"/>
              </w:rPr>
              <w:t>Per-query cost</w:t>
            </w:r>
          </w:p>
        </w:tc>
        <w:tc>
          <w:tcPr>
            <w:tcW w:type="dxa" w:w="3364"/>
          </w:tcPr>
          <w:p>
            <w:pPr>
              <w:spacing w:before="20" w:after="20"/>
            </w:pPr>
            <w:r/>
            <w:r>
              <w:rPr>
                <w:rFonts w:ascii="Georgia" w:hAnsi="Georgia" w:cs="Georgia" w:eastAsia="Georgia"/>
                <w:b w:val="0"/>
                <w:color w:val="22302B"/>
                <w:sz w:val="18"/>
              </w:rPr>
              <w:t>$0.0000 (0 model calls)</w:t>
            </w:r>
          </w:p>
        </w:tc>
        <w:tc>
          <w:tcPr>
            <w:tcW w:type="dxa" w:w="3364"/>
          </w:tcPr>
          <w:p>
            <w:pPr>
              <w:spacing w:before="20" w:after="20"/>
            </w:pPr>
            <w:r/>
            <w:r>
              <w:rPr>
                <w:rFonts w:ascii="Georgia" w:hAnsi="Georgia" w:cs="Georgia" w:eastAsia="Georgia"/>
                <w:b w:val="0"/>
                <w:color w:val="22302B"/>
                <w:sz w:val="18"/>
              </w:rPr>
              <w:t>Order-of-magnitude estimate ~$0.02–$0.05 (not metered)</w:t>
            </w:r>
          </w:p>
        </w:tc>
      </w:tr>
      <w:tr>
        <w:tc>
          <w:tcPr>
            <w:tcW w:type="dxa" w:w="3364"/>
          </w:tcPr>
          <w:p>
            <w:pPr>
              <w:spacing w:before="20" w:after="20"/>
            </w:pPr>
            <w:r/>
            <w:r>
              <w:rPr>
                <w:rFonts w:ascii="Georgia" w:hAnsi="Georgia" w:cs="Georgia" w:eastAsia="Georgia"/>
                <w:b w:val="0"/>
                <w:color w:val="22302B"/>
                <w:sz w:val="18"/>
              </w:rPr>
              <w:t>Determinism</w:t>
            </w:r>
          </w:p>
        </w:tc>
        <w:tc>
          <w:tcPr>
            <w:tcW w:type="dxa" w:w="3364"/>
          </w:tcPr>
          <w:p>
            <w:pPr>
              <w:spacing w:before="20" w:after="20"/>
            </w:pPr>
            <w:r/>
            <w:r>
              <w:rPr>
                <w:rFonts w:ascii="Georgia" w:hAnsi="Georgia" w:cs="Georgia" w:eastAsia="Georgia"/>
                <w:b w:val="0"/>
                <w:color w:val="22302B"/>
                <w:sz w:val="18"/>
              </w:rPr>
              <w:t>Byte-identical answers for identical questions</w:t>
            </w:r>
          </w:p>
        </w:tc>
        <w:tc>
          <w:tcPr>
            <w:tcW w:type="dxa" w:w="3364"/>
          </w:tcPr>
          <w:p>
            <w:pPr>
              <w:spacing w:before="20" w:after="20"/>
            </w:pPr>
            <w:r/>
            <w:r>
              <w:rPr>
                <w:rFonts w:ascii="Georgia" w:hAnsi="Georgia" w:cs="Georgia" w:eastAsia="Georgia"/>
                <w:b w:val="0"/>
                <w:color w:val="22302B"/>
                <w:sz w:val="18"/>
              </w:rPr>
              <w:t>Non-deterministic prose</w:t>
            </w:r>
          </w:p>
        </w:tc>
      </w:tr>
      <w:tr>
        <w:tc>
          <w:tcPr>
            <w:tcW w:type="dxa" w:w="3364"/>
          </w:tcPr>
          <w:p>
            <w:pPr>
              <w:spacing w:before="20" w:after="20"/>
            </w:pPr>
            <w:r/>
            <w:r>
              <w:rPr>
                <w:rFonts w:ascii="Georgia" w:hAnsi="Georgia" w:cs="Georgia" w:eastAsia="Georgia"/>
                <w:b w:val="0"/>
                <w:color w:val="22302B"/>
                <w:sz w:val="18"/>
              </w:rPr>
              <w:t>Coverage honesty</w:t>
            </w:r>
          </w:p>
        </w:tc>
        <w:tc>
          <w:tcPr>
            <w:tcW w:type="dxa" w:w="3364"/>
          </w:tcPr>
          <w:p>
            <w:pPr>
              <w:spacing w:before="20" w:after="20"/>
            </w:pPr>
            <w:r/>
            <w:r>
              <w:rPr>
                <w:rFonts w:ascii="Georgia" w:hAnsi="Georgia" w:cs="Georgia" w:eastAsia="Georgia"/>
                <w:b w:val="0"/>
                <w:color w:val="22302B"/>
                <w:sz w:val="18"/>
              </w:rPr>
              <w:t>WARN_NO_DATA + coverage note; never guesses</w:t>
            </w:r>
          </w:p>
        </w:tc>
        <w:tc>
          <w:tcPr>
            <w:tcW w:type="dxa" w:w="3364"/>
          </w:tcPr>
          <w:p>
            <w:pPr>
              <w:spacing w:before="20" w:after="20"/>
            </w:pPr>
            <w:r/>
            <w:r>
              <w:rPr>
                <w:rFonts w:ascii="Georgia" w:hAnsi="Georgia" w:cs="Georgia" w:eastAsia="Georgia"/>
                <w:b w:val="0"/>
                <w:color w:val="22302B"/>
                <w:sz w:val="18"/>
              </w:rPr>
              <w:t>Uncovered slices may produce fabricated answers</w:t>
            </w:r>
          </w:p>
        </w:tc>
      </w:tr>
    </w:tbl>
    <w:p>
      <w:pPr>
        <w:spacing w:after="40"/>
      </w:pPr>
    </w:p>
    <w:p>
      <w:pPr>
        <w:spacing w:after="120" w:line="324" w:lineRule="auto"/>
      </w:pPr>
      <w:r>
        <w:rPr>
          <w:rFonts w:ascii="Georgia" w:hAnsi="Georgia" w:cs="Georgia" w:eastAsia="Georgia"/>
          <w:b w:val="0"/>
          <w:color w:val="22302B"/>
          <w:sz w:val="21"/>
        </w:rPr>
        <w:t xml:space="preserve">We do </w:t>
      </w:r>
      <w:r>
        <w:rPr>
          <w:rFonts w:ascii="Georgia" w:hAnsi="Georgia" w:cs="Georgia" w:eastAsia="Georgia"/>
          <w:b/>
          <w:color w:val="22302B"/>
          <w:sz w:val="21"/>
        </w:rPr>
        <w:t>not</w:t>
      </w:r>
      <w:r>
        <w:rPr>
          <w:rFonts w:ascii="Georgia" w:hAnsi="Georgia" w:cs="Georgia" w:eastAsia="Georgia"/>
          <w:b w:val="0"/>
          <w:color w:val="22302B"/>
          <w:sz w:val="21"/>
        </w:rPr>
        <w:t xml:space="preserve"> claim a measured latency/cost victory over StatsDoc — their numbers are not metered. Our advantages are architectural and reproducible.</w:t>
      </w:r>
    </w:p>
    <w:p>
      <w:pPr>
        <w:spacing w:before="120" w:after="160"/>
        <w:pBdr>
          <w:bottom w:val="single" w:sz="6" w:space="1" w:color="E3DCCB"/>
        </w:pBdr>
      </w:pPr>
    </w:p>
    <w:p>
      <w:pPr>
        <w:keepNext/>
        <w:spacing w:before="280" w:after="80"/>
      </w:pPr>
      <w:r>
        <w:rPr>
          <w:rFonts w:ascii="Georgia" w:hAnsi="Georgia" w:cs="Georgia" w:eastAsia="Georgia"/>
          <w:b/>
          <w:color w:val="B4530A"/>
          <w:sz w:val="27"/>
        </w:rPr>
        <w:t>5. Limitations (stated honestly)</w:t>
      </w:r>
    </w:p>
    <w:p>
      <w:pPr>
        <w:pStyle w:val="ListBullet"/>
        <w:spacing w:before="0" w:after="40"/>
        <w:ind w:left="397"/>
      </w:pPr>
      <w:r>
        <w:rPr>
          <w:rFonts w:ascii="Georgia" w:hAnsi="Georgia" w:cs="Georgia" w:eastAsia="Georgia"/>
          <w:b/>
          <w:color w:val="22302B"/>
          <w:sz w:val="21"/>
        </w:rPr>
        <w:t>Coverage is the limit, not logic.</w:t>
      </w:r>
      <w:r>
        <w:rPr>
          <w:rFonts w:ascii="Georgia" w:hAnsi="Georgia" w:cs="Georgia" w:eastAsia="Georgia"/>
          <w:b w:val="0"/>
          <w:color w:val="22302B"/>
          <w:sz w:val="21"/>
        </w:rPr>
        <w:t xml:space="preserve"> The 1708 verified rows cover the PLFS Highlights battery (11 survey rounds — calendar PLFS 2022/2023/2024/2025 and traditional 2017-18…2023-24 — × usual + CWS × LFPR/WPR/UR × 15+/all-ages × 9 sector-sex cells of both committed annual reports), the TUS 2024 battery (9 ICATUS divisions × gender/sector/age × participation/per-participant/per-person plus Tables 10-11 group rows), and HCES 2023-24 MPCE (state + all-India, both imputation legs plus the Statement 10 2011-12 trend column). State-wise MPCE is curated for </w:t>
      </w:r>
      <w:r>
        <w:rPr>
          <w:rFonts w:ascii="Georgia" w:hAnsi="Georgia" w:cs="Georgia" w:eastAsia="Georgia"/>
          <w:b/>
          <w:color w:val="22302B"/>
          <w:sz w:val="21"/>
        </w:rPr>
        <w:t>all 36 states/UTs</w:t>
      </w:r>
      <w:r>
        <w:rPr>
          <w:rFonts w:ascii="Georgia" w:hAnsi="Georgia" w:cs="Georgia" w:eastAsia="Georgia"/>
          <w:b w:val="0"/>
          <w:color w:val="22302B"/>
          <w:sz w:val="21"/>
        </w:rPr>
        <w:t xml:space="preserve"> and is answerable in any spelling the user types ("mp", "up", "m.p.", "orissa", "maharastra"), for one state or several at once. Out-of-vocabulary slices — state-level </w:t>
      </w:r>
      <w:r>
        <w:rPr>
          <w:rFonts w:ascii="Georgia" w:hAnsi="Georgia" w:cs="Georgia" w:eastAsia="Georgia"/>
          <w:i/>
          <w:color w:val="22302B"/>
          <w:sz w:val="21"/>
        </w:rPr>
        <w:t>labour</w:t>
      </w:r>
      <w:r>
        <w:rPr>
          <w:rFonts w:ascii="Georgia" w:hAnsi="Georgia" w:cs="Georgia" w:eastAsia="Georgia"/>
          <w:b w:val="0"/>
          <w:color w:val="22302B"/>
          <w:sz w:val="21"/>
        </w:rPr>
        <w:t xml:space="preserve"> figures (the Highlights battery is all-India), non-badge rounds (e.g. 2016-17), MIS numerics — correctly return </w:t>
      </w:r>
      <w:r>
        <w:rPr>
          <w:rFonts w:ascii="Consolas" w:hAnsi="Consolas" w:cs="Consolas" w:eastAsia="Consolas"/>
          <w:color w:val="92400E"/>
          <w:sz w:val="19"/>
          <w:shd w:val="clear" w:color="auto" w:fill="F5EFE0"/>
        </w:rPr>
        <w:t>WARN_NO_DATA</w:t>
      </w:r>
      <w:r>
        <w:rPr>
          <w:rFonts w:ascii="Georgia" w:hAnsi="Georgia" w:cs="Georgia" w:eastAsia="Georgia"/>
          <w:b w:val="0"/>
          <w:color w:val="22302B"/>
          <w:sz w:val="21"/>
        </w:rPr>
        <w:t xml:space="preserve"> — never a guess. All six YAML comparability rules are active with verbatim caveat quotes and PDF provenance (v4).</w:t>
      </w:r>
    </w:p>
    <w:p>
      <w:pPr>
        <w:pStyle w:val="ListBullet"/>
        <w:spacing w:before="0" w:after="40"/>
        <w:ind w:left="397"/>
      </w:pPr>
      <w:r>
        <w:rPr>
          <w:rFonts w:ascii="Georgia" w:hAnsi="Georgia" w:cs="Georgia" w:eastAsia="Georgia"/>
          <w:b/>
          <w:color w:val="22302B"/>
          <w:sz w:val="21"/>
        </w:rPr>
        <w:t>Heuristic extraction</w:t>
      </w:r>
      <w:r>
        <w:rPr>
          <w:rFonts w:ascii="Georgia" w:hAnsi="Georgia" w:cs="Georgia" w:eastAsia="Georgia"/>
          <w:b w:val="0"/>
          <w:color w:val="22302B"/>
          <w:sz w:val="21"/>
        </w:rPr>
        <w:t xml:space="preserve"> misreads exotic phrasings; an LLM translator port exists (</w:t>
      </w:r>
      <w:r>
        <w:rPr>
          <w:rFonts w:ascii="Consolas" w:hAnsi="Consolas" w:cs="Consolas" w:eastAsia="Consolas"/>
          <w:color w:val="92400E"/>
          <w:sz w:val="19"/>
          <w:shd w:val="clear" w:color="auto" w:fill="F5EFE0"/>
        </w:rPr>
        <w:t>VIDHI_USE_LLM=1</w:t>
      </w:r>
      <w:r>
        <w:rPr>
          <w:rFonts w:ascii="Georgia" w:hAnsi="Georgia" w:cs="Georgia" w:eastAsia="Georgia"/>
          <w:b w:val="0"/>
          <w:color w:val="22302B"/>
          <w:sz w:val="21"/>
        </w:rPr>
        <w:t>) but is unmeasured on this machine.</w:t>
      </w:r>
    </w:p>
    <w:p>
      <w:pPr>
        <w:pStyle w:val="ListBullet"/>
        <w:spacing w:before="0" w:after="40"/>
        <w:ind w:left="397"/>
      </w:pPr>
      <w:r>
        <w:rPr>
          <w:rFonts w:ascii="Georgia" w:hAnsi="Georgia" w:cs="Georgia" w:eastAsia="Georgia"/>
          <w:b/>
          <w:color w:val="22302B"/>
          <w:sz w:val="21"/>
        </w:rPr>
        <w:t>No load test</w:t>
      </w:r>
      <w:r>
        <w:rPr>
          <w:rFonts w:ascii="Georgia" w:hAnsi="Georgia" w:cs="Georgia" w:eastAsia="Georgia"/>
          <w:b w:val="0"/>
          <w:color w:val="22302B"/>
          <w:sz w:val="21"/>
        </w:rPr>
        <w:t xml:space="preserve"> yet; expected first bottleneck is the file-cache lock under 20+ concurrent requests.</w:t>
      </w:r>
    </w:p>
    <w:p>
      <w:pPr>
        <w:pStyle w:val="ListBullet"/>
        <w:spacing w:before="0" w:after="40"/>
        <w:ind w:left="397"/>
      </w:pPr>
      <w:r>
        <w:rPr>
          <w:rFonts w:ascii="Georgia" w:hAnsi="Georgia" w:cs="Georgia" w:eastAsia="Georgia"/>
          <w:b/>
          <w:color w:val="22302B"/>
          <w:sz w:val="21"/>
        </w:rPr>
        <w:t>eSankhyiki live-API path</w:t>
      </w:r>
      <w:r>
        <w:rPr>
          <w:rFonts w:ascii="Georgia" w:hAnsi="Georgia" w:cs="Georgia" w:eastAsia="Georgia"/>
          <w:b w:val="0"/>
          <w:color w:val="22302B"/>
          <w:sz w:val="21"/>
        </w:rPr>
        <w:t xml:space="preserve"> inherits certificate-verification weakness from the third-party client; the query-time path is fully offline and unaffected.</w:t>
      </w:r>
    </w:p>
    <w:p>
      <w:pPr>
        <w:spacing w:before="120" w:after="160"/>
        <w:pBdr>
          <w:bottom w:val="single" w:sz="6" w:space="1" w:color="E3DCCB"/>
        </w:pBdr>
      </w:pPr>
    </w:p>
    <w:p>
      <w:pPr>
        <w:keepNext/>
        <w:spacing w:before="280" w:after="80"/>
      </w:pPr>
      <w:r>
        <w:rPr>
          <w:rFonts w:ascii="Georgia" w:hAnsi="Georgia" w:cs="Georgia" w:eastAsia="Georgia"/>
          <w:b/>
          <w:color w:val="B4530A"/>
          <w:sz w:val="27"/>
        </w:rPr>
        <w:t>6. Reproducibility</w:t>
      </w:r>
    </w:p>
    <w:p>
      <w:pPr>
        <w:spacing w:after="120" w:line="324" w:lineRule="auto"/>
      </w:pPr>
      <w:r>
        <w:rPr>
          <w:rFonts w:ascii="Georgia" w:hAnsi="Georgia" w:cs="Georgia" w:eastAsia="Georgia"/>
          <w:b w:val="0"/>
          <w:color w:val="22302B"/>
          <w:sz w:val="21"/>
        </w:rPr>
        <w:t>All results are reproducible offline with no API key and no GPU:</w:t>
      </w:r>
    </w:p>
    <w:p>
      <w:pPr>
        <w:spacing w:before="80" w:after="160"/>
        <w:ind w:left="113"/>
        <w:shd w:val="clear" w:color="auto" w:fill="F5EFE0"/>
      </w:pPr>
      <w:r>
        <w:rPr>
          <w:rFonts w:ascii="Consolas" w:hAnsi="Consolas" w:cs="Consolas" w:eastAsia="Consolas"/>
          <w:color w:val="3E4A44"/>
          <w:sz w:val="17"/>
        </w:rPr>
        <w:t>pip install -r requirements.txt</w:t>
        <w:br/>
        <w:t>python -m pytest tests/ -q        # offline unit + gate tests</w:t>
        <w:br/>
        <w:t>python vidhi/eval.py              # 100 golden + 19 danger pairs + Safety-B + store audit + latency + cost</w:t>
        <w:br/>
        <w:t>python -m uvicorn vidhi.service:app --port 8001   # open /demo</w:t>
      </w:r>
    </w:p>
    <w:p>
      <w:pPr>
        <w:spacing w:after="120" w:line="324" w:lineRule="auto"/>
      </w:pPr>
      <w:r>
        <w:rPr>
          <w:rFonts w:ascii="Georgia" w:hAnsi="Georgia" w:cs="Georgia" w:eastAsia="Georgia"/>
          <w:b w:val="0"/>
          <w:color w:val="22302B"/>
          <w:sz w:val="21"/>
        </w:rPr>
        <w:t xml:space="preserve">CI gate: </w:t>
      </w:r>
      <w:r>
        <w:rPr>
          <w:rFonts w:ascii="Consolas" w:hAnsi="Consolas" w:cs="Consolas" w:eastAsia="Consolas"/>
          <w:color w:val="92400E"/>
          <w:sz w:val="19"/>
          <w:shd w:val="clear" w:color="auto" w:fill="F5EFE0"/>
        </w:rPr>
        <w:t>.github/workflows/vidhi.yml</w:t>
      </w:r>
      <w:r>
        <w:rPr>
          <w:rFonts w:ascii="Georgia" w:hAnsi="Georgia" w:cs="Georgia" w:eastAsia="Georgia"/>
          <w:b w:val="0"/>
          <w:color w:val="22302B"/>
          <w:sz w:val="21"/>
        </w:rPr>
        <w:t xml:space="preserve"> runs pytest + eval on every push/PR.</w:t>
      </w:r>
    </w:p>
    <w:p>
      <w:pPr>
        <w:spacing w:after="120" w:line="324" w:lineRule="auto"/>
      </w:pPr>
      <w:r>
        <w:rPr>
          <w:rFonts w:ascii="Georgia" w:hAnsi="Georgia" w:cs="Georgia" w:eastAsia="Georgia"/>
          <w:b w:val="0"/>
          <w:color w:val="22302B"/>
          <w:sz w:val="21"/>
        </w:rPr>
        <w:t xml:space="preserve">Demo artifacts: </w:t>
      </w:r>
      <w:r>
        <w:rPr>
          <w:rFonts w:ascii="Consolas" w:hAnsi="Consolas" w:cs="Consolas" w:eastAsia="Consolas"/>
          <w:color w:val="92400E"/>
          <w:sz w:val="19"/>
          <w:shd w:val="clear" w:color="auto" w:fill="F5EFE0"/>
        </w:rPr>
        <w:t>demo.html</w:t>
      </w:r>
      <w:r>
        <w:rPr>
          <w:rFonts w:ascii="Georgia" w:hAnsi="Georgia" w:cs="Georgia" w:eastAsia="Georgia"/>
          <w:b w:val="0"/>
          <w:color w:val="22302B"/>
          <w:sz w:val="21"/>
        </w:rPr>
        <w:t xml:space="preserve"> (single-file UI), </w:t>
      </w:r>
      <w:r>
        <w:rPr>
          <w:rFonts w:ascii="Consolas" w:hAnsi="Consolas" w:cs="Consolas" w:eastAsia="Consolas"/>
          <w:color w:val="92400E"/>
          <w:sz w:val="19"/>
          <w:shd w:val="clear" w:color="auto" w:fill="F5EFE0"/>
        </w:rPr>
        <w:t>mcp_server.py</w:t>
      </w:r>
      <w:r>
        <w:rPr>
          <w:rFonts w:ascii="Georgia" w:hAnsi="Georgia" w:cs="Georgia" w:eastAsia="Georgia"/>
          <w:b w:val="0"/>
          <w:color w:val="22302B"/>
          <w:sz w:val="21"/>
        </w:rPr>
        <w:t xml:space="preserve"> (JSON-RPC 2.0 stdio), </w:t>
      </w:r>
      <w:r>
        <w:rPr>
          <w:rFonts w:ascii="Consolas" w:hAnsi="Consolas" w:cs="Consolas" w:eastAsia="Consolas"/>
          <w:color w:val="92400E"/>
          <w:sz w:val="19"/>
          <w:shd w:val="clear" w:color="auto" w:fill="F5EFE0"/>
        </w:rPr>
        <w:t>agent.py</w:t>
      </w:r>
      <w:r>
        <w:rPr>
          <w:rFonts w:ascii="Georgia" w:hAnsi="Georgia" w:cs="Georgia" w:eastAsia="Georgia"/>
          <w:b w:val="0"/>
          <w:color w:val="22302B"/>
          <w:sz w:val="21"/>
        </w:rPr>
        <w:t xml:space="preserve"> (autonomous policy briefing), </w:t>
      </w:r>
      <w:r>
        <w:rPr>
          <w:rFonts w:ascii="Consolas" w:hAnsi="Consolas" w:cs="Consolas" w:eastAsia="Consolas"/>
          <w:color w:val="92400E"/>
          <w:sz w:val="19"/>
          <w:shd w:val="clear" w:color="auto" w:fill="F5EFE0"/>
        </w:rPr>
        <w:t>ConfAI_Vidhi_Firewall_7Slides_v3.pptx</w:t>
      </w:r>
      <w:r>
        <w:rPr>
          <w:rFonts w:ascii="Georgia" w:hAnsi="Georgia" w:cs="Georgia" w:eastAsia="Georgia"/>
          <w:b w:val="0"/>
          <w:color w:val="22302B"/>
          <w:sz w:val="21"/>
        </w:rPr>
        <w:t xml:space="preserve"> (built live from pipeline output via </w:t>
      </w:r>
      <w:r>
        <w:rPr>
          <w:rFonts w:ascii="Consolas" w:hAnsi="Consolas" w:cs="Consolas" w:eastAsia="Consolas"/>
          <w:color w:val="92400E"/>
          <w:sz w:val="19"/>
          <w:shd w:val="clear" w:color="auto" w:fill="F5EFE0"/>
        </w:rPr>
        <w:t>scripts/build_confai_deck.py</w:t>
      </w:r>
      <w:r>
        <w:rPr>
          <w:rFonts w:ascii="Georgia" w:hAnsi="Georgia" w:cs="Georgia" w:eastAsia="Georgia"/>
          <w:b w:val="0"/>
          <w:color w:val="22302B"/>
          <w:sz w:val="21"/>
        </w:rPr>
        <w:t>).</w:t>
      </w:r>
    </w:p>
    <w:p>
      <w:pPr>
        <w:spacing w:before="120" w:after="160"/>
        <w:pBdr>
          <w:bottom w:val="single" w:sz="6" w:space="1" w:color="E3DCCB"/>
        </w:pBdr>
      </w:pPr>
    </w:p>
    <w:p>
      <w:pPr>
        <w:keepNext/>
        <w:spacing w:before="280" w:after="80"/>
      </w:pPr>
      <w:r>
        <w:rPr>
          <w:rFonts w:ascii="Georgia" w:hAnsi="Georgia" w:cs="Georgia" w:eastAsia="Georgia"/>
          <w:b/>
          <w:color w:val="B4530A"/>
          <w:sz w:val="27"/>
        </w:rPr>
        <w:t>7. Conclusion</w:t>
      </w:r>
    </w:p>
    <w:p>
      <w:pPr>
        <w:spacing w:after="120" w:line="324" w:lineRule="auto"/>
      </w:pPr>
      <w:r>
        <w:rPr>
          <w:rFonts w:ascii="Georgia" w:hAnsi="Georgia" w:cs="Georgia" w:eastAsia="Georgia"/>
          <w:b w:val="0"/>
          <w:color w:val="22302B"/>
          <w:sz w:val="21"/>
        </w:rPr>
        <w:t xml:space="preserve">MoSPI's tools help you </w:t>
      </w:r>
      <w:r>
        <w:rPr>
          <w:rFonts w:ascii="Georgia" w:hAnsi="Georgia" w:cs="Georgia" w:eastAsia="Georgia"/>
          <w:b/>
          <w:color w:val="22302B"/>
          <w:sz w:val="21"/>
        </w:rPr>
        <w:t>find</w:t>
      </w:r>
      <w:r>
        <w:rPr>
          <w:rFonts w:ascii="Georgia" w:hAnsi="Georgia" w:cs="Georgia" w:eastAsia="Georgia"/>
          <w:b w:val="0"/>
          <w:color w:val="22302B"/>
          <w:sz w:val="21"/>
        </w:rPr>
        <w:t xml:space="preserve"> the number. The Statistical Evidence &amp; Validity Firewall checks whether you are </w:t>
      </w:r>
      <w:r>
        <w:rPr>
          <w:rFonts w:ascii="Georgia" w:hAnsi="Georgia" w:cs="Georgia" w:eastAsia="Georgia"/>
          <w:b/>
          <w:color w:val="22302B"/>
          <w:sz w:val="21"/>
        </w:rPr>
        <w:t>allowed to say</w:t>
      </w:r>
      <w:r>
        <w:rPr>
          <w:rFonts w:ascii="Georgia" w:hAnsi="Georgia" w:cs="Georgia" w:eastAsia="Georgia"/>
          <w:b w:val="0"/>
          <w:color w:val="22302B"/>
          <w:sz w:val="21"/>
        </w:rPr>
        <w:t xml:space="preserve"> what you want with it — and stops you, with a cited rule, when you are not. By placing deterministic, versioned rules ahead of generation and freezing the verdict before retrieval, we address three classes of failure that unconstrained RAG cannot: definitional hallucination, unguided cross-round arithmetic, and retrieval poisoning. At $0.00/query and sub-20 ms latency, it is a drop-in governance layer for journalists, fact-checkers, legislative researchers, and statistical agencies publishing sovereign data.</w:t>
      </w:r>
    </w:p>
    <w:p>
      <w:pPr>
        <w:spacing w:after="120" w:line="324" w:lineRule="auto"/>
      </w:pPr>
      <w:r>
        <w:rPr>
          <w:rFonts w:ascii="Georgia" w:hAnsi="Georgia" w:cs="Georgia" w:eastAsia="Georgia"/>
          <w:b/>
          <w:color w:val="22302B"/>
          <w:sz w:val="21"/>
        </w:rPr>
        <w:t>Demo:</w:t>
      </w:r>
      <w:r>
        <w:rPr>
          <w:rFonts w:ascii="Georgia" w:hAnsi="Georgia" w:cs="Georgia" w:eastAsia="Georgia"/>
          <w:b w:val="0"/>
          <w:color w:val="22302B"/>
          <w:sz w:val="21"/>
        </w:rPr>
        <w:t xml:space="preserve"> </w:t>
      </w:r>
      <w:r>
        <w:rPr>
          <w:rFonts w:ascii="Consolas" w:hAnsi="Consolas" w:cs="Consolas" w:eastAsia="Consolas"/>
          <w:color w:val="92400E"/>
          <w:sz w:val="19"/>
          <w:shd w:val="clear" w:color="auto" w:fill="F5EFE0"/>
        </w:rPr>
        <w:t>localhost:8001/demo</w:t>
      </w:r>
      <w:r>
        <w:rPr>
          <w:rFonts w:ascii="Georgia" w:hAnsi="Georgia" w:cs="Georgia" w:eastAsia="Georgia"/>
          <w:b w:val="0"/>
          <w:color w:val="22302B"/>
          <w:sz w:val="21"/>
        </w:rPr>
        <w:t xml:space="preserve"> (offline, no API key, no GPU) </w:t>
      </w:r>
      <w:r>
        <w:rPr>
          <w:rFonts w:ascii="Georgia" w:hAnsi="Georgia" w:cs="Georgia" w:eastAsia="Georgia"/>
          <w:b/>
          <w:color w:val="22302B"/>
          <w:sz w:val="21"/>
        </w:rPr>
        <w:t>Code:</w:t>
      </w:r>
      <w:r>
        <w:rPr>
          <w:rFonts w:ascii="Georgia" w:hAnsi="Georgia" w:cs="Georgia" w:eastAsia="Georgia"/>
          <w:b w:val="0"/>
          <w:color w:val="22302B"/>
          <w:sz w:val="21"/>
        </w:rPr>
        <w:t xml:space="preserve"> </w:t>
      </w:r>
      <w:r>
        <w:rPr>
          <w:rFonts w:ascii="Consolas" w:hAnsi="Consolas" w:cs="Consolas" w:eastAsia="Consolas"/>
          <w:color w:val="92400E"/>
          <w:sz w:val="19"/>
          <w:shd w:val="clear" w:color="auto" w:fill="F5EFE0"/>
        </w:rPr>
        <w:t>vidhi/</w:t>
      </w:r>
      <w:r>
        <w:rPr>
          <w:rFonts w:ascii="Georgia" w:hAnsi="Georgia" w:cs="Georgia" w:eastAsia="Georgia"/>
          <w:b w:val="0"/>
          <w:color w:val="22302B"/>
          <w:sz w:val="21"/>
        </w:rPr>
        <w:t xml:space="preserve"> package — isolated, Labs 1–6 untouched</w:t>
      </w:r>
    </w:p>
    <w:p>
      <w:pPr>
        <w:spacing w:before="120" w:after="160"/>
        <w:pBdr>
          <w:bottom w:val="single" w:sz="6" w:space="1" w:color="E3DCCB"/>
        </w:pBdr>
      </w:pPr>
    </w:p>
    <w:p>
      <w:pPr>
        <w:keepNext/>
        <w:spacing w:before="200" w:after="80"/>
      </w:pPr>
      <w:r>
        <w:rPr>
          <w:rFonts w:ascii="Georgia" w:hAnsi="Georgia" w:cs="Georgia" w:eastAsia="Georgia"/>
          <w:b/>
          <w:color w:val="134E4A"/>
          <w:sz w:val="23"/>
        </w:rPr>
        <w:t>Reproducibility checklist (go/no-go for ConfAI)</w:t>
      </w:r>
    </w:p>
    <w:tbl>
      <w:tblPr>
        <w:tblStyle w:val="TableGrid"/>
        <w:tblW w:type="auto" w:w="0"/>
        <w:tblLayout w:type="autofit"/>
        <w:tblLook w:firstColumn="1" w:firstRow="1" w:lastColumn="0" w:lastRow="0" w:noHBand="0" w:noVBand="1" w:val="04A0"/>
      </w:tblPr>
      <w:tblGrid>
        <w:gridCol w:w="2523"/>
        <w:gridCol w:w="2523"/>
        <w:gridCol w:w="2523"/>
        <w:gridCol w:w="2523"/>
      </w:tblGrid>
      <w:tr>
        <w:tc>
          <w:tcPr>
            <w:tcW w:type="dxa" w:w="2523"/>
            <w:shd w:val="clear" w:color="auto" w:fill="F5EFE0"/>
          </w:tcPr>
          <w:p>
            <w:pPr>
              <w:spacing w:before="20" w:after="20"/>
            </w:pPr>
            <w:r/>
            <w:r>
              <w:rPr>
                <w:rFonts w:ascii="Georgia" w:hAnsi="Georgia" w:cs="Georgia" w:eastAsia="Georgia"/>
                <w:b/>
                <w:color w:val="3E4A44"/>
                <w:sz w:val="18"/>
              </w:rPr>
              <w:t>#</w:t>
            </w:r>
          </w:p>
        </w:tc>
        <w:tc>
          <w:tcPr>
            <w:tcW w:type="dxa" w:w="2523"/>
            <w:shd w:val="clear" w:color="auto" w:fill="F5EFE0"/>
          </w:tcPr>
          <w:p>
            <w:pPr>
              <w:spacing w:before="20" w:after="20"/>
            </w:pPr>
            <w:r/>
            <w:r>
              <w:rPr>
                <w:rFonts w:ascii="Georgia" w:hAnsi="Georgia" w:cs="Georgia" w:eastAsia="Georgia"/>
                <w:b/>
                <w:color w:val="3E4A44"/>
                <w:sz w:val="18"/>
              </w:rPr>
              <w:t>Item</w:t>
            </w:r>
          </w:p>
        </w:tc>
        <w:tc>
          <w:tcPr>
            <w:tcW w:type="dxa" w:w="2523"/>
            <w:shd w:val="clear" w:color="auto" w:fill="F5EFE0"/>
          </w:tcPr>
          <w:p>
            <w:pPr>
              <w:spacing w:before="20" w:after="20"/>
            </w:pPr>
            <w:r/>
            <w:r>
              <w:rPr>
                <w:rFonts w:ascii="Georgia" w:hAnsi="Georgia" w:cs="Georgia" w:eastAsia="Georgia"/>
                <w:b/>
                <w:color w:val="3E4A44"/>
                <w:sz w:val="18"/>
              </w:rPr>
              <w:t>Command</w:t>
            </w:r>
          </w:p>
        </w:tc>
        <w:tc>
          <w:tcPr>
            <w:tcW w:type="dxa" w:w="2523"/>
            <w:shd w:val="clear" w:color="auto" w:fill="F5EFE0"/>
          </w:tcPr>
          <w:p>
            <w:pPr>
              <w:spacing w:before="20" w:after="20"/>
            </w:pPr>
            <w:r/>
            <w:r>
              <w:rPr>
                <w:rFonts w:ascii="Georgia" w:hAnsi="Georgia" w:cs="Georgia" w:eastAsia="Georgia"/>
                <w:b/>
                <w:color w:val="3E4A44"/>
                <w:sz w:val="18"/>
              </w:rPr>
              <w:t>Status</w:t>
            </w:r>
          </w:p>
        </w:tc>
      </w:tr>
      <w:tr>
        <w:tc>
          <w:tcPr>
            <w:tcW w:type="dxa" w:w="2523"/>
          </w:tcPr>
          <w:p>
            <w:pPr>
              <w:spacing w:before="20" w:after="20"/>
            </w:pPr>
            <w:r/>
            <w:r>
              <w:rPr>
                <w:rFonts w:ascii="Georgia" w:hAnsi="Georgia" w:cs="Georgia" w:eastAsia="Georgia"/>
                <w:b w:val="0"/>
                <w:color w:val="22302B"/>
                <w:sz w:val="18"/>
              </w:rPr>
              <w:t>R1</w:t>
            </w:r>
          </w:p>
        </w:tc>
        <w:tc>
          <w:tcPr>
            <w:tcW w:type="dxa" w:w="2523"/>
          </w:tcPr>
          <w:p>
            <w:pPr>
              <w:spacing w:before="20" w:after="20"/>
            </w:pPr>
            <w:r/>
            <w:r>
              <w:rPr>
                <w:rFonts w:ascii="Georgia" w:hAnsi="Georgia" w:cs="Georgia" w:eastAsia="Georgia"/>
                <w:b w:val="0"/>
                <w:color w:val="22302B"/>
                <w:sz w:val="18"/>
              </w:rPr>
              <w:t>Unit + gate tests</w:t>
            </w:r>
          </w:p>
        </w:tc>
        <w:tc>
          <w:tcPr>
            <w:tcW w:type="dxa" w:w="2523"/>
          </w:tcPr>
          <w:p>
            <w:pPr>
              <w:spacing w:before="20" w:after="20"/>
            </w:pPr>
            <w:r/>
            <w:r>
              <w:rPr>
                <w:rFonts w:ascii="Consolas" w:hAnsi="Consolas" w:cs="Consolas" w:eastAsia="Consolas"/>
                <w:color w:val="92400E"/>
                <w:sz w:val="16"/>
                <w:shd w:val="clear" w:color="auto" w:fill="F5EFE0"/>
              </w:rPr>
              <w:t>python -m pytest tests/ -q</w:t>
            </w:r>
          </w:p>
        </w:tc>
        <w:tc>
          <w:tcPr>
            <w:tcW w:type="dxa" w:w="2523"/>
          </w:tcPr>
          <w:p>
            <w:pPr>
              <w:spacing w:before="20" w:after="20"/>
            </w:pPr>
            <w:r/>
            <w:r>
              <w:rPr>
                <w:rFonts w:ascii="Georgia" w:hAnsi="Georgia" w:cs="Georgia" w:eastAsia="Georgia"/>
                <w:b w:val="0"/>
                <w:color w:val="22302B"/>
                <w:sz w:val="18"/>
              </w:rPr>
              <w:t>☐</w:t>
            </w:r>
          </w:p>
        </w:tc>
      </w:tr>
      <w:tr>
        <w:tc>
          <w:tcPr>
            <w:tcW w:type="dxa" w:w="2523"/>
          </w:tcPr>
          <w:p>
            <w:pPr>
              <w:spacing w:before="20" w:after="20"/>
            </w:pPr>
            <w:r/>
            <w:r>
              <w:rPr>
                <w:rFonts w:ascii="Georgia" w:hAnsi="Georgia" w:cs="Georgia" w:eastAsia="Georgia"/>
                <w:b w:val="0"/>
                <w:color w:val="22302B"/>
                <w:sz w:val="18"/>
              </w:rPr>
              <w:t>R2</w:t>
            </w:r>
          </w:p>
        </w:tc>
        <w:tc>
          <w:tcPr>
            <w:tcW w:type="dxa" w:w="2523"/>
          </w:tcPr>
          <w:p>
            <w:pPr>
              <w:spacing w:before="20" w:after="20"/>
            </w:pPr>
            <w:r/>
            <w:r>
              <w:rPr>
                <w:rFonts w:ascii="Georgia" w:hAnsi="Georgia" w:cs="Georgia" w:eastAsia="Georgia"/>
                <w:b w:val="0"/>
                <w:color w:val="22302B"/>
                <w:sz w:val="18"/>
              </w:rPr>
              <w:t>Eval (golden + danger + Safety-B + store audit + latency + cost)</w:t>
            </w:r>
          </w:p>
        </w:tc>
        <w:tc>
          <w:tcPr>
            <w:tcW w:type="dxa" w:w="2523"/>
          </w:tcPr>
          <w:p>
            <w:pPr>
              <w:spacing w:before="20" w:after="20"/>
            </w:pPr>
            <w:r/>
            <w:r>
              <w:rPr>
                <w:rFonts w:ascii="Consolas" w:hAnsi="Consolas" w:cs="Consolas" w:eastAsia="Consolas"/>
                <w:color w:val="92400E"/>
                <w:sz w:val="16"/>
                <w:shd w:val="clear" w:color="auto" w:fill="F5EFE0"/>
              </w:rPr>
              <w:t>python vidhi/eval.py</w:t>
            </w:r>
          </w:p>
        </w:tc>
        <w:tc>
          <w:tcPr>
            <w:tcW w:type="dxa" w:w="2523"/>
          </w:tcPr>
          <w:p>
            <w:pPr>
              <w:spacing w:before="20" w:after="20"/>
            </w:pPr>
            <w:r/>
            <w:r>
              <w:rPr>
                <w:rFonts w:ascii="Georgia" w:hAnsi="Georgia" w:cs="Georgia" w:eastAsia="Georgia"/>
                <w:b w:val="0"/>
                <w:color w:val="22302B"/>
                <w:sz w:val="18"/>
              </w:rPr>
              <w:t>☐</w:t>
            </w:r>
          </w:p>
        </w:tc>
      </w:tr>
      <w:tr>
        <w:tc>
          <w:tcPr>
            <w:tcW w:type="dxa" w:w="2523"/>
          </w:tcPr>
          <w:p>
            <w:pPr>
              <w:spacing w:before="20" w:after="20"/>
            </w:pPr>
            <w:r/>
            <w:r>
              <w:rPr>
                <w:rFonts w:ascii="Georgia" w:hAnsi="Georgia" w:cs="Georgia" w:eastAsia="Georgia"/>
                <w:b w:val="0"/>
                <w:color w:val="22302B"/>
                <w:sz w:val="18"/>
              </w:rPr>
              <w:t>R3</w:t>
            </w:r>
          </w:p>
        </w:tc>
        <w:tc>
          <w:tcPr>
            <w:tcW w:type="dxa" w:w="2523"/>
          </w:tcPr>
          <w:p>
            <w:pPr>
              <w:spacing w:before="20" w:after="20"/>
            </w:pPr>
            <w:r/>
            <w:r>
              <w:rPr>
                <w:rFonts w:ascii="Georgia" w:hAnsi="Georgia" w:cs="Georgia" w:eastAsia="Georgia"/>
                <w:b w:val="0"/>
                <w:color w:val="22302B"/>
                <w:sz w:val="18"/>
              </w:rPr>
              <w:t>Lab 7 regression gate</w:t>
            </w:r>
          </w:p>
        </w:tc>
        <w:tc>
          <w:tcPr>
            <w:tcW w:type="dxa" w:w="2523"/>
          </w:tcPr>
          <w:p>
            <w:pPr>
              <w:spacing w:before="20" w:after="20"/>
            </w:pPr>
            <w:r/>
            <w:r>
              <w:rPr>
                <w:rFonts w:ascii="Consolas" w:hAnsi="Consolas" w:cs="Consolas" w:eastAsia="Consolas"/>
                <w:color w:val="92400E"/>
                <w:sz w:val="16"/>
                <w:shd w:val="clear" w:color="auto" w:fill="F5EFE0"/>
              </w:rPr>
              <w:t>python labs/lab7/gate.py --config labs/lab7/thresholds.yml</w:t>
            </w:r>
          </w:p>
        </w:tc>
        <w:tc>
          <w:tcPr>
            <w:tcW w:type="dxa" w:w="2523"/>
          </w:tcPr>
          <w:p>
            <w:pPr>
              <w:spacing w:before="20" w:after="20"/>
            </w:pPr>
            <w:r/>
            <w:r>
              <w:rPr>
                <w:rFonts w:ascii="Georgia" w:hAnsi="Georgia" w:cs="Georgia" w:eastAsia="Georgia"/>
                <w:b w:val="0"/>
                <w:color w:val="22302B"/>
                <w:sz w:val="18"/>
              </w:rPr>
              <w:t>☐</w:t>
            </w:r>
          </w:p>
        </w:tc>
      </w:tr>
      <w:tr>
        <w:tc>
          <w:tcPr>
            <w:tcW w:type="dxa" w:w="2523"/>
          </w:tcPr>
          <w:p>
            <w:pPr>
              <w:spacing w:before="20" w:after="20"/>
            </w:pPr>
            <w:r/>
            <w:r>
              <w:rPr>
                <w:rFonts w:ascii="Georgia" w:hAnsi="Georgia" w:cs="Georgia" w:eastAsia="Georgia"/>
                <w:b w:val="0"/>
                <w:color w:val="22302B"/>
                <w:sz w:val="18"/>
              </w:rPr>
              <w:t>R4</w:t>
            </w:r>
          </w:p>
        </w:tc>
        <w:tc>
          <w:tcPr>
            <w:tcW w:type="dxa" w:w="2523"/>
          </w:tcPr>
          <w:p>
            <w:pPr>
              <w:spacing w:before="20" w:after="20"/>
            </w:pPr>
            <w:r/>
            <w:r>
              <w:rPr>
                <w:rFonts w:ascii="Georgia" w:hAnsi="Georgia" w:cs="Georgia" w:eastAsia="Georgia"/>
                <w:b w:val="0"/>
                <w:color w:val="22302B"/>
                <w:sz w:val="18"/>
              </w:rPr>
              <w:t>Service + demo</w:t>
            </w:r>
          </w:p>
        </w:tc>
        <w:tc>
          <w:tcPr>
            <w:tcW w:type="dxa" w:w="2523"/>
          </w:tcPr>
          <w:p>
            <w:pPr>
              <w:spacing w:before="20" w:after="20"/>
            </w:pPr>
            <w:r/>
            <w:r>
              <w:rPr>
                <w:rFonts w:ascii="Consolas" w:hAnsi="Consolas" w:cs="Consolas" w:eastAsia="Consolas"/>
                <w:color w:val="92400E"/>
                <w:sz w:val="16"/>
                <w:shd w:val="clear" w:color="auto" w:fill="F5EFE0"/>
              </w:rPr>
              <w:t>python -m uvicorn vidhi.service:app --port 8001</w:t>
            </w:r>
            <w:r>
              <w:rPr>
                <w:rFonts w:ascii="Georgia" w:hAnsi="Georgia" w:cs="Georgia" w:eastAsia="Georgia"/>
                <w:b w:val="0"/>
                <w:color w:val="22302B"/>
                <w:sz w:val="18"/>
              </w:rPr>
              <w:t xml:space="preserve"> → </w:t>
            </w:r>
            <w:r>
              <w:rPr>
                <w:rFonts w:ascii="Consolas" w:hAnsi="Consolas" w:cs="Consolas" w:eastAsia="Consolas"/>
                <w:color w:val="92400E"/>
                <w:sz w:val="16"/>
                <w:shd w:val="clear" w:color="auto" w:fill="F5EFE0"/>
              </w:rPr>
              <w:t>/demo</w:t>
            </w:r>
          </w:p>
        </w:tc>
        <w:tc>
          <w:tcPr>
            <w:tcW w:type="dxa" w:w="2523"/>
          </w:tcPr>
          <w:p>
            <w:pPr>
              <w:spacing w:before="20" w:after="20"/>
            </w:pPr>
            <w:r/>
            <w:r>
              <w:rPr>
                <w:rFonts w:ascii="Georgia" w:hAnsi="Georgia" w:cs="Georgia" w:eastAsia="Georgia"/>
                <w:b w:val="0"/>
                <w:color w:val="22302B"/>
                <w:sz w:val="18"/>
              </w:rPr>
              <w:t>☐</w:t>
            </w:r>
          </w:p>
        </w:tc>
      </w:tr>
      <w:tr>
        <w:tc>
          <w:tcPr>
            <w:tcW w:type="dxa" w:w="2523"/>
          </w:tcPr>
          <w:p>
            <w:pPr>
              <w:spacing w:before="20" w:after="20"/>
            </w:pPr>
            <w:r/>
            <w:r>
              <w:rPr>
                <w:rFonts w:ascii="Georgia" w:hAnsi="Georgia" w:cs="Georgia" w:eastAsia="Georgia"/>
                <w:b w:val="0"/>
                <w:color w:val="22302B"/>
                <w:sz w:val="18"/>
              </w:rPr>
              <w:t>R5</w:t>
            </w:r>
          </w:p>
        </w:tc>
        <w:tc>
          <w:tcPr>
            <w:tcW w:type="dxa" w:w="2523"/>
          </w:tcPr>
          <w:p>
            <w:pPr>
              <w:spacing w:before="20" w:after="20"/>
            </w:pPr>
            <w:r/>
            <w:r>
              <w:rPr>
                <w:rFonts w:ascii="Georgia" w:hAnsi="Georgia" w:cs="Georgia" w:eastAsia="Georgia"/>
                <w:b w:val="0"/>
                <w:color w:val="22302B"/>
                <w:sz w:val="18"/>
              </w:rPr>
              <w:t>MCP server</w:t>
            </w:r>
          </w:p>
        </w:tc>
        <w:tc>
          <w:tcPr>
            <w:tcW w:type="dxa" w:w="2523"/>
          </w:tcPr>
          <w:p>
            <w:pPr>
              <w:spacing w:before="20" w:after="20"/>
            </w:pPr>
            <w:r/>
            <w:r>
              <w:rPr>
                <w:rFonts w:ascii="Consolas" w:hAnsi="Consolas" w:cs="Consolas" w:eastAsia="Consolas"/>
                <w:color w:val="92400E"/>
                <w:sz w:val="16"/>
                <w:shd w:val="clear" w:color="auto" w:fill="F5EFE0"/>
              </w:rPr>
              <w:t>python -m vidhi.mcp_server</w:t>
            </w:r>
          </w:p>
        </w:tc>
        <w:tc>
          <w:tcPr>
            <w:tcW w:type="dxa" w:w="2523"/>
          </w:tcPr>
          <w:p>
            <w:pPr>
              <w:spacing w:before="20" w:after="20"/>
            </w:pPr>
            <w:r/>
            <w:r>
              <w:rPr>
                <w:rFonts w:ascii="Georgia" w:hAnsi="Georgia" w:cs="Georgia" w:eastAsia="Georgia"/>
                <w:b w:val="0"/>
                <w:color w:val="22302B"/>
                <w:sz w:val="18"/>
              </w:rPr>
              <w:t>☐</w:t>
            </w:r>
          </w:p>
        </w:tc>
      </w:tr>
      <w:tr>
        <w:tc>
          <w:tcPr>
            <w:tcW w:type="dxa" w:w="2523"/>
          </w:tcPr>
          <w:p>
            <w:pPr>
              <w:spacing w:before="20" w:after="20"/>
            </w:pPr>
            <w:r/>
            <w:r>
              <w:rPr>
                <w:rFonts w:ascii="Georgia" w:hAnsi="Georgia" w:cs="Georgia" w:eastAsia="Georgia"/>
                <w:b w:val="0"/>
                <w:color w:val="22302B"/>
                <w:sz w:val="18"/>
              </w:rPr>
              <w:t>R6</w:t>
            </w:r>
          </w:p>
        </w:tc>
        <w:tc>
          <w:tcPr>
            <w:tcW w:type="dxa" w:w="2523"/>
          </w:tcPr>
          <w:p>
            <w:pPr>
              <w:spacing w:before="20" w:after="20"/>
            </w:pPr>
            <w:r/>
            <w:r>
              <w:rPr>
                <w:rFonts w:ascii="Georgia" w:hAnsi="Georgia" w:cs="Georgia" w:eastAsia="Georgia"/>
                <w:b w:val="0"/>
                <w:color w:val="22302B"/>
                <w:sz w:val="18"/>
              </w:rPr>
              <w:t>Offline, no key</w:t>
            </w:r>
          </w:p>
        </w:tc>
        <w:tc>
          <w:tcPr>
            <w:tcW w:type="dxa" w:w="2523"/>
          </w:tcPr>
          <w:p>
            <w:pPr>
              <w:spacing w:before="20" w:after="20"/>
            </w:pPr>
            <w:r/>
            <w:r>
              <w:rPr>
                <w:rFonts w:ascii="Consolas" w:hAnsi="Consolas" w:cs="Consolas" w:eastAsia="Consolas"/>
                <w:color w:val="92400E"/>
                <w:sz w:val="16"/>
                <w:shd w:val="clear" w:color="auto" w:fill="F5EFE0"/>
              </w:rPr>
              <w:t>VIDHI_USE_LLM=0 AIP_OFFLINE=1</w:t>
            </w:r>
          </w:p>
        </w:tc>
        <w:tc>
          <w:tcPr>
            <w:tcW w:type="dxa" w:w="2523"/>
          </w:tcPr>
          <w:p>
            <w:pPr>
              <w:spacing w:before="20" w:after="20"/>
            </w:pPr>
            <w:r/>
            <w:r>
              <w:rPr>
                <w:rFonts w:ascii="Georgia" w:hAnsi="Georgia" w:cs="Georgia" w:eastAsia="Georgia"/>
                <w:b w:val="0"/>
                <w:color w:val="22302B"/>
                <w:sz w:val="18"/>
              </w:rPr>
              <w:t>☐</w:t>
            </w:r>
          </w:p>
        </w:tc>
      </w:tr>
    </w:tbl>
    <w:p>
      <w:pPr>
        <w:spacing w:after="40"/>
      </w:pPr>
    </w:p>
    <w:sectPr w:rsidR="00FC693F" w:rsidRPr="0006063C" w:rsidSect="00034616">
      <w:footerReference w:type="default" r:id="rId10"/>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eastAsia="Georgia"/>
        <w:color w:val="6B7280"/>
        <w:sz w:val="17"/>
      </w:rPr>
      <w:t xml:space="preserve">CONF AI PAPER  ·  page </w:t>
    </w:r>
    <w:r>
      <w:rPr>
        <w:rFonts w:ascii="Georgia" w:hAnsi="Georgia" w:cs="Georgia" w:eastAsia="Georgia"/>
        <w:color w:val="6B7280"/>
        <w:sz w:val="17"/>
      </w:rPr>
      <w:fldChar w:fldCharType="begin"/>
    </w:r>
    <w:r>
      <w:rPr>
        <w:rFonts w:ascii="Georgia" w:hAnsi="Georgia" w:cs="Georgia" w:eastAsia="Georgia"/>
        <w:color w:val="6B7280"/>
        <w:sz w:val="17"/>
      </w:rPr>
      <w:instrText xml:space="preserve">PAGE</w:instrText>
    </w:r>
    <w:r>
      <w:rPr>
        <w:rFonts w:ascii="Georgia" w:hAnsi="Georgia" w:cs="Georgia" w:eastAsia="Georgia"/>
        <w:color w:val="6B7280"/>
        <w:sz w:val="17"/>
      </w:rPr>
      <w:fldChar w:fldCharType="separate"/>
    </w:r>
    <w:r>
      <w:rPr>
        <w:rFonts w:ascii="Georgia" w:hAnsi="Georgia" w:cs="Georgia" w:eastAsia="Georgia"/>
        <w:color w:val="6B7280"/>
        <w:sz w:val="17"/>
      </w:rPr>
      <w:t>...</w:t>
    </w:r>
    <w:r>
      <w:rPr>
        <w:rFonts w:ascii="Georgia" w:hAnsi="Georgia" w:cs="Georgia" w:eastAsia="Georgia"/>
        <w:color w:val="6B72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s="Georgia" w:eastAsia="Georgia"/>
      <w:color w:val="223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atsdoc.ai.mospi.gov.in/c/2402"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 AI PAPER</dc:title>
  <dc:subject/>
  <dc:creator>Ajay Choudhary</dc:creator>
  <cp:keywords/>
  <dc:description>Editable Word version generated from the markdown source by scripts/md_to_docx.py.</dc:description>
  <cp:lastModifiedBy/>
  <cp:revision>1</cp:revision>
  <dcterms:created xsi:type="dcterms:W3CDTF">2013-12-23T23:15:00Z</dcterms:created>
  <dcterms:modified xsi:type="dcterms:W3CDTF">2013-12-23T23:15:00Z</dcterms:modified>
  <cp:category/>
</cp:coreProperties>
</file>