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3A56"/>
          <w:sz w:val="56"/>
          <w:szCs w:val="56"/>
        </w:rPr>
        <w:t xml:space="preserve">AutoCare AI</w:t>
      </w:r>
    </w:p>
    <w:p>
      <w:pPr>
        <w:spacing w:after="100"/>
        <w:jc w:val="center"/>
      </w:pPr>
      <w:r>
        <w:rPr>
          <w:rFonts w:ascii="Arial" w:cs="Arial" w:eastAsia="Arial" w:hAnsi="Arial"/>
          <w:b/>
          <w:bCs/>
          <w:color w:val="1F3A56"/>
          <w:sz w:val="36"/>
          <w:szCs w:val="36"/>
        </w:rPr>
        <w:t xml:space="preserve">Preventive Maintenance &amp; Service Schedule</w:t>
      </w:r>
    </w:p>
    <w:p>
      <w:pPr>
        <w:spacing w:after="400"/>
        <w:jc w:val="center"/>
      </w:pPr>
      <w:r>
        <w:rPr>
          <w:rFonts w:ascii="Arial" w:cs="Arial" w:eastAsia="Arial" w:hAnsi="Arial"/>
          <w:i/>
          <w:iCs/>
          <w:color w:val="4472C4"/>
          <w:sz w:val="24"/>
          <w:szCs w:val="24"/>
        </w:rPr>
        <w:t xml:space="preserve">Knowledge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Document Code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KB-AUTO-002</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Version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v1.0</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Category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Maintenance</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Audience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Vehicle Owner | Service Advisor</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Effective Date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01-Oct-2026</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Review Frequency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Annual or when sample policy changes</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Approved By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AutoCare Capstone Governance Team</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Classification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Internal / Confidential</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KB Ingestion Tags</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doc_type=maintenance_schedule, audience=owner|advisor, status=active, version=v1.0</w:t>
            </w:r>
          </w:p>
        </w:tc>
      </w:tr>
    </w:tbl>
    <w:p>
      <w:r>
        <w:br w:type="page"/>
      </w:r>
    </w:p>
    <w:p>
      <w:pPr>
        <w:pStyle w:val="Heading1"/>
        <w:keepNext/>
        <w:spacing w:after="120" w:before="280"/>
      </w:pPr>
      <w:r>
        <w:rPr>
          <w:rFonts w:ascii="Arial" w:cs="Arial" w:eastAsia="Arial" w:hAnsi="Arial"/>
          <w:b/>
          <w:bCs/>
          <w:color w:val="1F3A56"/>
          <w:sz w:val="28"/>
          <w:szCs w:val="28"/>
        </w:rPr>
        <w:t xml:space="preserve">1. Purpose &amp; Scope</w:t>
      </w:r>
    </w:p>
    <w:p>
      <w:pPr>
        <w:spacing w:after="100" w:line="276"/>
      </w:pPr>
      <w:r>
        <w:rPr>
          <w:rFonts w:ascii="Arial" w:cs="Arial" w:eastAsia="Arial" w:hAnsi="Arial"/>
          <w:sz w:val="20"/>
          <w:szCs w:val="20"/>
        </w:rPr>
        <w:t xml:space="preserve">This document supplies the fictional preventive-maintenance schedule used by AutoCare AI. Time and distance values are sample capstone policy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r>
              <w:rPr>
                <w:rFonts w:ascii="Arial" w:cs="Arial" w:eastAsia="Arial" w:hAnsi="Arial"/>
                <w:b/>
                <w:bCs/>
                <w:color w:val="463700"/>
                <w:sz w:val="18"/>
                <w:szCs w:val="18"/>
              </w:rPr>
              <w:t xml:space="preserve">CAPSTONE DATA NOTICE: All vehicle families, limits, prices, timelines, coverage rules and status values in this document are fictional sample data created only for the AutoCare AI capstone. They must not be represented as manufacturer or legal policy.</w:t>
            </w:r>
          </w:p>
        </w:tc>
      </w:tr>
    </w:tbl>
    <w:p>
      <w:pPr>
        <w:spacing w:after="100"/>
      </w:pPr>
    </w:p>
    <w:p>
      <w:pPr>
        <w:pStyle w:val="Heading1"/>
        <w:keepNext/>
        <w:spacing w:after="120" w:before="280"/>
      </w:pPr>
      <w:r>
        <w:rPr>
          <w:rFonts w:ascii="Arial" w:cs="Arial" w:eastAsia="Arial" w:hAnsi="Arial"/>
          <w:b/>
          <w:bCs/>
          <w:color w:val="1F3A56"/>
          <w:sz w:val="28"/>
          <w:szCs w:val="28"/>
        </w:rPr>
        <w:t xml:space="preserve">2. Standard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Service Band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Trigger</w:t>
            </w:r>
          </w:p>
        </w:tc>
        <w:tc>
          <w:tcPr>
            <w:tcW w:type="dxa" w:w="52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Core Tasks</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Initial Check</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1,500 km or 2 months</w:t>
            </w:r>
          </w:p>
        </w:tc>
        <w:tc>
          <w:tcPr>
            <w:tcW w:type="dxa" w:w="52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Visual leak inspection; tyre pressure; fluid-level check; software update check.</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Standard Service A</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10,000 km or 12 months</w:t>
            </w:r>
          </w:p>
        </w:tc>
        <w:tc>
          <w:tcPr>
            <w:tcW w:type="dxa" w:w="52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Engine oil and filter for combustion vehicles; brake inspection; tyre rotation; lights and wipers.</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Standard Service B</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20,000 km or 24 months</w:t>
            </w:r>
          </w:p>
        </w:tc>
        <w:tc>
          <w:tcPr>
            <w:tcW w:type="dxa" w:w="52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Service A tasks plus air-filter inspection, cabin-filter replacement and battery test.</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Major Service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40,000 km or 48 months</w:t>
            </w:r>
          </w:p>
        </w:tc>
        <w:tc>
          <w:tcPr>
            <w:tcW w:type="dxa" w:w="52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 B tasks plus brake-fluid replacement, coolant inspection and transmission-fluid condition check where applicable.</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 Annual</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15,000 km or 12 months</w:t>
            </w:r>
          </w:p>
        </w:tc>
        <w:tc>
          <w:tcPr>
            <w:tcW w:type="dxa" w:w="52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High-voltage diagnostic scan, charging-port inspection, brake inspection, tyre rotation and cabin filter.</w:t>
            </w:r>
          </w:p>
        </w:tc>
      </w:tr>
    </w:tbl>
    <w:p>
      <w:pPr>
        <w:spacing w:after="100"/>
      </w:pPr>
    </w:p>
    <w:p>
      <w:pPr>
        <w:pStyle w:val="Heading1"/>
        <w:keepNext/>
        <w:spacing w:after="120" w:before="280"/>
      </w:pPr>
      <w:r>
        <w:rPr>
          <w:rFonts w:ascii="Arial" w:cs="Arial" w:eastAsia="Arial" w:hAnsi="Arial"/>
          <w:b/>
          <w:bCs/>
          <w:color w:val="1F3A56"/>
          <w:sz w:val="28"/>
          <w:szCs w:val="28"/>
        </w:rPr>
        <w:t xml:space="preserve">3. Severe-Use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Condition</w:t>
            </w:r>
          </w:p>
        </w:tc>
        <w:tc>
          <w:tcPr>
            <w:tcW w:type="dxa" w:w="60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Adjustment</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Frequent short trips or long idling</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 oil condition and brakes at 5,000 km intervals.</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Dusty-road operation</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 air filter every 5,000 km; replace when restriction is confirmed.</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Towing or repeated hill driving</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 brakes, tyres and cooling system before and after sustained use.</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High-usage EV operation</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Perform battery-health and charging-system review every 10,000 km.</w:t>
            </w:r>
          </w:p>
        </w:tc>
      </w:tr>
    </w:tbl>
    <w:p>
      <w:pPr>
        <w:spacing w:after="100"/>
      </w:pPr>
    </w:p>
    <w:p>
      <w:pPr>
        <w:pStyle w:val="Heading1"/>
        <w:keepNext/>
        <w:spacing w:after="120" w:before="280"/>
      </w:pPr>
      <w:r>
        <w:rPr>
          <w:rFonts w:ascii="Arial" w:cs="Arial" w:eastAsia="Arial" w:hAnsi="Arial"/>
          <w:b/>
          <w:bCs/>
          <w:color w:val="1F3A56"/>
          <w:sz w:val="28"/>
          <w:szCs w:val="28"/>
        </w:rPr>
        <w:t xml:space="preserve">4. Owner Guidance</w:t>
      </w:r>
    </w:p>
    <w:p>
      <w:pPr>
        <w:pStyle w:val="ListParagraph"/>
        <w:numPr>
          <w:ilvl w:val="0"/>
          <w:numId w:val="2"/>
        </w:numPr>
        <w:spacing w:after="60" w:line="264"/>
      </w:pPr>
      <w:r>
        <w:rPr>
          <w:rFonts w:ascii="Arial" w:cs="Arial" w:eastAsia="Arial" w:hAnsi="Arial"/>
          <w:sz w:val="20"/>
          <w:szCs w:val="20"/>
        </w:rPr>
        <w:t xml:space="preserve">Use the earlier of distance or time trigger.</w:t>
      </w:r>
    </w:p>
    <w:p>
      <w:pPr>
        <w:pStyle w:val="ListParagraph"/>
        <w:numPr>
          <w:ilvl w:val="0"/>
          <w:numId w:val="2"/>
        </w:numPr>
        <w:spacing w:after="60" w:line="264"/>
      </w:pPr>
      <w:r>
        <w:rPr>
          <w:rFonts w:ascii="Arial" w:cs="Arial" w:eastAsia="Arial" w:hAnsi="Arial"/>
          <w:sz w:val="20"/>
          <w:szCs w:val="20"/>
        </w:rPr>
        <w:t xml:space="preserve">A service interval does not by itself prove warranty eligibility.</w:t>
      </w:r>
    </w:p>
    <w:p>
      <w:pPr>
        <w:pStyle w:val="ListParagraph"/>
        <w:numPr>
          <w:ilvl w:val="0"/>
          <w:numId w:val="2"/>
        </w:numPr>
        <w:spacing w:after="60" w:line="264"/>
      </w:pPr>
      <w:r>
        <w:rPr>
          <w:rFonts w:ascii="Arial" w:cs="Arial" w:eastAsia="Arial" w:hAnsi="Arial"/>
          <w:sz w:val="20"/>
          <w:szCs w:val="20"/>
        </w:rPr>
        <w:t xml:space="preserve">Skipped maintenance may require service-advisor review under KB-AUTO-003.</w:t>
      </w:r>
    </w:p>
    <w:p>
      <w:pPr>
        <w:pStyle w:val="ListParagraph"/>
        <w:numPr>
          <w:ilvl w:val="0"/>
          <w:numId w:val="2"/>
        </w:numPr>
        <w:spacing w:after="60" w:line="264"/>
      </w:pPr>
      <w:r>
        <w:rPr>
          <w:rFonts w:ascii="Arial" w:cs="Arial" w:eastAsia="Arial" w:hAnsi="Arial"/>
          <w:sz w:val="20"/>
          <w:szCs w:val="20"/>
        </w:rPr>
        <w:t xml:space="preserve">The assistant must cite the matching service band and vehicle family.</w:t>
      </w:r>
    </w:p>
    <w:p>
      <w:pPr>
        <w:pStyle w:val="Heading1"/>
        <w:keepNext/>
        <w:spacing w:after="120" w:before="280"/>
      </w:pPr>
      <w:r>
        <w:rPr>
          <w:rFonts w:ascii="Arial" w:cs="Arial" w:eastAsia="Arial" w:hAnsi="Arial"/>
          <w:b/>
          <w:bCs/>
          <w:color w:val="1F3A56"/>
          <w:sz w:val="28"/>
          <w:szCs w:val="28"/>
        </w:rPr>
        <w:t xml:space="preserve">5. Applicability of Service Bands by Vehicle Family</w:t>
      </w:r>
    </w:p>
    <w:p>
      <w:pPr>
        <w:spacing w:after="100" w:line="276"/>
      </w:pPr>
      <w:r>
        <w:rPr>
          <w:rFonts w:ascii="Arial" w:cs="Arial" w:eastAsia="Arial" w:hAnsi="Arial"/>
          <w:sz w:val="20"/>
          <w:szCs w:val="20"/>
        </w:rPr>
        <w:t xml:space="preserve">The standard schedule in Section 2 is written once for all families. This section adds a clarification of how each band applies to each supported family so the assistant can give a family-specific answer. Tasks that do not exist on a family (for example engine oil on an EonEV) are not applicable, as described in the System Applicability Matrix in KB-AUTO-001.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200"/>
        <w:gridCol w:w="286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Service Band</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AC-HB-P / AC-SD-P / AC-SV-P (Petrol)</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AC-SV-D (Diesel)</w:t>
            </w:r>
          </w:p>
        </w:tc>
        <w:tc>
          <w:tcPr>
            <w:tcW w:type="dxa" w:w="28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AC-EV-1 (EonEV)</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Initial Check</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Applies</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Applies</w:t>
            </w:r>
          </w:p>
        </w:tc>
        <w:tc>
          <w:tcPr>
            <w:tcW w:type="dxa" w:w="2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Applies (leak inspection covers the battery thermal circuit and coolant lines)</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Standard Service A</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Applies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Applies</w:t>
            </w:r>
          </w:p>
        </w:tc>
        <w:tc>
          <w:tcPr>
            <w:tcW w:type="dxa" w:w="2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Not used. EonEV follows EV Annual; the engine oil and filter task is not applicable.</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Standard Service B</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Applies</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Applies</w:t>
            </w:r>
          </w:p>
        </w:tc>
        <w:tc>
          <w:tcPr>
            <w:tcW w:type="dxa" w:w="2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Not used as a band. Cabin-filter replacement and battery test are covered by EV Annual and the 12-volt battery test.</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Major Service</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Applies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Applies, with diesel notes in Section 8</w:t>
            </w:r>
          </w:p>
        </w:tc>
        <w:tc>
          <w:tcPr>
            <w:tcW w:type="dxa" w:w="28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Brake-fluid replacement and coolant inspection (battery thermal circuit) apply at the Major Service point; engine and transmission-oil items are not applicable.</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 Annual</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Not applicable</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Not applicable</w:t>
            </w:r>
          </w:p>
        </w:tc>
        <w:tc>
          <w:tcPr>
            <w:tcW w:type="dxa" w:w="28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Applies at 15,000 km or 12 months, whichever is earlier</w:t>
            </w:r>
          </w:p>
        </w:tc>
      </w:tr>
    </w:tbl>
    <w:p>
      <w:pPr>
        <w:spacing w:after="100"/>
      </w:pPr>
    </w:p>
    <w:p>
      <w:pPr>
        <w:spacing w:after="100" w:line="276"/>
      </w:pPr>
      <w:r>
        <w:rPr>
          <w:rFonts w:ascii="Arial" w:cs="Arial" w:eastAsia="Arial" w:hAnsi="Arial"/>
          <w:b/>
          <w:bCs/>
          <w:sz w:val="20"/>
          <w:szCs w:val="20"/>
        </w:rPr>
        <w:t xml:space="preserve">Sample interpretation note:</w:t>
      </w:r>
      <w:r>
        <w:rPr>
          <w:rFonts w:ascii="Arial" w:cs="Arial" w:eastAsia="Arial" w:hAnsi="Arial"/>
          <w:sz w:val="20"/>
          <w:szCs w:val="20"/>
        </w:rPr>
        <w:t xml:space="preserve"> where the standard schedule does not explicitly mention EonEV for Standard Service A, B or Major Service, the table above is the supplementary sample interpretation. If an owner’s question cannot be answered from this table, the assistant should refer the owner to a service advisor and must not invent a schedule.</w:t>
      </w:r>
    </w:p>
    <w:p>
      <w:pPr>
        <w:pStyle w:val="Heading1"/>
        <w:keepNext/>
        <w:spacing w:after="120" w:before="280"/>
      </w:pPr>
      <w:r>
        <w:rPr>
          <w:rFonts w:ascii="Arial" w:cs="Arial" w:eastAsia="Arial" w:hAnsi="Arial"/>
          <w:b/>
          <w:bCs/>
          <w:color w:val="1F3A56"/>
          <w:sz w:val="28"/>
          <w:szCs w:val="28"/>
        </w:rPr>
        <w:t xml:space="preserve">6. Task Definitions</w:t>
      </w:r>
    </w:p>
    <w:p>
      <w:pPr>
        <w:spacing w:after="100" w:line="276"/>
      </w:pPr>
      <w:r>
        <w:rPr>
          <w:rFonts w:ascii="Arial" w:cs="Arial" w:eastAsia="Arial" w:hAnsi="Arial"/>
          <w:sz w:val="20"/>
          <w:szCs w:val="20"/>
        </w:rPr>
        <w:t xml:space="preserve">The table below explains the tasks named in the schedule in plain language. The assistant may use these definitions when an owner asks what a task involves. The definitions describe sample inspection scope only and are not diagnostic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60"/>
        <w:gridCol w:w="230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Task</w:t>
            </w:r>
          </w:p>
        </w:tc>
        <w:tc>
          <w:tcPr>
            <w:tcW w:type="dxa" w:w="4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It Involves (Sample)</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Applies To</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Visual leak inspection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Checking under and around the vehicle for signs of fluid seepage or drips.</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Tyre pressure check</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Measuring pressure and adjusting to the recommended value shown for the vehicle.</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Fluid-level check</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Checking levels of washer fluid, coolant and, where applicable, engine oil and brake fluid, and topping up where included in the package.</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 engine oil for combustion vehicles only</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Software update check</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Checking whether an approved vehicle software update is available.</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Engine oil and filter</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Draining and replacing engine oil and the oil filter.</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Petrol and diesel only</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Brake inspection</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Measuring pad and disc condition and checking brake components for visible wear or damage.</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Tyre rotation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Moving tyres between positions as recommended to even out wear.</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Lights and wipers</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Checking exterior lights and wiper operation and blade condition.</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Air-filter inspection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Checking the engine air filter for dirt and restriction.</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Petrol and diesel only</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Cabin-filter replacement</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Replacing the filter that cleans air entering the passenger cabin.</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Battery test</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Testing the condition of the 12-volt auxiliary battery.</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Brake-fluid replacement</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Replacing brake fluid with the correct grade.</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 at Major Service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Coolant inspection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Checking coolant level, condition and visible hoses; on EonEV this covers the battery thermal-management circuit.</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Transmission-fluid condition check</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Checking the condition of transmission fluid where the transmission is serviceable.</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Where applicable, combustion vehicles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High-voltage diagnostic scan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Reading stored high-voltage system data and fault records with workshop equipment.</w:t>
            </w:r>
          </w:p>
        </w:tc>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AC-EV-1 only</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Charging-port inspection</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Inspecting the charging inlet for damage, debris or signs of overheating.</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AC-EV-1 only</w:t>
            </w:r>
          </w:p>
        </w:tc>
      </w:tr>
    </w:tbl>
    <w:p>
      <w:pPr>
        <w:spacing w:after="100"/>
      </w:pPr>
    </w:p>
    <w:p>
      <w:pPr>
        <w:pStyle w:val="Heading1"/>
        <w:keepNext/>
        <w:spacing w:after="120" w:before="280"/>
      </w:pPr>
      <w:r>
        <w:rPr>
          <w:rFonts w:ascii="Arial" w:cs="Arial" w:eastAsia="Arial" w:hAnsi="Arial"/>
          <w:b/>
          <w:bCs/>
          <w:color w:val="1F3A56"/>
          <w:sz w:val="28"/>
          <w:szCs w:val="28"/>
        </w:rPr>
        <w:t xml:space="preserve">7. Calculating the Next Service Due</w:t>
      </w:r>
    </w:p>
    <w:p>
      <w:pPr>
        <w:pStyle w:val="Heading2"/>
        <w:keepNext/>
        <w:spacing w:after="80" w:before="200"/>
      </w:pPr>
      <w:r>
        <w:rPr>
          <w:rFonts w:ascii="Arial" w:cs="Arial" w:eastAsia="Arial" w:hAnsi="Arial"/>
          <w:b/>
          <w:bCs/>
          <w:color w:val="1F4E79"/>
          <w:sz w:val="23"/>
          <w:szCs w:val="23"/>
        </w:rPr>
        <w:t xml:space="preserve">7.1 Rules</w:t>
      </w:r>
    </w:p>
    <w:p>
      <w:pPr>
        <w:pStyle w:val="ListParagraph"/>
        <w:numPr>
          <w:ilvl w:val="0"/>
          <w:numId w:val="2"/>
        </w:numPr>
        <w:spacing w:after="60" w:line="264"/>
      </w:pPr>
      <w:r>
        <w:rPr>
          <w:rFonts w:ascii="Arial" w:cs="Arial" w:eastAsia="Arial" w:hAnsi="Arial"/>
          <w:sz w:val="20"/>
          <w:szCs w:val="20"/>
        </w:rPr>
        <w:t xml:space="preserve">Compare the vehicle’s distance since the last service with the distance trigger, and the time since the last service with the time trigger. The service is due when </w:t>
      </w:r>
      <w:r>
        <w:rPr>
          <w:rFonts w:ascii="Arial" w:cs="Arial" w:eastAsia="Arial" w:hAnsi="Arial"/>
          <w:b/>
          <w:bCs/>
          <w:sz w:val="20"/>
          <w:szCs w:val="20"/>
        </w:rPr>
        <w:t xml:space="preserve">either</w:t>
      </w:r>
      <w:r>
        <w:rPr>
          <w:rFonts w:ascii="Arial" w:cs="Arial" w:eastAsia="Arial" w:hAnsi="Arial"/>
          <w:sz w:val="20"/>
          <w:szCs w:val="20"/>
        </w:rPr>
        <w:t xml:space="preserve"> is reached first.</w:t>
      </w:r>
    </w:p>
    <w:p>
      <w:pPr>
        <w:pStyle w:val="ListParagraph"/>
        <w:numPr>
          <w:ilvl w:val="0"/>
          <w:numId w:val="2"/>
        </w:numPr>
        <w:spacing w:after="60" w:line="264"/>
      </w:pPr>
      <w:r>
        <w:rPr>
          <w:rFonts w:ascii="Arial" w:cs="Arial" w:eastAsia="Arial" w:hAnsi="Arial"/>
          <w:sz w:val="20"/>
          <w:szCs w:val="20"/>
        </w:rPr>
        <w:t xml:space="preserve">When a vehicle is overdue for more than one band, the highest applicable band is performed and it includes the tasks of the lower bands that it builds upon.</w:t>
      </w:r>
    </w:p>
    <w:p>
      <w:pPr>
        <w:pStyle w:val="ListParagraph"/>
        <w:numPr>
          <w:ilvl w:val="0"/>
          <w:numId w:val="2"/>
        </w:numPr>
        <w:spacing w:after="60" w:line="264"/>
      </w:pPr>
      <w:r>
        <w:rPr>
          <w:rFonts w:ascii="Arial" w:cs="Arial" w:eastAsia="Arial" w:hAnsi="Arial"/>
          <w:sz w:val="20"/>
          <w:szCs w:val="20"/>
        </w:rPr>
        <w:t xml:space="preserve">The assistant needs the vehicle family, the current odometer reading and the date of the last service. If any of these is missing, it asks for it and does not guess.</w:t>
      </w:r>
    </w:p>
    <w:p>
      <w:pPr>
        <w:pStyle w:val="ListParagraph"/>
        <w:numPr>
          <w:ilvl w:val="0"/>
          <w:numId w:val="2"/>
        </w:numPr>
        <w:spacing w:after="60" w:line="264"/>
      </w:pPr>
      <w:r>
        <w:rPr>
          <w:rFonts w:ascii="Arial" w:cs="Arial" w:eastAsia="Arial" w:hAnsi="Arial"/>
          <w:sz w:val="20"/>
          <w:szCs w:val="20"/>
        </w:rPr>
        <w:t xml:space="preserve">The assistant must state which service band applies and name the vehicle family in the answer, as required by Section 4.</w:t>
      </w:r>
    </w:p>
    <w:p>
      <w:pPr>
        <w:pStyle w:val="Heading2"/>
        <w:keepNext/>
        <w:spacing w:after="80" w:before="200"/>
      </w:pPr>
      <w:r>
        <w:rPr>
          <w:rFonts w:ascii="Arial" w:cs="Arial" w:eastAsia="Arial" w:hAnsi="Arial"/>
          <w:b/>
          <w:bCs/>
          <w:color w:val="1F4E79"/>
          <w:sz w:val="23"/>
          <w:szCs w:val="23"/>
        </w:rPr>
        <w:t xml:space="preserve">7.2 Sample Service Sequence by Distance</w:t>
      </w:r>
    </w:p>
    <w:p>
      <w:pPr>
        <w:spacing w:after="100" w:line="276"/>
      </w:pPr>
      <w:r>
        <w:rPr>
          <w:rFonts w:ascii="Arial" w:cs="Arial" w:eastAsia="Arial" w:hAnsi="Arial"/>
          <w:sz w:val="20"/>
          <w:szCs w:val="20"/>
        </w:rPr>
        <w:t xml:space="preserve">The sample sequence below shows how bands repeat for combustion vehicles under the sample policy. Time triggers follow the same pattern at 12, 24, 36 and 48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Distance Since New</w:t>
            </w:r>
          </w:p>
        </w:tc>
        <w:tc>
          <w:tcPr>
            <w:tcW w:type="dxa" w:w="348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Band Due (Combustion Vehicles)</w:t>
            </w:r>
          </w:p>
        </w:tc>
        <w:tc>
          <w:tcPr>
            <w:tcW w:type="dxa" w:w="348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Band Due (EonEV)</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1,500 km</w:t>
            </w:r>
          </w:p>
        </w:tc>
        <w:tc>
          <w:tcPr>
            <w:tcW w:type="dxa" w:w="34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Initial Check</w:t>
            </w:r>
          </w:p>
        </w:tc>
        <w:tc>
          <w:tcPr>
            <w:tcW w:type="dxa" w:w="34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Initial Check</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10,000 km</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Standard Service A</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EV Annual due at 15,000 km or 12 months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20,000 km</w:t>
            </w:r>
          </w:p>
        </w:tc>
        <w:tc>
          <w:tcPr>
            <w:tcW w:type="dxa" w:w="34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Standard Service B</w:t>
            </w:r>
          </w:p>
        </w:tc>
        <w:tc>
          <w:tcPr>
            <w:tcW w:type="dxa" w:w="34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Second EV Annual falls due by time or at 30,000 km</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30,000 km</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Standard Service A</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Third EV Annual falls due by time or at 45,000 km</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40,000 km</w:t>
            </w:r>
          </w:p>
        </w:tc>
        <w:tc>
          <w:tcPr>
            <w:tcW w:type="dxa" w:w="34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Major Service</w:t>
            </w:r>
          </w:p>
        </w:tc>
        <w:tc>
          <w:tcPr>
            <w:tcW w:type="dxa" w:w="34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Major Service items reviewed with advisor at this point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50,000 km</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Standard Service A</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Continue EV Annual cycle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60,000 km</w:t>
            </w:r>
          </w:p>
        </w:tc>
        <w:tc>
          <w:tcPr>
            <w:tcW w:type="dxa" w:w="34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Standard Service B</w:t>
            </w:r>
          </w:p>
        </w:tc>
        <w:tc>
          <w:tcPr>
            <w:tcW w:type="dxa" w:w="34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Continue EV Annual cycle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80,000 km</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Major Service</w:t>
            </w:r>
          </w:p>
        </w:tc>
        <w:tc>
          <w:tcPr>
            <w:tcW w:type="dxa" w:w="34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Major Service items reviewed with advisor</w:t>
            </w:r>
          </w:p>
        </w:tc>
      </w:tr>
    </w:tbl>
    <w:p>
      <w:pPr>
        <w:spacing w:after="100"/>
      </w:pPr>
    </w:p>
    <w:p>
      <w:pPr>
        <w:spacing w:after="100" w:line="276"/>
      </w:pPr>
      <w:r>
        <w:rPr>
          <w:rFonts w:ascii="Arial" w:cs="Arial" w:eastAsia="Arial" w:hAnsi="Arial"/>
          <w:sz w:val="20"/>
          <w:szCs w:val="20"/>
        </w:rPr>
        <w:t xml:space="preserve">This sequence is a sample interpretation. For EonEV, if the owner asks for a precise future date or distance, the assistant explains the EV Annual rule and suggests confirming with a service advisor.</w:t>
      </w:r>
    </w:p>
    <w:p>
      <w:pPr>
        <w:pStyle w:val="Heading2"/>
        <w:keepNext/>
        <w:spacing w:after="80" w:before="200"/>
      </w:pPr>
      <w:r>
        <w:rPr>
          <w:rFonts w:ascii="Arial" w:cs="Arial" w:eastAsia="Arial" w:hAnsi="Arial"/>
          <w:b/>
          <w:bCs/>
          <w:color w:val="1F4E79"/>
          <w:sz w:val="23"/>
          <w:szCs w:val="23"/>
        </w:rPr>
        <w:t xml:space="preserve">7.3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460"/>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Situation</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Result</w:t>
            </w:r>
          </w:p>
        </w:tc>
        <w:tc>
          <w:tcPr>
            <w:tcW w:type="dxa" w:w="34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Reason</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CityHatch P (AC-HB-P), 9,400 km, last service 13 months ago</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Standard Service A is due now</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12-month time trigger was reached before the 10,000 km distance trigger.</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MetroSedan P (AC-SD-P), 20,300 km, last service 19 months ago</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Standard Service B is due now</w:t>
            </w:r>
          </w:p>
        </w:tc>
        <w:tc>
          <w:tcPr>
            <w:tcW w:type="dxa" w:w="3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20,000 km distance trigger was reached before the 24-month time trigger.</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EonEV (AC-EV-1), 14,000 km, last service 12 months ago</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 Annual is due now</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12-month time trigger was reached before the 15,000 km distance trigger.</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New TrailSUV P (AC-SV-P), 1,200 km, 2.5 months old</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Initial Check is due now</w:t>
            </w:r>
          </w:p>
        </w:tc>
        <w:tc>
          <w:tcPr>
            <w:tcW w:type="dxa" w:w="3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2-month time trigger has passed.</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TrailSUV D (AC-SV-D), 41,000 km, 30 months since new</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Major Service is due</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40,000 km distance trigger was reached before the 48-month time trigger.</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TrailSUV D (AC-SV-D) on dusty roads, 5,200 km since last air-filter inspection</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Air-filter inspection is due in addition to the schedule</w:t>
            </w:r>
          </w:p>
        </w:tc>
        <w:tc>
          <w:tcPr>
            <w:tcW w:type="dxa" w:w="3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severe-use dusty-road adjustment requires inspection every 5,000 km.</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family not stated, odometer 10,500 km</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Ask for the vehicle family before answering</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answer depends on the family; without it only general guidance applies.</w:t>
            </w:r>
          </w:p>
        </w:tc>
      </w:tr>
    </w:tbl>
    <w:p>
      <w:pPr>
        <w:spacing w:after="100"/>
      </w:pPr>
    </w:p>
    <w:p>
      <w:pPr>
        <w:pStyle w:val="Heading1"/>
        <w:keepNext/>
        <w:spacing w:after="120" w:before="280"/>
      </w:pPr>
      <w:r>
        <w:rPr>
          <w:rFonts w:ascii="Arial" w:cs="Arial" w:eastAsia="Arial" w:hAnsi="Arial"/>
          <w:b/>
          <w:bCs/>
          <w:color w:val="1F3A56"/>
          <w:sz w:val="28"/>
          <w:szCs w:val="28"/>
        </w:rPr>
        <w:t xml:space="preserve">8. Family-Specific Sample Notes</w:t>
      </w:r>
    </w:p>
    <w:p>
      <w:pPr>
        <w:pStyle w:val="Heading2"/>
        <w:keepNext/>
        <w:spacing w:after="80" w:before="200"/>
      </w:pPr>
      <w:r>
        <w:rPr>
          <w:rFonts w:ascii="Arial" w:cs="Arial" w:eastAsia="Arial" w:hAnsi="Arial"/>
          <w:b/>
          <w:bCs/>
          <w:color w:val="1F4E79"/>
          <w:sz w:val="23"/>
          <w:szCs w:val="23"/>
        </w:rPr>
        <w:t xml:space="preserve">8.1 Diesel (TrailSUV D, AC-SV-D)</w:t>
      </w:r>
    </w:p>
    <w:p>
      <w:pPr>
        <w:spacing w:after="100" w:line="276"/>
      </w:pPr>
      <w:r>
        <w:rPr>
          <w:rFonts w:ascii="Arial" w:cs="Arial" w:eastAsia="Arial" w:hAnsi="Arial"/>
          <w:sz w:val="20"/>
          <w:szCs w:val="20"/>
        </w:rPr>
        <w:t xml:space="preserve">The following notes are supplementary sample inspection items for the diesel family. They extend, and do not replace, the tasks in Section 2.</w:t>
      </w:r>
    </w:p>
    <w:p>
      <w:pPr>
        <w:pStyle w:val="ListParagraph"/>
        <w:numPr>
          <w:ilvl w:val="0"/>
          <w:numId w:val="2"/>
        </w:numPr>
        <w:spacing w:after="60" w:line="264"/>
      </w:pPr>
      <w:r>
        <w:rPr>
          <w:rFonts w:ascii="Arial" w:cs="Arial" w:eastAsia="Arial" w:hAnsi="Arial"/>
          <w:sz w:val="20"/>
          <w:szCs w:val="20"/>
        </w:rPr>
        <w:t xml:space="preserve">At Standard Service B, include a visual check of the fuel filter and water-separator drain point.</w:t>
      </w:r>
    </w:p>
    <w:p>
      <w:pPr>
        <w:pStyle w:val="ListParagraph"/>
        <w:numPr>
          <w:ilvl w:val="0"/>
          <w:numId w:val="2"/>
        </w:numPr>
        <w:spacing w:after="60" w:line="264"/>
      </w:pPr>
      <w:r>
        <w:rPr>
          <w:rFonts w:ascii="Arial" w:cs="Arial" w:eastAsia="Arial" w:hAnsi="Arial"/>
          <w:sz w:val="20"/>
          <w:szCs w:val="20"/>
        </w:rPr>
        <w:t xml:space="preserve">At the Major Service, include a check of the fuel-filter condition together with the coolant inspection.</w:t>
      </w:r>
    </w:p>
    <w:p>
      <w:pPr>
        <w:pStyle w:val="ListParagraph"/>
        <w:numPr>
          <w:ilvl w:val="0"/>
          <w:numId w:val="2"/>
        </w:numPr>
        <w:spacing w:after="60" w:line="264"/>
      </w:pPr>
      <w:r>
        <w:rPr>
          <w:rFonts w:ascii="Arial" w:cs="Arial" w:eastAsia="Arial" w:hAnsi="Arial"/>
          <w:sz w:val="20"/>
          <w:szCs w:val="20"/>
        </w:rPr>
        <w:t xml:space="preserve">Under towing or repeated hill driving, apply the brake, tyre and cooling-system inspections before and after sustained use.</w:t>
      </w:r>
    </w:p>
    <w:p>
      <w:pPr>
        <w:pStyle w:val="ListParagraph"/>
        <w:numPr>
          <w:ilvl w:val="0"/>
          <w:numId w:val="2"/>
        </w:numPr>
        <w:spacing w:after="60" w:line="264"/>
      </w:pPr>
      <w:r>
        <w:rPr>
          <w:rFonts w:ascii="Arial" w:cs="Arial" w:eastAsia="Arial" w:hAnsi="Arial"/>
          <w:sz w:val="20"/>
          <w:szCs w:val="20"/>
        </w:rPr>
        <w:t xml:space="preserve">Use only diesel fuel. If the owner reports fuelling with the wrong fuel, the vehicle should not be started; advise contacting roadside assistance or a workshop.</w:t>
      </w:r>
    </w:p>
    <w:p>
      <w:pPr>
        <w:pStyle w:val="Heading2"/>
        <w:keepNext/>
        <w:spacing w:after="80" w:before="200"/>
      </w:pPr>
      <w:r>
        <w:rPr>
          <w:rFonts w:ascii="Arial" w:cs="Arial" w:eastAsia="Arial" w:hAnsi="Arial"/>
          <w:b/>
          <w:bCs/>
          <w:color w:val="1F4E79"/>
          <w:sz w:val="23"/>
          <w:szCs w:val="23"/>
        </w:rPr>
        <w:t xml:space="preserve">8.2 Battery Electric (EonEV, AC-EV-1)</w:t>
      </w:r>
    </w:p>
    <w:p>
      <w:pPr>
        <w:pStyle w:val="ListParagraph"/>
        <w:numPr>
          <w:ilvl w:val="0"/>
          <w:numId w:val="2"/>
        </w:numPr>
        <w:spacing w:after="60" w:line="264"/>
      </w:pPr>
      <w:r>
        <w:rPr>
          <w:rFonts w:ascii="Arial" w:cs="Arial" w:eastAsia="Arial" w:hAnsi="Arial"/>
          <w:sz w:val="20"/>
          <w:szCs w:val="20"/>
        </w:rPr>
        <w:t xml:space="preserve">EV Annual replaces the engine-oil related tasks entirely; no engine oil or oil filter task applies.</w:t>
      </w:r>
    </w:p>
    <w:p>
      <w:pPr>
        <w:pStyle w:val="ListParagraph"/>
        <w:numPr>
          <w:ilvl w:val="0"/>
          <w:numId w:val="2"/>
        </w:numPr>
        <w:spacing w:after="60" w:line="264"/>
      </w:pPr>
      <w:r>
        <w:rPr>
          <w:rFonts w:ascii="Arial" w:cs="Arial" w:eastAsia="Arial" w:hAnsi="Arial"/>
          <w:sz w:val="20"/>
          <w:szCs w:val="20"/>
        </w:rPr>
        <w:t xml:space="preserve">The high-voltage diagnostic scan and charging-port inspection are performed only at the workshop by authorized personnel.</w:t>
      </w:r>
    </w:p>
    <w:p>
      <w:pPr>
        <w:pStyle w:val="ListParagraph"/>
        <w:numPr>
          <w:ilvl w:val="0"/>
          <w:numId w:val="2"/>
        </w:numPr>
        <w:spacing w:after="60" w:line="264"/>
      </w:pPr>
      <w:r>
        <w:rPr>
          <w:rFonts w:ascii="Arial" w:cs="Arial" w:eastAsia="Arial" w:hAnsi="Arial"/>
          <w:sz w:val="20"/>
          <w:szCs w:val="20"/>
        </w:rPr>
        <w:t xml:space="preserve">High-Usage EV operation adds a battery-health and charging-system review every 10,000 km.</w:t>
      </w:r>
    </w:p>
    <w:p>
      <w:pPr>
        <w:pStyle w:val="ListParagraph"/>
        <w:numPr>
          <w:ilvl w:val="0"/>
          <w:numId w:val="2"/>
        </w:numPr>
        <w:spacing w:after="60" w:line="264"/>
      </w:pPr>
      <w:r>
        <w:rPr>
          <w:rFonts w:ascii="Arial" w:cs="Arial" w:eastAsia="Arial" w:hAnsi="Arial"/>
          <w:sz w:val="20"/>
          <w:szCs w:val="20"/>
        </w:rPr>
        <w:t xml:space="preserve">The traction battery sample warranty is explained in KB-AUTO-003; a battery-health review does not by itself prove or disprove warranty eligibility.</w:t>
      </w:r>
    </w:p>
    <w:p>
      <w:pPr>
        <w:pStyle w:val="ListParagraph"/>
        <w:numPr>
          <w:ilvl w:val="0"/>
          <w:numId w:val="2"/>
        </w:numPr>
        <w:spacing w:after="60" w:line="264"/>
      </w:pPr>
      <w:r>
        <w:rPr>
          <w:rFonts w:ascii="Arial" w:cs="Arial" w:eastAsia="Arial" w:hAnsi="Arial"/>
          <w:sz w:val="20"/>
          <w:szCs w:val="20"/>
        </w:rPr>
        <w:t xml:space="preserve">Owners should keep charging-port covers closed when not in use and report any visible damage or burning smell using the safety triage in KB-AUTO-005.</w:t>
      </w:r>
    </w:p>
    <w:p>
      <w:pPr>
        <w:pStyle w:val="Heading2"/>
        <w:keepNext/>
        <w:spacing w:after="80" w:before="200"/>
      </w:pPr>
      <w:r>
        <w:rPr>
          <w:rFonts w:ascii="Arial" w:cs="Arial" w:eastAsia="Arial" w:hAnsi="Arial"/>
          <w:b/>
          <w:bCs/>
          <w:color w:val="1F4E79"/>
          <w:sz w:val="23"/>
          <w:szCs w:val="23"/>
        </w:rPr>
        <w:t xml:space="preserve">8.3 Petrol (CityHatch P, MetroSedan P, TrailSUV P)</w:t>
      </w:r>
    </w:p>
    <w:p>
      <w:pPr>
        <w:pStyle w:val="ListParagraph"/>
        <w:numPr>
          <w:ilvl w:val="0"/>
          <w:numId w:val="2"/>
        </w:numPr>
        <w:spacing w:after="60" w:line="264"/>
      </w:pPr>
      <w:r>
        <w:rPr>
          <w:rFonts w:ascii="Arial" w:cs="Arial" w:eastAsia="Arial" w:hAnsi="Arial"/>
          <w:sz w:val="20"/>
          <w:szCs w:val="20"/>
        </w:rPr>
        <w:t xml:space="preserve">Engine oil and filter are replaced at Standard Service A and carried into later bands.</w:t>
      </w:r>
    </w:p>
    <w:p>
      <w:pPr>
        <w:pStyle w:val="ListParagraph"/>
        <w:numPr>
          <w:ilvl w:val="0"/>
          <w:numId w:val="2"/>
        </w:numPr>
        <w:spacing w:after="60" w:line="264"/>
      </w:pPr>
      <w:r>
        <w:rPr>
          <w:rFonts w:ascii="Arial" w:cs="Arial" w:eastAsia="Arial" w:hAnsi="Arial"/>
          <w:sz w:val="20"/>
          <w:szCs w:val="20"/>
        </w:rPr>
        <w:t xml:space="preserve">Short-trip use is the most common reason for the Severe adjustment on the CityHatch P family.</w:t>
      </w:r>
    </w:p>
    <w:p>
      <w:pPr>
        <w:pStyle w:val="ListParagraph"/>
        <w:numPr>
          <w:ilvl w:val="0"/>
          <w:numId w:val="2"/>
        </w:numPr>
        <w:spacing w:after="60" w:line="264"/>
      </w:pPr>
      <w:r>
        <w:rPr>
          <w:rFonts w:ascii="Arial" w:cs="Arial" w:eastAsia="Arial" w:hAnsi="Arial"/>
          <w:sz w:val="20"/>
          <w:szCs w:val="20"/>
        </w:rPr>
        <w:t xml:space="preserve">Dusty-road operation is the most common reason for the air-filter adjustment on the TrailSUV P family.</w:t>
      </w:r>
    </w:p>
    <w:p>
      <w:pPr>
        <w:pStyle w:val="Heading1"/>
        <w:keepNext/>
        <w:spacing w:after="120" w:before="280"/>
      </w:pPr>
      <w:r>
        <w:rPr>
          <w:rFonts w:ascii="Arial" w:cs="Arial" w:eastAsia="Arial" w:hAnsi="Arial"/>
          <w:b/>
          <w:bCs/>
          <w:color w:val="1F3A56"/>
          <w:sz w:val="28"/>
          <w:szCs w:val="28"/>
        </w:rPr>
        <w:t xml:space="preserve">9. Seasonal Checks</w:t>
      </w:r>
    </w:p>
    <w:p>
      <w:pPr>
        <w:spacing w:after="100" w:line="276"/>
      </w:pPr>
      <w:r>
        <w:rPr>
          <w:rFonts w:ascii="Arial" w:cs="Arial" w:eastAsia="Arial" w:hAnsi="Arial"/>
          <w:sz w:val="20"/>
          <w:szCs w:val="20"/>
        </w:rPr>
        <w:t xml:space="preserve">Seasonal checks are an overlay that can be requested before a defined weather period or a long trip. They do not replace the service bands, and they are not a warranty requirement unless a separate KB rule states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60"/>
        <w:gridCol w:w="180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Occasion</w:t>
            </w:r>
          </w:p>
        </w:tc>
        <w:tc>
          <w:tcPr>
            <w:tcW w:type="dxa" w:w="52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Checks</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Applies To</w:t>
            </w:r>
          </w:p>
        </w:tc>
      </w:tr>
      <w:tr>
        <w:trPr>
          <w:cantSplit/>
        </w:trPr>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Before the wet or monsoon season</w:t>
            </w:r>
          </w:p>
        </w:tc>
        <w:tc>
          <w:tcPr>
            <w:tcW w:type="dxa" w:w="52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Wiper blade condition, washer fluid, tyre tread and pressure, exterior lights, brake condition, cabin-filter condition, underbody water-ingress signs.</w:t>
            </w:r>
          </w:p>
        </w:tc>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Before the hot season</w:t>
            </w:r>
          </w:p>
        </w:tc>
        <w:tc>
          <w:tcPr>
            <w:tcW w:type="dxa" w:w="52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Coolant level and condition, air-conditioning performance, tyre pressure, 12-volt battery test; on EonEV also charging-system and battery thermal circuit check.</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Before the cold season</w:t>
            </w:r>
          </w:p>
        </w:tc>
        <w:tc>
          <w:tcPr>
            <w:tcW w:type="dxa" w:w="52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12-volt battery test, wiper and washer operation, lights, tyre condition.</w:t>
            </w:r>
          </w:p>
        </w:tc>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Before a long trip</w:t>
            </w:r>
          </w:p>
        </w:tc>
        <w:tc>
          <w:tcPr>
            <w:tcW w:type="dxa" w:w="52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Tyre pressure including spare, fluid levels, lights, brakes, wipers, battery condition, documents; on EonEV planned charging stops.</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 families</w:t>
            </w:r>
          </w:p>
        </w:tc>
      </w:tr>
      <w:tr>
        <w:trPr>
          <w:cantSplit/>
        </w:trPr>
        <w:tc>
          <w:tcPr>
            <w:tcW w:type="dxa" w:w="2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After sustained towing or hill driving</w:t>
            </w:r>
          </w:p>
        </w:tc>
        <w:tc>
          <w:tcPr>
            <w:tcW w:type="dxa" w:w="52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Brakes, tyres and cooling-system inspection.</w:t>
            </w:r>
          </w:p>
        </w:tc>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Petrol and diesel families</w:t>
            </w:r>
          </w:p>
        </w:tc>
      </w:tr>
    </w:tbl>
    <w:p>
      <w:pPr>
        <w:spacing w:after="100"/>
      </w:pPr>
    </w:p>
    <w:p>
      <w:pPr>
        <w:pStyle w:val="Heading1"/>
        <w:keepNext/>
        <w:spacing w:after="120" w:before="280"/>
      </w:pPr>
      <w:r>
        <w:rPr>
          <w:rFonts w:ascii="Arial" w:cs="Arial" w:eastAsia="Arial" w:hAnsi="Arial"/>
          <w:b/>
          <w:bCs/>
          <w:color w:val="1F3A56"/>
          <w:sz w:val="28"/>
          <w:szCs w:val="28"/>
        </w:rPr>
        <w:t xml:space="preserve">10. Late or Skipped Maintenance</w:t>
      </w:r>
    </w:p>
    <w:p>
      <w:pPr>
        <w:pStyle w:val="ListParagraph"/>
        <w:numPr>
          <w:ilvl w:val="0"/>
          <w:numId w:val="2"/>
        </w:numPr>
        <w:spacing w:after="60" w:line="264"/>
      </w:pPr>
      <w:r>
        <w:rPr>
          <w:rFonts w:ascii="Arial" w:cs="Arial" w:eastAsia="Arial" w:hAnsi="Arial"/>
          <w:sz w:val="20"/>
          <w:szCs w:val="20"/>
        </w:rPr>
        <w:t xml:space="preserve">If the owner is overdue for a service, the assistant recommends booking the next applicable band and does not state that the warranty is void or lost.</w:t>
      </w:r>
    </w:p>
    <w:p>
      <w:pPr>
        <w:pStyle w:val="ListParagraph"/>
        <w:numPr>
          <w:ilvl w:val="0"/>
          <w:numId w:val="2"/>
        </w:numPr>
        <w:spacing w:after="60" w:line="264"/>
      </w:pPr>
      <w:r>
        <w:rPr>
          <w:rFonts w:ascii="Arial" w:cs="Arial" w:eastAsia="Arial" w:hAnsi="Arial"/>
          <w:sz w:val="20"/>
          <w:szCs w:val="20"/>
        </w:rPr>
        <w:t xml:space="preserve">The assistant explains that skipped maintenance may require service-advisor review under KB-AUTO-003 and that the decision depends on the concern and maintenance evidence.</w:t>
      </w:r>
    </w:p>
    <w:p>
      <w:pPr>
        <w:pStyle w:val="ListParagraph"/>
        <w:numPr>
          <w:ilvl w:val="0"/>
          <w:numId w:val="2"/>
        </w:numPr>
        <w:spacing w:after="60" w:line="264"/>
      </w:pPr>
      <w:r>
        <w:rPr>
          <w:rFonts w:ascii="Arial" w:cs="Arial" w:eastAsia="Arial" w:hAnsi="Arial"/>
          <w:sz w:val="20"/>
          <w:szCs w:val="20"/>
        </w:rPr>
        <w:t xml:space="preserve">The assistant encourages the owner to keep service invoices and records because they may be needed as maintenance evidence.</w:t>
      </w:r>
    </w:p>
    <w:p>
      <w:pPr>
        <w:pStyle w:val="ListParagraph"/>
        <w:numPr>
          <w:ilvl w:val="0"/>
          <w:numId w:val="2"/>
        </w:numPr>
        <w:spacing w:after="60" w:line="264"/>
      </w:pPr>
      <w:r>
        <w:rPr>
          <w:rFonts w:ascii="Arial" w:cs="Arial" w:eastAsia="Arial" w:hAnsi="Arial"/>
          <w:sz w:val="20"/>
          <w:szCs w:val="20"/>
        </w:rPr>
        <w:t xml:space="preserve">The assistant does not estimate the cost of catch-up service or how long it will take unless an active policy source gives it.</w:t>
      </w:r>
    </w:p>
    <w:p>
      <w:pPr>
        <w:pStyle w:val="ListParagraph"/>
        <w:numPr>
          <w:ilvl w:val="0"/>
          <w:numId w:val="2"/>
        </w:numPr>
        <w:spacing w:after="60" w:line="264"/>
      </w:pPr>
      <w:r>
        <w:rPr>
          <w:rFonts w:ascii="Arial" w:cs="Arial" w:eastAsia="Arial" w:hAnsi="Arial"/>
          <w:sz w:val="20"/>
          <w:szCs w:val="20"/>
        </w:rPr>
        <w:t xml:space="preserve">Where the owner reports a safety symptom, the safety triage in KB-AUTO-005 has priority over the maintenance schedule.</w:t>
      </w:r>
    </w:p>
    <w:p>
      <w:pPr>
        <w:pStyle w:val="Heading1"/>
        <w:keepNext/>
        <w:spacing w:after="120" w:before="280"/>
      </w:pPr>
      <w:r>
        <w:rPr>
          <w:rFonts w:ascii="Arial" w:cs="Arial" w:eastAsia="Arial" w:hAnsi="Arial"/>
          <w:b/>
          <w:bCs/>
          <w:color w:val="1F3A56"/>
          <w:sz w:val="28"/>
          <w:szCs w:val="28"/>
        </w:rPr>
        <w:t xml:space="preserve">11. Citation Requirements</w:t>
      </w:r>
    </w:p>
    <w:p>
      <w:pPr>
        <w:spacing w:after="100" w:line="276"/>
      </w:pPr>
      <w:r>
        <w:rPr>
          <w:rFonts w:ascii="Arial" w:cs="Arial" w:eastAsia="Arial" w:hAnsi="Arial"/>
          <w:sz w:val="20"/>
          <w:szCs w:val="20"/>
        </w:rPr>
        <w:t xml:space="preserve">Every answer drawn from this document must include the document code, version, section, service band and vehicle family. For example: “KB-AUTO-002 v1.0, Section 2, Standard Service B, vehicle family AC-SD-P.” If the family or service band is not known, the assistant must say so and ask for the missing detail before citing.</w:t>
      </w:r>
    </w:p>
    <w:p>
      <w:pPr>
        <w:pStyle w:val="Heading1"/>
        <w:keepNext/>
        <w:spacing w:after="120" w:before="280"/>
      </w:pPr>
      <w:r>
        <w:rPr>
          <w:rFonts w:ascii="Arial" w:cs="Arial" w:eastAsia="Arial" w:hAnsi="Arial"/>
          <w:b/>
          <w:bCs/>
          <w:color w:val="1F3A56"/>
          <w:sz w:val="28"/>
          <w:szCs w:val="28"/>
        </w:rPr>
        <w:t xml:space="preserve">12. 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Question</w:t>
            </w:r>
          </w:p>
        </w:tc>
        <w:tc>
          <w:tcPr>
            <w:tcW w:type="dxa" w:w="5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Answer</w:t>
            </w:r>
          </w:p>
        </w:tc>
      </w:tr>
      <w:tr>
        <w:trPr>
          <w:cantSplit/>
        </w:trPr>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When is my first service?</w:t>
            </w:r>
          </w:p>
        </w:tc>
        <w:tc>
          <w:tcPr>
            <w:tcW w:type="dxa" w:w="5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Initial Check is due at 1,500 km or 2 months, whichever comes first (Section 2).</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My car has done 8,000 km in 14 months. Which service do I need?</w:t>
            </w:r>
          </w:p>
        </w:tc>
        <w:tc>
          <w:tcPr>
            <w:tcW w:type="dxa" w:w="5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Standard Service A, because the 12-month trigger has passed even though the 10,000 km distance has not.</w:t>
            </w:r>
          </w:p>
        </w:tc>
      </w:tr>
      <w:tr>
        <w:trPr>
          <w:cantSplit/>
        </w:trPr>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Does my EonEV need an oil change?</w:t>
            </w:r>
          </w:p>
        </w:tc>
        <w:tc>
          <w:tcPr>
            <w:tcW w:type="dxa" w:w="5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 EonEV has no engine oil system. It follows EV Annual at 15,000 km or 12 months.</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Does Service B include a brake-fluid change?</w:t>
            </w:r>
          </w:p>
        </w:tc>
        <w:tc>
          <w:tcPr>
            <w:tcW w:type="dxa" w:w="5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Brake-fluid replacement is part of the Major Service.</w:t>
            </w:r>
          </w:p>
        </w:tc>
      </w:tr>
      <w:tr>
        <w:trPr>
          <w:cantSplit/>
        </w:trPr>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 drive mostly short trips. Do I need to service earlier?</w:t>
            </w:r>
          </w:p>
        </w:tc>
        <w:tc>
          <w:tcPr>
            <w:tcW w:type="dxa" w:w="5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Under the severe-use adjustment, oil condition and brakes are inspected at 5,000 km intervals.</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Does having a service on time guarantee my warranty claim?</w:t>
            </w:r>
          </w:p>
        </w:tc>
        <w:tc>
          <w:tcPr>
            <w:tcW w:type="dxa" w:w="5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A service interval does not by itself prove warranty eligibility.</w:t>
            </w:r>
          </w:p>
        </w:tc>
      </w:tr>
      <w:tr>
        <w:trPr>
          <w:cantSplit/>
        </w:trPr>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does the cabin filter do?</w:t>
            </w:r>
          </w:p>
        </w:tc>
        <w:tc>
          <w:tcPr>
            <w:tcW w:type="dxa" w:w="5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It cleans the air entering the passenger cabin and is replaced at Standard Service B and with EV Annual.</w:t>
            </w:r>
          </w:p>
        </w:tc>
      </w:tr>
    </w:tbl>
    <w:p>
      <w:pPr>
        <w:spacing w:after="100"/>
      </w:pPr>
    </w:p>
    <w:p>
      <w:pPr>
        <w:pStyle w:val="Heading1"/>
        <w:keepNext/>
        <w:spacing w:after="120" w:before="280"/>
      </w:pPr>
      <w:r>
        <w:rPr>
          <w:rFonts w:ascii="Arial" w:cs="Arial" w:eastAsia="Arial" w:hAnsi="Arial"/>
          <w:b/>
          <w:bCs/>
          <w:color w:val="1F3A56"/>
          <w:sz w:val="28"/>
          <w:szCs w:val="28"/>
        </w:rPr>
        <w:t xml:space="preserve">13. Sample Retrieval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Owner/Advisor Question</w:t>
            </w:r>
          </w:p>
        </w:tc>
        <w:tc>
          <w:tcPr>
            <w:tcW w:type="dxa" w:w="2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Grounding</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Assistant Behaviour</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is done in Standard Service B?</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KB-AUTO-002, Sections 2 and 6</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List Service A tasks plus air-filter inspection, cabin-filter replacement and battery test; ask for or cite the vehicle family.</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 have a MetroSedan at 20,300 km and 19 months. What is due?</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KB-AUTO-002, Sections 2 and 7.3</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State Standard Service B, explain distance trigger, cite vehicle family AC-SD-P.</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EonEV service interval?</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KB-AUTO-002, Sections 2 and 5</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State EV Annual at 15,000 km or 12 months and the 10,000 km High-Usage review where applicable.</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 tow a trailer with my TrailSUV D. Any extra checks?</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KB-AUTO-002, Sections 3 and 8.1</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Describe brake, tyre and cooling-system inspections before and after sustained use.</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 missed my last service. Is my warranty gone?</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KB-AUTO-002, Section 10; KB-AUTO-003</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 not declare the warranty void; explain advisor review and suggest booking.</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How much will the Major Service cost?</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matching price source</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State that no cost is available in the active policy source and refer to a service advisor.</w:t>
            </w:r>
          </w:p>
        </w:tc>
      </w:tr>
    </w:tbl>
    <w:p>
      <w:pPr>
        <w:spacing w:after="100"/>
      </w:pPr>
    </w:p>
    <w:p>
      <w:pPr>
        <w:pStyle w:val="Heading1"/>
        <w:keepNext/>
        <w:spacing w:after="120" w:before="280"/>
      </w:pPr>
      <w:r>
        <w:rPr>
          <w:rFonts w:ascii="Arial" w:cs="Arial" w:eastAsia="Arial" w:hAnsi="Arial"/>
          <w:b/>
          <w:bCs/>
          <w:color w:val="1F3A56"/>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Value</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Document Owner</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AutoCare AI Knowledge Governance Team</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Current Version</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v1.0</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Status</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Active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Change Control</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Create a new version; validate retrieval; activate new version; retire superseded version without deleting its audit history.</w:t>
            </w:r>
          </w:p>
        </w:tc>
      </w:tr>
    </w:tbl>
    <w:p>
      <w:pPr>
        <w:spacing w:after="10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F4E79"/>
        <w:sz w:val="16"/>
        <w:szCs w:val="16"/>
      </w:rPr>
      <w:t xml:space="preserve">KB-AUTO-002  |  Internal / Confidential  |  AutoCare AI  |  Page </w:t>
    </w:r>
    <w:r>
      <w:rPr>
        <w:rFonts w:ascii="Arial" w:cs="Arial" w:eastAsia="Arial" w:hAnsi="Arial"/>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1F4E79"/>
        <w:sz w:val="16"/>
        <w:szCs w:val="16"/>
      </w:rPr>
      <w:t xml:space="preserve">AutoCare AI  |  Preventive Maintenance &amp; Service Schedule  |  KB-AUTO-002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KB-AUTO-002 Preventive Maintenance &amp; Service Schedule</dc:title>
  <dc:creator>AutoCare AI Knowledge Governance Team</dc:creator>
  <cp:lastModifiedBy>Un-named</cp:lastModifiedBy>
  <cp:revision>1</cp:revision>
  <dcterms:created xsi:type="dcterms:W3CDTF">2026-10-14T10:31:46.765Z</dcterms:created>
  <dcterms:modified xsi:type="dcterms:W3CDTF">2026-10-14T10:31:46.765Z</dcterms:modified>
</cp:coreProperties>
</file>

<file path=docProps/custom.xml><?xml version="1.0" encoding="utf-8"?>
<Properties xmlns="http://schemas.openxmlformats.org/officeDocument/2006/custom-properties" xmlns:vt="http://schemas.openxmlformats.org/officeDocument/2006/docPropsVTypes"/>
</file>