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2026-06-11_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), two passes: 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(logo initials, wordmark, headline) and the </w:t>
      </w:r>
      <w:r>
        <w:rPr>
          <w:b/>
        </w:rPr>
        <w:t xml:space="preserve">preview page</w:t>
      </w:r>
      <w:r>
        <w:t xml:space="preserve"> heading/CTA.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for messaged/blocked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OFF, critical else SSL loops)</w:t>
      </w:r>
      <w:r>
        <w:t xml:space="preserve"> (PENDING). Then a subdomain test (e.g.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) should return a Vercel 404 with valid SSL. Existing records (apex, www, preview, MX/email) are safe, specific records win over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