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Video Outreach, Discovery report</w:t>
      </w:r>
    </w:p>
    <w:p>
      <w:r>
        <w:t xml:space="preserve">Date 5 September 2026. Written before any code, per spec v4 section 0. Everything below was read from the repo, not assumed.</w:t>
      </w:r>
    </w:p>
    <w:p>
      <w:pPr>
        <w:pStyle w:val="Heading2"/>
      </w:pPr>
      <w:r>
        <w:t xml:space="preserve">1. Stack and versions</w:t>
      </w:r>
    </w:p>
    <w:p>
      <w:pPr>
        <w:numPr>
          <w:ilvl w:val="0"/>
          <w:numId w:val="1"/>
        </w:numPr>
      </w:pPr>
      <w:r>
        <w:t xml:space="preserve">Runtime: Node </w:t>
      </w:r>
      <w:r>
        <w:rPr>
          <w:b/>
        </w:rPr>
        <w:t xml:space="preserve">20.x</w:t>
      </w:r>
      <w:r>
        <w:t xml:space="preserve"> on Vercel serverless functions (</w:t>
      </w:r>
      <w:r>
        <w:rPr>
          <w:rFonts w:ascii="Consolas" w:hAnsi="Consolas"/>
          <w:color w:val="9C2D41"/>
        </w:rPr>
        <w:t xml:space="preserve">package.json</w:t>
      </w:r>
      <w:r>
        <w:t xml:space="preserve"> engines). Local machine runs Node 24.18. No TypeScript, no bundler, no build step.</w:t>
      </w:r>
    </w:p>
    <w:p>
      <w:pPr>
        <w:numPr>
          <w:ilvl w:val="0"/>
          <w:numId w:val="1"/>
        </w:numPr>
      </w:pPr>
      <w:r>
        <w:t xml:space="preserve">Frontend: a single vanilla JS SPA, </w:t>
      </w:r>
      <w:r>
        <w:rPr>
          <w:rFonts w:ascii="Consolas" w:hAnsi="Consolas"/>
          <w:color w:val="9C2D41"/>
        </w:rPr>
        <w:t xml:space="preserve">public/index.html</w:t>
      </w:r>
      <w:r>
        <w:t xml:space="preserve"> + </w:t>
      </w:r>
      <w:r>
        <w:rPr>
          <w:rFonts w:ascii="Consolas" w:hAnsi="Consolas"/>
          <w:color w:val="9C2D41"/>
        </w:rPr>
        <w:t xml:space="preserve">public/app.js</w:t>
      </w:r>
      <w:r>
        <w:t xml:space="preserve"> + </w:t>
      </w:r>
      <w:r>
        <w:rPr>
          <w:rFonts w:ascii="Consolas" w:hAnsi="Consolas"/>
          <w:color w:val="9C2D41"/>
        </w:rPr>
        <w:t xml:space="preserve">public/styles.css</w:t>
      </w:r>
      <w:r>
        <w:t xml:space="preserve">. Views are </w:t>
      </w:r>
      <w:r>
        <w:rPr>
          <w:rFonts w:ascii="Consolas" w:hAnsi="Consolas"/>
          <w:color w:val="9C2D41"/>
        </w:rPr>
        <w:t xml:space="preserve">&lt;div id="view-X" class="view hidden"&gt;</w:t>
      </w:r>
      <w:r>
        <w:t xml:space="preserve"> blocks switched by </w:t>
      </w:r>
      <w:r>
        <w:rPr>
          <w:rFonts w:ascii="Consolas" w:hAnsi="Consolas"/>
          <w:color w:val="9C2D41"/>
        </w:rPr>
        <w:t xml:space="preserve">showView()</w:t>
      </w:r>
      <w:r>
        <w:t xml:space="preserve"> from sidebar buttons </w:t>
      </w:r>
      <w:r>
        <w:rPr>
          <w:rFonts w:ascii="Consolas" w:hAnsi="Consolas"/>
          <w:color w:val="9C2D41"/>
        </w:rPr>
        <w:t xml:space="preserve">.navbtn[data-view]</w:t>
      </w:r>
      <w:r>
        <w:t xml:space="preserve">. Rendering is string templates with </w:t>
      </w:r>
      <w:r>
        <w:rPr>
          <w:rFonts w:ascii="Consolas" w:hAnsi="Consolas"/>
          <w:color w:val="9C2D41"/>
        </w:rPr>
        <w:t xml:space="preserve">esc()</w:t>
      </w:r>
      <w:r>
        <w:t xml:space="preserve">. No framework. No cache-buster on app.js (hard refresh after deploys).</w:t>
      </w:r>
    </w:p>
    <w:p>
      <w:pPr>
        <w:numPr>
          <w:ilvl w:val="0"/>
          <w:numId w:val="1"/>
        </w:numPr>
      </w:pPr>
      <w:r>
        <w:t xml:space="preserve">Backend: one file per endpoint under </w:t>
      </w:r>
      <w:r>
        <w:rPr>
          <w:rFonts w:ascii="Consolas" w:hAnsi="Consolas"/>
          <w:color w:val="9C2D41"/>
        </w:rPr>
        <w:t xml:space="preserve">api/*.js</w:t>
      </w:r>
      <w:r>
        <w:t xml:space="preserve"> (</w:t>
      </w:r>
      <w:r>
        <w:rPr>
          <w:rFonts w:ascii="Consolas" w:hAnsi="Consolas"/>
          <w:color w:val="9C2D41"/>
        </w:rPr>
        <w:t xml:space="preserve">module.exports = async (req, res)</w:t>
      </w:r>
      <w:r>
        <w:t xml:space="preserve">), shared code in flat </w:t>
      </w:r>
      <w:r>
        <w:rPr>
          <w:rFonts w:ascii="Consolas" w:hAnsi="Consolas"/>
          <w:color w:val="9C2D41"/>
        </w:rPr>
        <w:t xml:space="preserve">lib/*.js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Data: Neon Postgres via </w:t>
      </w:r>
      <w:r>
        <w:rPr>
          <w:rFonts w:ascii="Consolas" w:hAnsi="Consolas"/>
          <w:color w:val="9C2D41"/>
        </w:rPr>
        <w:t xml:space="preserve">@vercel/postgres</w:t>
      </w:r>
      <w:r>
        <w:t xml:space="preserve"> (</w:t>
      </w:r>
      <w:r>
        <w:rPr>
          <w:rFonts w:ascii="Consolas" w:hAnsi="Consolas"/>
          <w:color w:val="9C2D41"/>
        </w:rPr>
        <w:t xml:space="preserve">pool().sql\</w:t>
      </w:r>
      <w:r>
        <w:t xml:space="preserve">\`</w:t>
      </w:r>
      <w:r>
        <w:rPr>
          <w:rFonts w:ascii="Consolas" w:hAnsi="Consolas"/>
          <w:color w:val="9C2D41"/>
        </w:rPr>
        <w:t xml:space="preserve">), and Vercel Blob for JSON documents. Dependencies are tiny: </w:t>
      </w:r>
      <w:r>
        <w:t xml:space="preserve">@vercel/blob</w:t>
      </w:r>
      <w:r>
        <w:rPr>
          <w:rFonts w:ascii="Consolas" w:hAnsi="Consolas"/>
          <w:color w:val="9C2D41"/>
        </w:rPr>
        <w:t xml:space="preserve">, </w:t>
      </w:r>
      <w:r>
        <w:t xml:space="preserve">@vercel/postgres</w:t>
      </w:r>
      <w:r>
        <w:rPr>
          <w:rFonts w:ascii="Consolas" w:hAnsi="Consolas"/>
          <w:color w:val="9C2D41"/>
        </w:rPr>
        <w:t xml:space="preserve">, </w:t>
      </w:r>
      <w:r>
        <w:t xml:space="preserve">@vercel/edge</w:t>
      </w:r>
      <w:r>
        <w:rPr>
          <w:rFonts w:ascii="Consolas" w:hAnsi="Consolas"/>
          <w:color w:val="9C2D41"/>
        </w:rPr>
        <w:t xml:space="preserve">, </w:t>
      </w:r>
      <w:r>
        <w:t xml:space="preserve">sharp</w:t>
      </w:r>
      <w:r>
        <w:rPr>
          <w:rFonts w:ascii="Consolas" w:hAnsi="Consolas"/>
          <w:color w:val="9C2D41"/>
        </w:rPr>
        <w:t xml:space="preserve">, </w:t>
      </w:r>
      <w:r>
        <w:t xml:space="preserve">@napi-rs/canvas`. No devDependencies.</w:t>
      </w:r>
    </w:p>
    <w:p>
      <w:pPr>
        <w:numPr>
          <w:ilvl w:val="0"/>
          <w:numId w:val="1"/>
        </w:numPr>
      </w:pPr>
      <w:r>
        <w:t xml:space="preserve">Hosting: </w:t>
      </w:r>
      <w:r>
        <w:rPr>
          <w:rFonts w:ascii="Consolas" w:hAnsi="Consolas"/>
          <w:color w:val="9C2D41"/>
        </w:rPr>
        <w:t xml:space="preserve">vercel.json</w:t>
      </w:r>
      <w:r>
        <w:t xml:space="preserve"> sets per-function </w:t>
      </w:r>
      <w:r>
        <w:rPr>
          <w:rFonts w:ascii="Consolas" w:hAnsi="Consolas"/>
          <w:color w:val="9C2D41"/>
        </w:rPr>
        <w:t xml:space="preserve">maxDuration</w:t>
      </w:r>
      <w:r>
        <w:t xml:space="preserve"> (default is 10 s, so any handler that runs longer must be listed) and the cron schedule.</w:t>
      </w:r>
    </w:p>
    <w:p>
      <w:pPr>
        <w:pStyle w:val="Heading2"/>
      </w:pPr>
      <w:r>
        <w:t xml:space="preserve">2. How leads, campaigns and outreach events are stored today</w:t>
      </w:r>
    </w:p>
    <w:p>
      <w:r>
        <w:t xml:space="preserve">Postgres (</w:t>
      </w:r>
      <w:r>
        <w:rPr>
          <w:rFonts w:ascii="Consolas" w:hAnsi="Consolas"/>
          <w:color w:val="9C2D41"/>
        </w:rPr>
        <w:t xml:space="preserve">lib/db.js</w:t>
      </w:r>
      <w:r>
        <w:t xml:space="preserve">, lazy </w:t>
      </w:r>
      <w:r>
        <w:rPr>
          <w:rFonts w:ascii="Consolas" w:hAnsi="Consolas"/>
          <w:color w:val="9C2D41"/>
        </w:rPr>
        <w:t xml:space="preserve">ensure*()</w:t>
      </w:r>
      <w:r>
        <w:t xml:space="preserve"> with </w:t>
      </w:r>
      <w:r>
        <w:rPr>
          <w:rFonts w:ascii="Consolas" w:hAnsi="Consolas"/>
          <w:color w:val="9C2D41"/>
        </w:rPr>
        <w:t xml:space="preserve">CREATE TABLE / ALTER ... IF NOT EXISTS</w:t>
      </w:r>
      <w:r>
        <w:t xml:space="preserve">, no migration tool): </w:t>
      </w:r>
      <w:r>
        <w:rPr>
          <w:rFonts w:ascii="Consolas" w:hAnsi="Consolas"/>
          <w:color w:val="9C2D41"/>
        </w:rPr>
        <w:t xml:space="preserve">users</w:t>
      </w:r>
      <w:r>
        <w:t xml:space="preserve"> (email, plan, status), </w:t>
      </w:r>
      <w:r>
        <w:rPr>
          <w:rFonts w:ascii="Consolas" w:hAnsi="Consolas"/>
          <w:color w:val="9C2D41"/>
        </w:rPr>
        <w:t xml:space="preserve">team_members</w:t>
      </w:r>
      <w:r>
        <w:t xml:space="preserve">, </w:t>
      </w:r>
      <w:r>
        <w:rPr>
          <w:rFonts w:ascii="Consolas" w:hAnsi="Consolas"/>
          <w:color w:val="9C2D41"/>
        </w:rPr>
        <w:t xml:space="preserve">link_events</w:t>
      </w:r>
      <w:r>
        <w:t xml:space="preserve"> (slug, event, ts, ua, platform, tpl; events view/cta/signup/sent/siteview), </w:t>
      </w:r>
      <w:r>
        <w:rPr>
          <w:rFonts w:ascii="Consolas" w:hAnsi="Consolas"/>
          <w:color w:val="9C2D41"/>
        </w:rPr>
        <w:t xml:space="preserve">activity_log</w:t>
      </w:r>
      <w:r>
        <w:t xml:space="preserve"> (ts, actor, account, action, detail, subject, meta), </w:t>
      </w:r>
      <w:r>
        <w:rPr>
          <w:rFonts w:ascii="Consolas" w:hAnsi="Consolas"/>
          <w:color w:val="9C2D41"/>
        </w:rPr>
        <w:t xml:space="preserve">usage_daily</w:t>
      </w:r>
      <w:r>
        <w:t xml:space="preserve"> (email, day, kind, count, the cost and cap ledger), </w:t>
      </w:r>
      <w:r>
        <w:rPr>
          <w:rFonts w:ascii="Consolas" w:hAnsi="Consolas"/>
          <w:color w:val="9C2D41"/>
        </w:rPr>
        <w:t xml:space="preserve">rate_limits</w:t>
      </w:r>
      <w:r>
        <w:t xml:space="preserve">, </w:t>
      </w:r>
      <w:r>
        <w:rPr>
          <w:rFonts w:ascii="Consolas" w:hAnsi="Consolas"/>
          <w:color w:val="9C2D41"/>
        </w:rPr>
        <w:t xml:space="preserve">notes_log</w:t>
      </w:r>
      <w:r>
        <w:t xml:space="preserve">, </w:t>
      </w:r>
      <w:r>
        <w:rPr>
          <w:rFonts w:ascii="Consolas" w:hAnsi="Consolas"/>
          <w:color w:val="9C2D41"/>
        </w:rPr>
        <w:t xml:space="preserve">feedback</w:t>
      </w:r>
      <w:r>
        <w:t xml:space="preserve">, </w:t>
      </w:r>
      <w:r>
        <w:rPr>
          <w:rFonts w:ascii="Consolas" w:hAnsi="Consolas"/>
          <w:color w:val="9C2D41"/>
        </w:rPr>
        <w:t xml:space="preserve">applications</w:t>
      </w:r>
      <w:r>
        <w:t xml:space="preserve">, </w:t>
      </w:r>
      <w:r>
        <w:rPr>
          <w:rFonts w:ascii="Consolas" w:hAnsi="Consolas"/>
          <w:color w:val="9C2D41"/>
        </w:rPr>
        <w:t xml:space="preserve">deepdossier_runs</w:t>
      </w:r>
      <w:r>
        <w:t xml:space="preserve">, </w:t>
      </w:r>
      <w:r>
        <w:rPr>
          <w:rFonts w:ascii="Consolas" w:hAnsi="Consolas"/>
          <w:color w:val="9C2D41"/>
        </w:rPr>
        <w:t xml:space="preserve">deepdossier_leads</w:t>
      </w:r>
      <w:r>
        <w:t xml:space="preserve">.</w:t>
      </w:r>
    </w:p>
    <w:p>
      <w:r>
        <w:t xml:space="preserve">Postgres (</w:t>
      </w:r>
      <w:r>
        <w:rPr>
          <w:rFonts w:ascii="Consolas" w:hAnsi="Consolas"/>
          <w:color w:val="9C2D41"/>
        </w:rPr>
        <w:t xml:space="preserve">lib/smsdb.js</w:t>
      </w:r>
      <w:r>
        <w:t xml:space="preserve">, same pattern): </w:t>
      </w:r>
      <w:r>
        <w:rPr>
          <w:rFonts w:ascii="Consolas" w:hAnsi="Consolas"/>
          <w:color w:val="9C2D41"/>
        </w:rPr>
        <w:t xml:space="preserve">sms_campaigns</w:t>
      </w:r>
      <w:r>
        <w:t xml:space="preserve">, </w:t>
      </w:r>
      <w:r>
        <w:rPr>
          <w:rFonts w:ascii="Consolas" w:hAnsi="Consolas"/>
          <w:color w:val="9C2D41"/>
        </w:rPr>
        <w:t xml:space="preserve">sms_items</w:t>
      </w:r>
      <w:r>
        <w:t xml:space="preserve"> (one row per recipient: key, name, phone, state, slug, view_url, reply, post_reply, sent_at, link_sent_at, nudged_at, funnel_* columns), </w:t>
      </w:r>
      <w:r>
        <w:rPr>
          <w:rFonts w:ascii="Consolas" w:hAnsi="Consolas"/>
          <w:color w:val="9C2D41"/>
        </w:rPr>
        <w:t xml:space="preserve">sms_inbound</w:t>
      </w:r>
      <w:r>
        <w:t xml:space="preserve">, </w:t>
      </w:r>
      <w:r>
        <w:rPr>
          <w:rFonts w:ascii="Consolas" w:hAnsi="Consolas"/>
          <w:color w:val="9C2D41"/>
        </w:rPr>
        <w:t xml:space="preserve">sms_optout</w:t>
      </w:r>
      <w:r>
        <w:t xml:space="preserve">, </w:t>
      </w:r>
      <w:r>
        <w:rPr>
          <w:rFonts w:ascii="Consolas" w:hAnsi="Consolas"/>
          <w:color w:val="9C2D41"/>
        </w:rPr>
        <w:t xml:space="preserve">sms_msg</w:t>
      </w:r>
      <w:r>
        <w:t xml:space="preserve">. </w:t>
      </w:r>
      <w:r>
        <w:rPr>
          <w:b/>
        </w:rPr>
        <w:t xml:space="preserve">The word "campaign" is already taken</w:t>
      </w:r>
      <w:r>
        <w:t xml:space="preserve"> by this local-business SMS module.</w:t>
      </w:r>
    </w:p>
    <w:p>
      <w:r>
        <w:t xml:space="preserve">Blob JSON: </w:t>
      </w:r>
      <w:r>
        <w:rPr>
          <w:rFonts w:ascii="Consolas" w:hAnsi="Consolas"/>
          <w:color w:val="9C2D41"/>
        </w:rPr>
        <w:t xml:space="preserve">calls/_list.json</w:t>
      </w:r>
      <w:r>
        <w:t xml:space="preserve"> is the call list (the local-business leads), </w:t>
      </w:r>
      <w:r>
        <w:rPr>
          <w:rFonts w:ascii="Consolas" w:hAnsi="Consolas"/>
          <w:color w:val="9C2D41"/>
        </w:rPr>
        <w:t xml:space="preserve">notes/&lt;key&gt;.json</w:t>
      </w:r>
      <w:r>
        <w:t xml:space="preserve"> + </w:t>
      </w:r>
      <w:r>
        <w:rPr>
          <w:rFonts w:ascii="Consolas" w:hAnsi="Consolas"/>
          <w:color w:val="9C2D41"/>
        </w:rPr>
        <w:t xml:space="preserve">notes/_index.json</w:t>
      </w:r>
      <w:r>
        <w:t xml:space="preserve"> is the per-lead CRM (status, timestamped comments, contact person), </w:t>
      </w:r>
      <w:r>
        <w:rPr>
          <w:rFonts w:ascii="Consolas" w:hAnsi="Consolas"/>
          <w:color w:val="9C2D41"/>
        </w:rPr>
        <w:t xml:space="preserve">mockups/</w:t>
      </w:r>
      <w:r>
        <w:t xml:space="preserve">, </w:t>
      </w:r>
      <w:r>
        <w:rPr>
          <w:rFonts w:ascii="Consolas" w:hAnsi="Consolas"/>
          <w:color w:val="9C2D41"/>
        </w:rPr>
        <w:t xml:space="preserve">sites/&lt;slug&gt;.json</w:t>
      </w:r>
      <w:r>
        <w:t xml:space="preserve"> (built websites), </w:t>
      </w:r>
      <w:r>
        <w:rPr>
          <w:rFonts w:ascii="Consolas" w:hAnsi="Consolas"/>
          <w:color w:val="9C2D41"/>
        </w:rPr>
        <w:t xml:space="preserve">settings/templates.json</w:t>
      </w:r>
      <w:r>
        <w:t xml:space="preserve">, </w:t>
      </w:r>
      <w:r>
        <w:rPr>
          <w:rFonts w:ascii="Consolas" w:hAnsi="Consolas"/>
          <w:color w:val="9C2D41"/>
        </w:rPr>
        <w:t xml:space="preserve">sms/_*.json</w:t>
      </w:r>
      <w:r>
        <w:t xml:space="preserve"> (numbers, approvers, funnel toggle), </w:t>
      </w:r>
      <w:r>
        <w:rPr>
          <w:rFonts w:ascii="Consolas" w:hAnsi="Consolas"/>
          <w:color w:val="9C2D41"/>
        </w:rPr>
        <w:t xml:space="preserve">usage/</w:t>
      </w:r>
      <w:r>
        <w:t xml:space="preserve"> (rate-limit events).</w:t>
      </w:r>
    </w:p>
    <w:p>
      <w:r>
        <w:t xml:space="preserve">Outreach events today are </w:t>
      </w:r>
      <w:r>
        <w:rPr>
          <w:b/>
        </w:rPr>
        <w:t xml:space="preserve">not one table</w:t>
      </w:r>
      <w:r>
        <w:t xml:space="preserve">: they are spread across </w:t>
      </w:r>
      <w:r>
        <w:rPr>
          <w:rFonts w:ascii="Consolas" w:hAnsi="Consolas"/>
          <w:color w:val="9C2D41"/>
        </w:rPr>
        <w:t xml:space="preserve">link_events</w:t>
      </w:r>
      <w:r>
        <w:t xml:space="preserve">, </w:t>
      </w:r>
      <w:r>
        <w:rPr>
          <w:rFonts w:ascii="Consolas" w:hAnsi="Consolas"/>
          <w:color w:val="9C2D41"/>
        </w:rPr>
        <w:t xml:space="preserve">activity_log</w:t>
      </w:r>
      <w:r>
        <w:t xml:space="preserve"> (</w:t>
      </w:r>
      <w:r>
        <w:rPr>
          <w:rFonts w:ascii="Consolas" w:hAnsi="Consolas"/>
          <w:color w:val="9C2D41"/>
        </w:rPr>
        <w:t xml:space="preserve">message_sent</w:t>
      </w:r>
      <w:r>
        <w:t xml:space="preserve">, </w:t>
      </w:r>
      <w:r>
        <w:rPr>
          <w:rFonts w:ascii="Consolas" w:hAnsi="Consolas"/>
          <w:color w:val="9C2D41"/>
        </w:rPr>
        <w:t xml:space="preserve">status_update</w:t>
      </w:r>
      <w:r>
        <w:t xml:space="preserve">), the </w:t>
      </w:r>
      <w:r>
        <w:rPr>
          <w:rFonts w:ascii="Consolas" w:hAnsi="Consolas"/>
          <w:color w:val="9C2D41"/>
        </w:rPr>
        <w:t xml:space="preserve">sms_items</w:t>
      </w:r>
      <w:r>
        <w:t xml:space="preserve"> timestamps and the notes comments. There is no reusable OutreachEvent entity to extend.</w:t>
      </w:r>
    </w:p>
    <w:p>
      <w:r>
        <w:t xml:space="preserve">Tenancy: </w:t>
      </w:r>
      <w:r>
        <w:rPr>
          <w:rFonts w:ascii="Consolas" w:hAnsi="Consolas"/>
          <w:color w:val="9C2D41"/>
        </w:rPr>
        <w:t xml:space="preserve">lib/tenant.js</w:t>
      </w:r>
      <w:r>
        <w:t xml:space="preserve"> (</w:t>
      </w:r>
      <w:r>
        <w:rPr>
          <w:rFonts w:ascii="Consolas" w:hAnsi="Consolas"/>
          <w:color w:val="9C2D41"/>
        </w:rPr>
        <w:t xml:space="preserve">accountEmailOf</w:t>
      </w:r>
      <w:r>
        <w:t xml:space="preserve">, </w:t>
      </w:r>
      <w:r>
        <w:rPr>
          <w:rFonts w:ascii="Consolas" w:hAnsi="Consolas"/>
          <w:color w:val="9C2D41"/>
        </w:rPr>
        <w:t xml:space="preserve">tenantPrefix</w:t>
      </w:r>
      <w:r>
        <w:t xml:space="preserve">, </w:t>
      </w:r>
      <w:r>
        <w:rPr>
          <w:rFonts w:ascii="Consolas" w:hAnsi="Consolas"/>
          <w:color w:val="9C2D41"/>
        </w:rPr>
        <w:t xml:space="preserve">tenantSlug</w:t>
      </w:r>
      <w:r>
        <w:t xml:space="preserve">, </w:t>
      </w:r>
      <w:r>
        <w:rPr>
          <w:rFonts w:ascii="Consolas" w:hAnsi="Consolas"/>
          <w:color w:val="9C2D41"/>
        </w:rPr>
        <w:t xml:space="preserve">ownsSlug</w:t>
      </w:r>
      <w:r>
        <w:t xml:space="preserve">) namespaces Blob keys per non-owner account; Postgres rows carry an </w:t>
      </w:r>
      <w:r>
        <w:rPr>
          <w:rFonts w:ascii="Consolas" w:hAnsi="Consolas"/>
          <w:color w:val="9C2D41"/>
        </w:rPr>
        <w:t xml:space="preserve">account</w:t>
      </w:r>
      <w:r>
        <w:t xml:space="preserve"> or </w:t>
      </w:r>
      <w:r>
        <w:rPr>
          <w:rFonts w:ascii="Consolas" w:hAnsi="Consolas"/>
          <w:color w:val="9C2D41"/>
        </w:rPr>
        <w:t xml:space="preserve">email</w:t>
      </w:r>
      <w:r>
        <w:t xml:space="preserve"> column.</w:t>
      </w:r>
    </w:p>
    <w:p>
      <w:pPr>
        <w:pStyle w:val="Heading2"/>
      </w:pPr>
      <w:r>
        <w:t xml:space="preserve">3. Job scheduler and how a job is registered</w:t>
      </w:r>
    </w:p>
    <w:p>
      <w:r>
        <w:t xml:space="preserve">Vercel Cron, declared in </w:t>
      </w:r>
      <w:r>
        <w:rPr>
          <w:rFonts w:ascii="Consolas" w:hAnsi="Consolas"/>
          <w:color w:val="9C2D41"/>
        </w:rPr>
        <w:t xml:space="preserve">vercel.json</w:t>
      </w:r>
      <w:r>
        <w:t xml:space="preserve"> </w:t>
      </w:r>
      <w:r>
        <w:rPr>
          <w:rFonts w:ascii="Consolas" w:hAnsi="Consolas"/>
          <w:color w:val="9C2D41"/>
        </w:rPr>
        <w:t xml:space="preserve">crons[]</w:t>
      </w:r>
      <w:r>
        <w:t xml:space="preserve">: </w:t>
      </w:r>
      <w:r>
        <w:rPr>
          <w:rFonts w:ascii="Consolas" w:hAnsi="Consolas"/>
          <w:color w:val="9C2D41"/>
        </w:rPr>
        <w:t xml:space="preserve">/api/cron-digest</w:t>
      </w:r>
      <w:r>
        <w:t xml:space="preserve"> (</w:t>
      </w:r>
      <w:r>
        <w:rPr>
          <w:rFonts w:ascii="Consolas" w:hAnsi="Consolas"/>
          <w:color w:val="9C2D41"/>
        </w:rPr>
        <w:t xml:space="preserve">0 7-12 * * 1-5</w:t>
      </w:r>
      <w:r>
        <w:t xml:space="preserve">) and </w:t>
      </w:r>
      <w:r>
        <w:rPr>
          <w:rFonts w:ascii="Consolas" w:hAnsi="Consolas"/>
          <w:color w:val="9C2D41"/>
        </w:rPr>
        <w:t xml:space="preserve">/api/sms-worker</w:t>
      </w:r>
      <w:r>
        <w:t xml:space="preserve"> (</w:t>
      </w:r>
      <w:r>
        <w:rPr>
          <w:rFonts w:ascii="Consolas" w:hAnsi="Consolas"/>
          <w:color w:val="9C2D41"/>
        </w:rPr>
        <w:t xml:space="preserve">*/5 * * * *</w:t>
      </w:r>
      <w:r>
        <w:t xml:space="preserve">). To register a recurring job: add </w:t>
      </w:r>
      <w:r>
        <w:rPr>
          <w:rFonts w:ascii="Consolas" w:hAnsi="Consolas"/>
          <w:color w:val="9C2D41"/>
        </w:rPr>
        <w:t xml:space="preserve">{path, schedule}</w:t>
      </w:r>
      <w:r>
        <w:t xml:space="preserve"> to </w:t>
      </w:r>
      <w:r>
        <w:rPr>
          <w:rFonts w:ascii="Consolas" w:hAnsi="Consolas"/>
          <w:color w:val="9C2D41"/>
        </w:rPr>
        <w:t xml:space="preserve">crons[]</w:t>
      </w:r>
      <w:r>
        <w:t xml:space="preserve">, add the function to </w:t>
      </w:r>
      <w:r>
        <w:rPr>
          <w:rFonts w:ascii="Consolas" w:hAnsi="Consolas"/>
          <w:color w:val="9C2D41"/>
        </w:rPr>
        <w:t xml:space="preserve">functions</w:t>
      </w:r>
      <w:r>
        <w:t xml:space="preserve"> with a </w:t>
      </w:r>
      <w:r>
        <w:rPr>
          <w:rFonts w:ascii="Consolas" w:hAnsi="Consolas"/>
          <w:color w:val="9C2D41"/>
        </w:rPr>
        <w:t xml:space="preserve">maxDuration</w:t>
      </w:r>
      <w:r>
        <w:t xml:space="preserve"> (the SMS worker uses 300 s), and have the handler reject anything that is not a cron call via </w:t>
      </w:r>
      <w:r>
        <w:rPr>
          <w:rFonts w:ascii="Consolas" w:hAnsi="Consolas"/>
          <w:color w:val="9C2D41"/>
        </w:rPr>
        <w:t xml:space="preserve">isCron(req)</w:t>
      </w:r>
      <w:r>
        <w:t xml:space="preserve"> (</w:t>
      </w:r>
      <w:r>
        <w:rPr>
          <w:rFonts w:ascii="Consolas" w:hAnsi="Consolas"/>
          <w:color w:val="9C2D41"/>
        </w:rPr>
        <w:t xml:space="preserve">api/sms-worker.js:53</w:t>
      </w:r>
      <w:r>
        <w:t xml:space="preserve">, accepts the </w:t>
      </w:r>
      <w:r>
        <w:rPr>
          <w:rFonts w:ascii="Consolas" w:hAnsi="Consolas"/>
          <w:color w:val="9C2D41"/>
        </w:rPr>
        <w:t xml:space="preserve">vercel-cron</w:t>
      </w:r>
      <w:r>
        <w:t xml:space="preserve"> user agent or </w:t>
      </w:r>
      <w:r>
        <w:rPr>
          <w:rFonts w:ascii="Consolas" w:hAnsi="Consolas"/>
          <w:color w:val="9C2D41"/>
        </w:rPr>
        <w:t xml:space="preserve">Authorization: Bearer $CRON_SECRET</w:t>
      </w:r>
      <w:r>
        <w:t xml:space="preserve">). Jobs keep their own state in Postgres or Blob and are idempotent per tick. There is no queue library.</w:t>
      </w:r>
    </w:p>
    <w:p>
      <w:pPr>
        <w:pStyle w:val="Heading2"/>
      </w:pPr>
      <w:r>
        <w:t xml:space="preserve">4. How Apollo, Hunter and email are called</w:t>
      </w:r>
    </w:p>
    <w:p>
      <w:pPr>
        <w:numPr>
          <w:ilvl w:val="0"/>
          <w:numId w:val="1"/>
        </w:numPr>
      </w:pPr>
      <w:r>
        <w:t xml:space="preserve">Apollo: </w:t>
      </w:r>
      <w:r>
        <w:rPr>
          <w:rFonts w:ascii="Consolas" w:hAnsi="Consolas"/>
          <w:color w:val="9C2D41"/>
        </w:rPr>
        <w:t xml:space="preserve">lib/deepdossier.js</w:t>
      </w:r>
      <w:r>
        <w:t xml:space="preserve"> </w:t>
      </w:r>
      <w:r>
        <w:rPr>
          <w:rFonts w:ascii="Consolas" w:hAnsi="Consolas"/>
          <w:color w:val="9C2D41"/>
        </w:rPr>
        <w:t xml:space="preserve">apolloSearch(input, expandedTitles)</w:t>
      </w:r>
      <w:r>
        <w:t xml:space="preserve"> does a </w:t>
      </w:r>
      <w:r>
        <w:rPr>
          <w:b/>
        </w:rPr>
        <w:t xml:space="preserve">people</w:t>
      </w:r>
      <w:r>
        <w:t xml:space="preserve"> search, </w:t>
      </w:r>
      <w:r>
        <w:rPr>
          <w:rFonts w:ascii="Consolas" w:hAnsi="Consolas"/>
          <w:color w:val="9C2D41"/>
        </w:rPr>
        <w:t xml:space="preserve">POST https://api.apollo.io/v1/mixed_people/search</w:t>
      </w:r>
      <w:r>
        <w:t xml:space="preserve">, through </w:t>
      </w:r>
      <w:r>
        <w:rPr>
          <w:rFonts w:ascii="Consolas" w:hAnsi="Consolas"/>
          <w:color w:val="9C2D41"/>
        </w:rPr>
        <w:t xml:space="preserve">fetchRetry</w:t>
      </w:r>
      <w:r>
        <w:t xml:space="preserve"> from </w:t>
      </w:r>
      <w:r>
        <w:rPr>
          <w:rFonts w:ascii="Consolas" w:hAnsi="Consolas"/>
          <w:color w:val="9C2D41"/>
        </w:rPr>
        <w:t xml:space="preserve">lib/backoff.js</w:t>
      </w:r>
      <w:r>
        <w:t xml:space="preserve"> (retries, timeout). There is </w:t>
      </w:r>
      <w:r>
        <w:rPr>
          <w:b/>
        </w:rPr>
        <w:t xml:space="preserve">no organisation search</w:t>
      </w:r>
      <w:r>
        <w:t xml:space="preserve"> yet (spec 4.1b needs one). Key from </w:t>
      </w:r>
      <w:r>
        <w:rPr>
          <w:rFonts w:ascii="Consolas" w:hAnsi="Consolas"/>
          <w:color w:val="9C2D41"/>
        </w:rPr>
        <w:t xml:space="preserve">process.env.APOLLO_API_KEY</w:t>
      </w:r>
      <w:r>
        <w:t xml:space="preserve"> (read via a getter). Has a MOCK mode (</w:t>
      </w:r>
      <w:r>
        <w:rPr>
          <w:rFonts w:ascii="Consolas" w:hAnsi="Consolas"/>
          <w:color w:val="9C2D41"/>
        </w:rPr>
        <w:t xml:space="preserve">mockRows</w:t>
      </w:r>
      <w:r>
        <w:t xml:space="preserve">) when the key is absent, the precedent for dry-run.</w:t>
      </w:r>
    </w:p>
    <w:p>
      <w:pPr>
        <w:numPr>
          <w:ilvl w:val="0"/>
          <w:numId w:val="1"/>
        </w:numPr>
      </w:pPr>
      <w:r>
        <w:t xml:space="preserve">Hunter: </w:t>
      </w:r>
      <w:r>
        <w:rPr>
          <w:rFonts w:ascii="Consolas" w:hAnsi="Consolas"/>
          <w:color w:val="9C2D41"/>
        </w:rPr>
        <w:t xml:space="preserve">lib/deepdossier.js</w:t>
      </w:r>
      <w:r>
        <w:t xml:space="preserve"> </w:t>
      </w:r>
      <w:r>
        <w:rPr>
          <w:rFonts w:ascii="Consolas" w:hAnsi="Consolas"/>
          <w:color w:val="9C2D41"/>
        </w:rPr>
        <w:t xml:space="preserve">hunterVerify(email)</w:t>
      </w:r>
      <w:r>
        <w:t xml:space="preserve">, </w:t>
      </w:r>
      <w:r>
        <w:rPr>
          <w:rFonts w:ascii="Consolas" w:hAnsi="Consolas"/>
          <w:color w:val="9C2D41"/>
        </w:rPr>
        <w:t xml:space="preserve">GET https://api.hunter.io/v2/email-verifier</w:t>
      </w:r>
      <w:r>
        <w:t xml:space="preserve">. </w:t>
      </w:r>
      <w:r>
        <w:rPr>
          <w:b/>
        </w:rPr>
        <w:t xml:space="preserve">Verify only</w:t>
      </w:r>
      <w:r>
        <w:t xml:space="preserve">, no Email Finder yet (spec 4.4 "fetch emails" needs one).</w:t>
      </w:r>
    </w:p>
    <w:p>
      <w:pPr>
        <w:numPr>
          <w:ilvl w:val="0"/>
          <w:numId w:val="1"/>
        </w:numPr>
      </w:pPr>
      <w:r>
        <w:t xml:space="preserve">Email: </w:t>
      </w:r>
      <w:r>
        <w:rPr>
          <w:rFonts w:ascii="Consolas" w:hAnsi="Consolas"/>
          <w:color w:val="9C2D41"/>
        </w:rPr>
        <w:t xml:space="preserve">lib/email.js</w:t>
      </w:r>
      <w:r>
        <w:t xml:space="preserve"> </w:t>
      </w:r>
      <w:r>
        <w:rPr>
          <w:rFonts w:ascii="Consolas" w:hAnsi="Consolas"/>
          <w:color w:val="9C2D41"/>
        </w:rPr>
        <w:t xml:space="preserve">sgSend(msg)</w:t>
      </w:r>
      <w:r>
        <w:t xml:space="preserve"> (SendGrid REST) plus purpose-built senders (</w:t>
      </w:r>
      <w:r>
        <w:rPr>
          <w:rFonts w:ascii="Consolas" w:hAnsi="Consolas"/>
          <w:color w:val="9C2D41"/>
        </w:rPr>
        <w:t xml:space="preserve">sendNewCustomerEmails</w:t>
      </w:r>
      <w:r>
        <w:t xml:space="preserve">, </w:t>
      </w:r>
      <w:r>
        <w:rPr>
          <w:rFonts w:ascii="Consolas" w:hAnsi="Consolas"/>
          <w:color w:val="9C2D41"/>
        </w:rPr>
        <w:t xml:space="preserve">sendFeedbackEmail</w:t>
      </w:r>
      <w:r>
        <w:t xml:space="preserve">, </w:t>
      </w:r>
      <w:r>
        <w:rPr>
          <w:rFonts w:ascii="Consolas" w:hAnsi="Consolas"/>
          <w:color w:val="9C2D41"/>
        </w:rPr>
        <w:t xml:space="preserve">sendTeamInviteEmail</w:t>
      </w:r>
      <w:r>
        <w:t xml:space="preserve">, </w:t>
      </w:r>
      <w:r>
        <w:rPr>
          <w:rFonts w:ascii="Consolas" w:hAnsi="Consolas"/>
          <w:color w:val="9C2D41"/>
        </w:rPr>
        <w:t xml:space="preserve">sendDailyDigestEmail</w:t>
      </w:r>
      <w:r>
        <w:t xml:space="preserve">, ...). Opens and clicks are tracked through </w:t>
      </w:r>
      <w:r>
        <w:rPr>
          <w:rFonts w:ascii="Consolas" w:hAnsi="Consolas"/>
          <w:color w:val="9C2D41"/>
        </w:rPr>
        <w:t xml:space="preserve">/api/track</w:t>
      </w:r>
      <w:r>
        <w:t xml:space="preserve"> into </w:t>
      </w:r>
      <w:r>
        <w:rPr>
          <w:rFonts w:ascii="Consolas" w:hAnsi="Consolas"/>
          <w:color w:val="9C2D41"/>
        </w:rPr>
        <w:t xml:space="preserve">link_events</w:t>
      </w:r>
      <w:r>
        <w:t xml:space="preserve">. There is no generic "send a prospect an email" function yet.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lib/enrich.js</w:t>
      </w:r>
      <w:r>
        <w:t xml:space="preserve"> is Companies House and news, not Apollo. SMS is </w:t>
      </w:r>
      <w:r>
        <w:rPr>
          <w:rFonts w:ascii="Consolas" w:hAnsi="Consolas"/>
          <w:color w:val="9C2D41"/>
        </w:rPr>
        <w:t xml:space="preserve">lib/sms.js</w:t>
      </w:r>
      <w:r>
        <w:t xml:space="preserve"> (Twilio).</w:t>
      </w:r>
    </w:p>
    <w:p>
      <w:pPr>
        <w:numPr>
          <w:ilvl w:val="0"/>
          <w:numId w:val="1"/>
        </w:numPr>
      </w:pPr>
      <w:r>
        <w:t xml:space="preserve">AI: </w:t>
      </w:r>
      <w:r>
        <w:rPr>
          <w:b/>
        </w:rPr>
        <w:t xml:space="preserve">OpenAI only</w:t>
      </w:r>
      <w:r>
        <w:t xml:space="preserve">. </w:t>
      </w:r>
      <w:r>
        <w:rPr>
          <w:rFonts w:ascii="Consolas" w:hAnsi="Consolas"/>
          <w:color w:val="9C2D41"/>
        </w:rPr>
        <w:t xml:space="preserve">gpt-4o-mini</w:t>
      </w:r>
      <w:r>
        <w:t xml:space="preserve"> via </w:t>
      </w:r>
      <w:r>
        <w:rPr>
          <w:rFonts w:ascii="Consolas" w:hAnsi="Consolas"/>
          <w:color w:val="9C2D41"/>
        </w:rPr>
        <w:t xml:space="preserve">api.openai.com/v1/chat/completions</w:t>
      </w:r>
      <w:r>
        <w:t xml:space="preserve"> in 13 places (prowl, pounce copy, sms-suggest, intel, digest, grammar, niche-intel, deepdossier title expansion) and </w:t>
      </w:r>
      <w:r>
        <w:rPr>
          <w:rFonts w:ascii="Consolas" w:hAnsi="Consolas"/>
          <w:color w:val="9C2D41"/>
        </w:rPr>
        <w:t xml:space="preserve">gpt-image-1</w:t>
      </w:r>
      <w:r>
        <w:t xml:space="preserve"> for images. </w:t>
      </w:r>
      <w:r>
        <w:rPr>
          <w:b/>
        </w:rPr>
        <w:t xml:space="preserve">No Anthropic/Claude client exists.</w:t>
      </w:r>
    </w:p>
    <w:p>
      <w:pPr>
        <w:pStyle w:val="Heading2"/>
      </w:pPr>
      <w:r>
        <w:t xml:space="preserve">5. Settings and API keys</w:t>
      </w:r>
    </w:p>
    <w:p>
      <w:r>
        <w:t xml:space="preserve">Secrets live only in Vercel environment variables (</w:t>
      </w:r>
      <w:r>
        <w:rPr>
          <w:rFonts w:ascii="Consolas" w:hAnsi="Consolas"/>
          <w:color w:val="9C2D41"/>
        </w:rPr>
        <w:t xml:space="preserve">OPENAI_API_KEY</w:t>
      </w:r>
      <w:r>
        <w:t xml:space="preserve">, </w:t>
      </w:r>
      <w:r>
        <w:rPr>
          <w:rFonts w:ascii="Consolas" w:hAnsi="Consolas"/>
          <w:color w:val="9C2D41"/>
        </w:rPr>
        <w:t xml:space="preserve">BLOB_READ_WRITE_TOKEN</w:t>
      </w:r>
      <w:r>
        <w:t xml:space="preserve">, </w:t>
      </w:r>
      <w:r>
        <w:rPr>
          <w:rFonts w:ascii="Consolas" w:hAnsi="Consolas"/>
          <w:color w:val="9C2D41"/>
        </w:rPr>
        <w:t xml:space="preserve">POSTGRES_URL</w:t>
      </w:r>
      <w:r>
        <w:t xml:space="preserve">, </w:t>
      </w:r>
      <w:r>
        <w:rPr>
          <w:rFonts w:ascii="Consolas" w:hAnsi="Consolas"/>
          <w:color w:val="9C2D41"/>
        </w:rPr>
        <w:t xml:space="preserve">TWILIO_*</w:t>
      </w:r>
      <w:r>
        <w:t xml:space="preserve">, SendGrid, </w:t>
      </w:r>
      <w:r>
        <w:rPr>
          <w:rFonts w:ascii="Consolas" w:hAnsi="Consolas"/>
          <w:color w:val="9C2D41"/>
        </w:rPr>
        <w:t xml:space="preserve">APOLLO_API_KEY</w:t>
      </w:r>
      <w:r>
        <w:t xml:space="preserve">, </w:t>
      </w:r>
      <w:r>
        <w:rPr>
          <w:rFonts w:ascii="Consolas" w:hAnsi="Consolas"/>
          <w:color w:val="9C2D41"/>
        </w:rPr>
        <w:t xml:space="preserve">HUNTER_API_KEY</w:t>
      </w:r>
      <w:r>
        <w:t xml:space="preserve">, </w:t>
      </w:r>
      <w:r>
        <w:rPr>
          <w:rFonts w:ascii="Consolas" w:hAnsi="Consolas"/>
          <w:color w:val="9C2D41"/>
        </w:rPr>
        <w:t xml:space="preserve">CRON_SECRET</w:t>
      </w:r>
      <w:r>
        <w:t xml:space="preserve">, </w:t>
      </w:r>
      <w:r>
        <w:rPr>
          <w:rFonts w:ascii="Consolas" w:hAnsi="Consolas"/>
          <w:color w:val="9C2D41"/>
        </w:rPr>
        <w:t xml:space="preserve">SMS_SENDER</w:t>
      </w:r>
      <w:r>
        <w:t xml:space="preserve">, allow-lists). They are never stored in Blob or Postgres and never echoed to the client. Non-secret, owner-editable settings are small Blob JSON files (</w:t>
      </w:r>
      <w:r>
        <w:rPr>
          <w:rFonts w:ascii="Consolas" w:hAnsi="Consolas"/>
          <w:color w:val="9C2D41"/>
        </w:rPr>
        <w:t xml:space="preserve">settings/templates.json</w:t>
      </w:r>
      <w:r>
        <w:t xml:space="preserve">, </w:t>
      </w:r>
      <w:r>
        <w:rPr>
          <w:rFonts w:ascii="Consolas" w:hAnsi="Consolas"/>
          <w:color w:val="9C2D41"/>
        </w:rPr>
        <w:t xml:space="preserve">sms/_numbers.json</w:t>
      </w:r>
      <w:r>
        <w:t xml:space="preserve">, </w:t>
      </w:r>
      <w:r>
        <w:rPr>
          <w:rFonts w:ascii="Consolas" w:hAnsi="Consolas"/>
          <w:color w:val="9C2D41"/>
        </w:rPr>
        <w:t xml:space="preserve">sms/_funnel.json</w:t>
      </w:r>
      <w:r>
        <w:t xml:space="preserve">) or the </w:t>
      </w:r>
      <w:r>
        <w:rPr>
          <w:rFonts w:ascii="Consolas" w:hAnsi="Consolas"/>
          <w:color w:val="9C2D41"/>
        </w:rPr>
        <w:t xml:space="preserve">rate_limits</w:t>
      </w:r>
      <w:r>
        <w:t xml:space="preserve"> table (Admin &gt; Limits). There is no general settings table or settings screen; each feature has its own panel under Admin.</w:t>
      </w:r>
    </w:p>
    <w:p>
      <w:pPr>
        <w:pStyle w:val="Heading2"/>
      </w:pPr>
      <w:r>
        <w:t xml:space="preserve">6. Stripe and plan gating</w:t>
      </w:r>
    </w:p>
    <w:p>
      <w:r>
        <w:rPr>
          <w:rFonts w:ascii="Consolas" w:hAnsi="Consolas"/>
          <w:color w:val="9C2D41"/>
        </w:rPr>
        <w:t xml:space="preserve">lib/access.js</w:t>
      </w:r>
      <w:r>
        <w:t xml:space="preserve"> </w:t>
      </w:r>
      <w:r>
        <w:rPr>
          <w:rFonts w:ascii="Consolas" w:hAnsi="Consolas"/>
          <w:color w:val="9C2D41"/>
        </w:rPr>
        <w:t xml:space="preserve">account(req)</w:t>
      </w:r>
      <w:r>
        <w:t xml:space="preserve"> resolves: </w:t>
      </w:r>
      <w:r>
        <w:rPr>
          <w:rFonts w:ascii="Consolas" w:hAnsi="Consolas"/>
          <w:color w:val="9C2D41"/>
        </w:rPr>
        <w:t xml:space="preserve">owner</w:t>
      </w:r>
      <w:r>
        <w:t xml:space="preserve"> (comped allow-list, </w:t>
      </w:r>
      <w:r>
        <w:rPr>
          <w:rFonts w:ascii="Consolas" w:hAnsi="Consolas"/>
          <w:color w:val="9C2D41"/>
        </w:rPr>
        <w:t xml:space="preserve">isComped</w:t>
      </w:r>
      <w:r>
        <w:t xml:space="preserve">), </w:t>
      </w:r>
      <w:r>
        <w:rPr>
          <w:rFonts w:ascii="Consolas" w:hAnsi="Consolas"/>
          <w:color w:val="9C2D41"/>
        </w:rPr>
        <w:t xml:space="preserve">team</w:t>
      </w:r>
      <w:r>
        <w:t xml:space="preserve"> (member riding the owner's plan, with per-permission flags), else the Stripe-driven </w:t>
      </w:r>
      <w:r>
        <w:rPr>
          <w:rFonts w:ascii="Consolas" w:hAnsi="Consolas"/>
          <w:color w:val="9C2D41"/>
        </w:rPr>
        <w:t xml:space="preserve">users.plan</w:t>
      </w:r>
      <w:r>
        <w:t xml:space="preserve"> (scout / hunter / apex) with </w:t>
      </w:r>
      <w:r>
        <w:rPr>
          <w:rFonts w:ascii="Consolas" w:hAnsi="Consolas"/>
          <w:color w:val="9C2D41"/>
        </w:rPr>
        <w:t xml:space="preserve">users.status</w:t>
      </w:r>
      <w:r>
        <w:t xml:space="preserve">. </w:t>
      </w:r>
      <w:r>
        <w:rPr>
          <w:rFonts w:ascii="Consolas" w:hAnsi="Consolas"/>
          <w:color w:val="9C2D41"/>
        </w:rPr>
        <w:t xml:space="preserve">requirePaid()</w:t>
      </w:r>
      <w:r>
        <w:t xml:space="preserve"> returns 402 to anyone not active. </w:t>
      </w:r>
      <w:r>
        <w:rPr>
          <w:rFonts w:ascii="Consolas" w:hAnsi="Consolas"/>
          <w:color w:val="9C2D41"/>
        </w:rPr>
        <w:t xml:space="preserve">lib/stripe.js</w:t>
      </w:r>
      <w:r>
        <w:t xml:space="preserve"> is a thin REST helper (</w:t>
      </w:r>
      <w:r>
        <w:rPr>
          <w:rFonts w:ascii="Consolas" w:hAnsi="Consolas"/>
          <w:color w:val="9C2D41"/>
        </w:rPr>
        <w:t xml:space="preserve">stripeReq</w:t>
      </w:r>
      <w:r>
        <w:t xml:space="preserve">, </w:t>
      </w:r>
      <w:r>
        <w:rPr>
          <w:rFonts w:ascii="Consolas" w:hAnsi="Consolas"/>
          <w:color w:val="9C2D41"/>
        </w:rPr>
        <w:t xml:space="preserve">configured</w:t>
      </w:r>
      <w:r>
        <w:t xml:space="preserve">); checkout, portal and webhook are </w:t>
      </w:r>
      <w:r>
        <w:rPr>
          <w:rFonts w:ascii="Consolas" w:hAnsi="Consolas"/>
          <w:color w:val="9C2D41"/>
        </w:rPr>
        <w:t xml:space="preserve">api/stripe-*.js</w:t>
      </w:r>
      <w:r>
        <w:t xml:space="preserve">. </w:t>
      </w:r>
      <w:r>
        <w:rPr>
          <w:b/>
        </w:rPr>
        <w:t xml:space="preserve">No feature is gated by tier today</w:t>
      </w:r>
      <w:r>
        <w:t xml:space="preserve">, every paid plan gets everything. The only feature gate is the DeepDossier pattern: an allow-list env (</w:t>
      </w:r>
      <w:r>
        <w:rPr>
          <w:rFonts w:ascii="Consolas" w:hAnsi="Consolas"/>
          <w:color w:val="9C2D41"/>
        </w:rPr>
        <w:t xml:space="preserve">canDeepDossier</w:t>
      </w:r>
      <w:r>
        <w:t xml:space="preserve"> / </w:t>
      </w:r>
      <w:r>
        <w:rPr>
          <w:rFonts w:ascii="Consolas" w:hAnsi="Consolas"/>
          <w:color w:val="9C2D41"/>
        </w:rPr>
        <w:t xml:space="preserve">requireDeepDossier</w:t>
      </w:r>
      <w:r>
        <w:t xml:space="preserve">) that also hides the tab client-side (</w:t>
      </w:r>
      <w:r>
        <w:rPr>
          <w:rFonts w:ascii="Consolas" w:hAnsi="Consolas"/>
          <w:color w:val="9C2D41"/>
        </w:rPr>
        <w:t xml:space="preserve">acc.deepdossier</w:t>
      </w:r>
      <w:r>
        <w:t xml:space="preserve">).</w:t>
      </w:r>
    </w:p>
    <w:p>
      <w:pPr>
        <w:pStyle w:val="Heading2"/>
      </w:pPr>
      <w:r>
        <w:t xml:space="preserve">7. Tests</w:t>
      </w:r>
    </w:p>
    <w:p>
      <w:r>
        <w:rPr>
          <w:b/>
        </w:rPr>
        <w:t xml:space="preserve">There is no test framework, no test file and no `scripts` block in `package.json`.</w:t>
      </w:r>
      <w:r>
        <w:t xml:space="preserve"> The only script is </w:t>
      </w:r>
      <w:r>
        <w:rPr>
          <w:rFonts w:ascii="Consolas" w:hAnsi="Consolas"/>
          <w:color w:val="9C2D41"/>
        </w:rPr>
        <w:t xml:space="preserve">scripts/md_to_docx.py</w:t>
      </w:r>
      <w:r>
        <w:t xml:space="preserve">. Syntax has been checked ad hoc. Recommendation: Node's built-in </w:t>
      </w:r>
      <w:r>
        <w:rPr>
          <w:rFonts w:ascii="Consolas" w:hAnsi="Consolas"/>
          <w:color w:val="9C2D41"/>
        </w:rPr>
        <w:t xml:space="preserve">node:test</w:t>
      </w:r>
      <w:r>
        <w:t xml:space="preserve"> runner (zero dependencies, works on Node 20 and 24), files under </w:t>
      </w:r>
      <w:r>
        <w:rPr>
          <w:rFonts w:ascii="Consolas" w:hAnsi="Consolas"/>
          <w:color w:val="9C2D41"/>
        </w:rPr>
        <w:t xml:space="preserve">tests/</w:t>
      </w:r>
      <w:r>
        <w:t xml:space="preserve">, run with </w:t>
      </w:r>
      <w:r>
        <w:rPr>
          <w:rFonts w:ascii="Consolas" w:hAnsi="Consolas"/>
          <w:color w:val="9C2D41"/>
        </w:rPr>
        <w:t xml:space="preserve">node --test tests/</w:t>
      </w:r>
      <w:r>
        <w:t xml:space="preserve">, added as </w:t>
      </w:r>
      <w:r>
        <w:rPr>
          <w:rFonts w:ascii="Consolas" w:hAnsi="Consolas"/>
          <w:color w:val="9C2D41"/>
        </w:rPr>
        <w:t xml:space="preserve">npm test</w:t>
      </w:r>
      <w:r>
        <w:t xml:space="preserve">.</w:t>
      </w:r>
    </w:p>
    <w:p>
      <w:pPr>
        <w:pStyle w:val="Heading2"/>
      </w:pPr>
      <w:r>
        <w:t xml:space="preserve">8. Where the spec conflicts with this codebase (follow the codebase, per section 0)</w:t>
      </w:r>
    </w:p>
    <w:p>
      <w:pPr>
        <w:numPr>
          <w:ilvl w:val="0"/>
          <w:numId w:val="1"/>
        </w:numPr>
      </w:pPr>
      <w:r>
        <w:rPr>
          <w:b/>
        </w:rPr>
        <w:t xml:space="preserve">"Claude API"</w:t>
      </w:r>
      <w:r>
        <w:t xml:space="preserve">: not wired. The codebase standard is OpenAI </w:t>
      </w:r>
      <w:r>
        <w:rPr>
          <w:rFonts w:ascii="Consolas" w:hAnsi="Consolas"/>
          <w:color w:val="9C2D41"/>
        </w:rPr>
        <w:t xml:space="preserve">gpt-4o-mini</w:t>
      </w:r>
      <w:r>
        <w:t xml:space="preserve"> with JSON output. Phase 1 needs no AI at all (templates plus the imported observation), so this only matters from Phase 3. Decision needed (Appendix E, question 5).</w:t>
      </w:r>
    </w:p>
    <w:p>
      <w:pPr>
        <w:numPr>
          <w:ilvl w:val="0"/>
          <w:numId w:val="1"/>
        </w:numPr>
      </w:pPr>
      <w:r>
        <w:rPr>
          <w:b/>
        </w:rPr>
        <w:t xml:space="preserve">"Campaign" entity</w:t>
      </w:r>
      <w:r>
        <w:t xml:space="preserve">: taken by </w:t>
      </w:r>
      <w:r>
        <w:rPr>
          <w:rFonts w:ascii="Consolas" w:hAnsi="Consolas"/>
          <w:color w:val="9C2D41"/>
        </w:rPr>
        <w:t xml:space="preserve">sms_campaigns</w:t>
      </w:r>
      <w:r>
        <w:t xml:space="preserve">. The module gets its own tables with a </w:t>
      </w:r>
      <w:r>
        <w:rPr>
          <w:rFonts w:ascii="Consolas" w:hAnsi="Consolas"/>
          <w:color w:val="9C2D41"/>
        </w:rPr>
        <w:t xml:space="preserve">vo_</w:t>
      </w:r>
      <w:r>
        <w:t xml:space="preserve"> prefix (</w:t>
      </w:r>
      <w:r>
        <w:rPr>
          <w:rFonts w:ascii="Consolas" w:hAnsi="Consolas"/>
          <w:color w:val="9C2D41"/>
        </w:rPr>
        <w:t xml:space="preserve">vo_campaigns</w:t>
      </w:r>
      <w:r>
        <w:t xml:space="preserve">, </w:t>
      </w:r>
      <w:r>
        <w:rPr>
          <w:rFonts w:ascii="Consolas" w:hAnsi="Consolas"/>
          <w:color w:val="9C2D41"/>
        </w:rPr>
        <w:t xml:space="preserve">vo_prospects</w:t>
      </w:r>
      <w:r>
        <w:t xml:space="preserve">, </w:t>
      </w:r>
      <w:r>
        <w:rPr>
          <w:rFonts w:ascii="Consolas" w:hAnsi="Consolas"/>
          <w:color w:val="9C2D41"/>
        </w:rPr>
        <w:t xml:space="preserve">vo_runs</w:t>
      </w:r>
      <w:r>
        <w:t xml:space="preserve">, </w:t>
      </w:r>
      <w:r>
        <w:rPr>
          <w:rFonts w:ascii="Consolas" w:hAnsi="Consolas"/>
          <w:color w:val="9C2D41"/>
        </w:rPr>
        <w:t xml:space="preserve">vo_outreach_events</w:t>
      </w:r>
      <w:r>
        <w:t xml:space="preserve">, </w:t>
      </w:r>
      <w:r>
        <w:rPr>
          <w:rFonts w:ascii="Consolas" w:hAnsi="Consolas"/>
          <w:color w:val="9C2D41"/>
        </w:rPr>
        <w:t xml:space="preserve">vo_industry_presets</w:t>
      </w:r>
      <w:r>
        <w:t xml:space="preserve">, </w:t>
      </w:r>
      <w:r>
        <w:rPr>
          <w:rFonts w:ascii="Consolas" w:hAnsi="Consolas"/>
          <w:color w:val="9C2D41"/>
        </w:rPr>
        <w:t xml:space="preserve">vo_config</w:t>
      </w:r>
      <w:r>
        <w:t xml:space="preserve">), created lazily like </w:t>
      </w:r>
      <w:r>
        <w:rPr>
          <w:rFonts w:ascii="Consolas" w:hAnsi="Consolas"/>
          <w:color w:val="9C2D41"/>
        </w:rPr>
        <w:t xml:space="preserve">smsdb.js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"Extend the existing lead entity"</w:t>
      </w:r>
      <w:r>
        <w:t xml:space="preserve">: local leads are a Blob list plus notes, a different shape. Prospect is a new table.</w:t>
      </w:r>
    </w:p>
    <w:p>
      <w:pPr>
        <w:numPr>
          <w:ilvl w:val="0"/>
          <w:numId w:val="1"/>
        </w:numPr>
      </w:pPr>
      <w:r>
        <w:rPr>
          <w:b/>
        </w:rPr>
        <w:t xml:space="preserve">"Reuse the existing outreach event tracking"</w:t>
      </w:r>
      <w:r>
        <w:t xml:space="preserve">: none is reusable; </w:t>
      </w:r>
      <w:r>
        <w:rPr>
          <w:rFonts w:ascii="Consolas" w:hAnsi="Consolas"/>
          <w:color w:val="9C2D41"/>
        </w:rPr>
        <w:t xml:space="preserve">vo_outreach_events</w:t>
      </w:r>
      <w:r>
        <w:t xml:space="preserve"> is new, mirrored into </w:t>
      </w:r>
      <w:r>
        <w:rPr>
          <w:rFonts w:ascii="Consolas" w:hAnsi="Consolas"/>
          <w:color w:val="9C2D41"/>
        </w:rPr>
        <w:t xml:space="preserve">activity_log</w:t>
      </w:r>
      <w:r>
        <w:t xml:space="preserve"> so the Activity screen still sees it.</w:t>
      </w:r>
    </w:p>
    <w:p>
      <w:pPr>
        <w:numPr>
          <w:ilvl w:val="0"/>
          <w:numId w:val="1"/>
        </w:numPr>
      </w:pPr>
      <w:r>
        <w:rPr>
          <w:b/>
        </w:rPr>
        <w:t xml:space="preserve">"Config table" for weights</w:t>
      </w:r>
      <w:r>
        <w:t xml:space="preserve">: there is no generic config table. </w:t>
      </w:r>
      <w:r>
        <w:rPr>
          <w:rFonts w:ascii="Consolas" w:hAnsi="Consolas"/>
          <w:color w:val="9C2D41"/>
        </w:rPr>
        <w:t xml:space="preserve">vo_config</w:t>
      </w:r>
      <w:r>
        <w:t xml:space="preserve"> holds the Appendix A JSON, seeded from </w:t>
      </w:r>
      <w:r>
        <w:rPr>
          <w:rFonts w:ascii="Consolas" w:hAnsi="Consolas"/>
          <w:color w:val="9C2D41"/>
        </w:rPr>
        <w:t xml:space="preserve">docs/video-outreach/scoring-v1.json</w:t>
      </w:r>
      <w:r>
        <w:t xml:space="preserve">, version stamped on each prospect.</w:t>
      </w:r>
    </w:p>
    <w:p>
      <w:pPr>
        <w:numPr>
          <w:ilvl w:val="0"/>
          <w:numId w:val="1"/>
        </w:numPr>
      </w:pPr>
      <w:r>
        <w:rPr>
          <w:b/>
        </w:rPr>
        <w:t xml:space="preserve">Apollo is people search, Hunter is verify only</w:t>
      </w:r>
      <w:r>
        <w:t xml:space="preserve">: organisation search and email finding are new service functions in Phase 2.</w:t>
      </w:r>
    </w:p>
    <w:p>
      <w:pPr>
        <w:numPr>
          <w:ilvl w:val="0"/>
          <w:numId w:val="1"/>
        </w:numPr>
      </w:pPr>
      <w:r>
        <w:rPr>
          <w:b/>
        </w:rPr>
        <w:t xml:space="preserve">Email</w:t>
      </w:r>
      <w:r>
        <w:t xml:space="preserve">: a generic prospect send wrapper over </w:t>
      </w:r>
      <w:r>
        <w:rPr>
          <w:rFonts w:ascii="Consolas" w:hAnsi="Consolas"/>
          <w:color w:val="9C2D41"/>
        </w:rPr>
        <w:t xml:space="preserve">sgSend</w:t>
      </w:r>
      <w:r>
        <w:t xml:space="preserve"> is new in Phase 2.</w:t>
      </w:r>
    </w:p>
    <w:p>
      <w:pPr>
        <w:numPr>
          <w:ilvl w:val="0"/>
          <w:numId w:val="1"/>
        </w:numPr>
      </w:pPr>
      <w:r>
        <w:rPr>
          <w:b/>
        </w:rPr>
        <w:t xml:space="preserve">Tests</w:t>
      </w:r>
      <w:r>
        <w:t xml:space="preserve">: none exist; </w:t>
      </w:r>
      <w:r>
        <w:rPr>
          <w:rFonts w:ascii="Consolas" w:hAnsi="Consolas"/>
          <w:color w:val="9C2D41"/>
        </w:rPr>
        <w:t xml:space="preserve">node:test</w:t>
      </w:r>
      <w:r>
        <w:t xml:space="preserve"> is introduced.</w:t>
      </w:r>
    </w:p>
    <w:p>
      <w:pPr>
        <w:numPr>
          <w:ilvl w:val="0"/>
          <w:numId w:val="1"/>
        </w:numPr>
      </w:pPr>
      <w:r>
        <w:rPr>
          <w:b/>
        </w:rPr>
        <w:t xml:space="preserve">Fixtures file vs spec counts</w:t>
      </w:r>
      <w:r>
        <w:t xml:space="preserve">: Appendix D says "75 rows: 69 brands plus 6 disqualified". The actual v12 CSV has </w:t>
      </w:r>
      <w:r>
        <w:rPr>
          <w:b/>
        </w:rPr>
        <w:t xml:space="preserve">75 rows of which 15 are disqualified</w:t>
      </w:r>
      <w:r>
        <w:t xml:space="preserve"> (Wonderbelly, Gruns, Truvani, Naked Nutrition, Vitafive, Rootine, Elm &amp; Rye, Sunwink, Live Conscious, Nutrova, MuscleMax, TryAlveta, Nutral, Micro Ingredients, Beli) and 60 qualified. All 75 will be imported; which rows the default view shows needs a decision.</w:t>
      </w:r>
    </w:p>
    <w:p>
      <w:pPr>
        <w:numPr>
          <w:ilvl w:val="0"/>
          <w:numId w:val="1"/>
        </w:numPr>
      </w:pPr>
      <w:r>
        <w:rPr>
          <w:b/>
        </w:rPr>
        <w:t xml:space="preserve">`product_photo_check` in the CSV is free text</w:t>
      </w:r>
      <w:r>
        <w:t xml:space="preserve"> ("Pass (3, same angle)", "Pass (18) filenames", "FAIL / unverified (1)", "Unverified (Amazon)"), not the pinned enum in Appendix B. It is an input column, not scored, so the import stores it verbatim; the pipeline normalises to the enum from Phase 2.</w:t>
      </w:r>
    </w:p>
    <w:p>
      <w:pPr>
        <w:numPr>
          <w:ilvl w:val="0"/>
          <w:numId w:val="1"/>
        </w:numPr>
      </w:pPr>
      <w:r>
        <w:rPr>
          <w:b/>
        </w:rPr>
        <w:t xml:space="preserve">Scoring semantics confirmed against the CSV</w:t>
      </w:r>
      <w:r>
        <w:t xml:space="preserve">: sub-scores A to D are computed even for disqualified rows (Wonderbelly shows A 28, B 13, C 10, D 8) and only the total is forced to 0 with tier Disqualified, priority Skip, number 6. Hand-checked Thesis, beam, Wonderbelly and Creatine Gummy: all four match the file exactly with the Appendix A bands.</w:t>
      </w:r>
    </w:p>
    <w:p>
      <w:pPr>
        <w:numPr>
          <w:ilvl w:val="0"/>
          <w:numId w:val="1"/>
        </w:numPr>
      </w:pPr>
      <w:r>
        <w:t xml:space="preserve">Section 5 of the spec numbers two items "3" (Prospects table and Prospect detail); treated as 3 and 3b.</w:t>
      </w:r>
    </w:p>
    <w:sectPr>
      <w:pgSz w:w="11906" w:h="16838"/>
      <w:pgMar w:top="1134" w:bottom="1134" w:left="1134" w:righ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keepNext/>
      <w:spacing w:before="240" w:after="80"/>
    </w:pPr>
    <w:rPr>
      <w:rFonts w:asciiTheme="majorHAnsi" w:hAnsiTheme="majorHAnsi"/>
      <w:b/>
      <w:color w:val="1F3864"/>
      <w:sz w:val="40"/>
    </w:rPr>
  </w:style>
  <w:style w:type="paragraph" w:styleId="Heading2">
    <w:name w:val="heading 2"/>
    <w:basedOn w:val="Normal"/>
    <w:pPr>
      <w:keepNext/>
      <w:spacing w:before="240" w:after="80"/>
    </w:pPr>
    <w:rPr>
      <w:rFonts w:asciiTheme="majorHAnsi" w:hAnsiTheme="majorHAnsi"/>
      <w:b/>
      <w:color w:val="2E5496"/>
      <w:sz w:val="30"/>
    </w:rPr>
  </w:style>
  <w:style w:type="paragraph" w:styleId="Heading3">
    <w:name w:val="heading 3"/>
    <w:basedOn w:val="Normal"/>
    <w:pPr>
      <w:keepNext/>
      <w:spacing w:before="240" w:after="80"/>
    </w:pPr>
    <w:rPr>
      <w:rFonts w:asciiTheme="majorHAnsi" w:hAnsiTheme="majorHAnsi"/>
      <w:b/>
      <w:color w:val="2E5496"/>
      <w:sz w:val="26"/>
    </w:rPr>
  </w:style>
  <w:style w:type="paragraph" w:styleId="Heading4">
    <w:name w:val="heading 4"/>
    <w:basedOn w:val="Normal"/>
    <w:pPr>
      <w:keepNext/>
      <w:spacing w:before="240" w:after="80"/>
    </w:pPr>
    <w:rPr>
      <w:rFonts w:asciiTheme="majorHAnsi" w:hAnsiTheme="majorHAnsi"/>
      <w:b/>
      <w:color w:val="44546A"/>
      <w:sz w:val="23"/>
    </w:rPr>
  </w:style>
  <w:style w:type="paragraph" w:styleId="Quote">
    <w:name w:val="Quote"/>
    <w:basedOn w:val="Normal"/>
    <w:pPr>
      <w:ind w:left="360"/>
    </w:pPr>
    <w:rPr>
      <w:i/>
      <w:color w:val="555555"/>
    </w:rPr>
  </w:style>
  <w:style w:type="paragraph" w:styleId="Code">
    <w:name w:val="Code"/>
    <w:basedOn w:val="Normal"/>
    <w:pPr>
      <w:shd w:val="clear" w:fill="F4F4F4"/>
      <w:spacing w:after="0" w:line="240" w:lineRule="auto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