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Video Outreach, build plan (spec v4)</w:t>
      </w:r>
    </w:p>
    <w:p>
      <w:r>
        <w:t xml:space="preserve">Codebase conventions win where they differ from the spec (see DISCOVERY.md section 8). All new module code carries a </w:t>
      </w:r>
      <w:r>
        <w:rPr>
          <w:rFonts w:ascii="Consolas" w:hAnsi="Consolas"/>
          <w:color w:val="9C2D41"/>
        </w:rPr>
        <w:t xml:space="preserve">vo</w:t>
      </w:r>
      <w:r>
        <w:t xml:space="preserve"> prefix so it never collides with the local-business SMS module.</w:t>
      </w:r>
    </w:p>
    <w:p>
      <w:pPr>
        <w:pStyle w:val="Heading2"/>
      </w:pPr>
      <w:r>
        <w:t xml:space="preserve">Per spec section: what is extended, what is new, where</w:t>
      </w:r>
    </w:p>
    <w:tbl>
      <w:tblPr>
        <w:tblW w:w="5000" w:type="pct"/>
        <w:tblBorders>
          <w:top w:val="single" w:sz="4" w:color="CCCCCC"/>
          <w:left w:val="single" w:sz="4" w:color="CCCCCC"/>
          <w:bottom w:val="single" w:sz="4" w:color="CCCCCC"/>
          <w:right w:val="single" w:sz="4" w:color="CCCCCC"/>
          <w:insideH w:val="single" w:sz="4" w:color="CCCCCC"/>
          <w:insideV w:val="single" w:sz="4" w:color="CCCCCC"/>
        </w:tblBorders>
        <w:tblLook w:firstRow="1"/>
      </w:tblPr>
      <w:tr>
        <w:tc>
          <w:tcPr>
            <w:tcW w:w="0" w:type="auto"/>
            <w:shd w:val="clear" w:fill="F0F2F5"/>
          </w:tcPr>
          <w:p>
            <w:r>
              <w:rPr>
                <w:b/>
              </w:rPr>
              <w:t xml:space="preserve">Spec section</w:t>
            </w:r>
          </w:p>
        </w:tc>
        <w:tc>
          <w:tcPr>
            <w:tcW w:w="0" w:type="auto"/>
            <w:shd w:val="clear" w:fill="F0F2F5"/>
          </w:tcPr>
          <w:p>
            <w:r>
              <w:rPr>
                <w:b/>
              </w:rPr>
              <w:t xml:space="preserve">Extend (existing)</w:t>
            </w:r>
          </w:p>
        </w:tc>
        <w:tc>
          <w:tcPr>
            <w:tcW w:w="0" w:type="auto"/>
            <w:shd w:val="clear" w:fill="F0F2F5"/>
          </w:tcPr>
          <w:p>
            <w:r>
              <w:rPr>
                <w:b/>
              </w:rPr>
              <w:t xml:space="preserve">New (file)</w:t>
            </w:r>
          </w:p>
        </w:tc>
      </w:tr>
      <w:tr>
        <w:tc>
          <w:tcPr>
            <w:tcW w:w="0" w:type="auto"/>
          </w:tcPr>
          <w:p>
            <w:r>
              <w:t xml:space="preserve">2 Campaigns</w:t>
            </w:r>
          </w:p>
        </w:tc>
        <w:tc>
          <w:tcPr>
            <w:tcW w:w="0" w:type="auto"/>
          </w:tcPr>
          <w:p>
            <w:r>
              <w:t xml:space="preserve">Follows </w:t>
            </w:r>
            <w:r>
              <w:rPr>
                <w:rFonts w:ascii="Consolas" w:hAnsi="Consolas"/>
                <w:color w:val="9C2D41"/>
              </w:rPr>
              <w:t xml:space="preserve">lib/smsdb.js</w:t>
            </w:r>
            <w:r>
              <w:t xml:space="preserve"> lazy </w:t>
            </w:r>
            <w:r>
              <w:rPr>
                <w:rFonts w:ascii="Consolas" w:hAnsi="Consolas"/>
                <w:color w:val="9C2D41"/>
              </w:rPr>
              <w:t xml:space="preserve">ensure()</w:t>
            </w:r>
            <w:r>
              <w:t xml:space="preserve"> pattern and the </w:t>
            </w:r>
            <w:r>
              <w:rPr>
                <w:rFonts w:ascii="Consolas" w:hAnsi="Consolas"/>
                <w:color w:val="9C2D41"/>
              </w:rPr>
              <w:t xml:space="preserve">activity_log</w:t>
            </w:r>
            <w:r>
              <w:t xml:space="preserve"> account scoping</w:t>
            </w:r>
          </w:p>
        </w:tc>
        <w:tc>
          <w:tcPr>
            <w:tcW w:w="0" w:type="auto"/>
          </w:tcPr>
          <w:p>
            <w:r>
              <w:rPr>
                <w:rFonts w:ascii="Consolas" w:hAnsi="Consolas"/>
                <w:color w:val="9C2D41"/>
              </w:rPr>
              <w:t xml:space="preserve">lib/vo-db.js</w:t>
            </w:r>
            <w:r>
              <w:t xml:space="preserve">: tables </w:t>
            </w:r>
            <w:r>
              <w:rPr>
                <w:rFonts w:ascii="Consolas" w:hAnsi="Consolas"/>
                <w:color w:val="9C2D41"/>
              </w:rPr>
              <w:t xml:space="preserve">vo_campaigns</w:t>
            </w:r>
            <w:r>
              <w:t xml:space="preserve">, </w:t>
            </w:r>
            <w:r>
              <w:rPr>
                <w:rFonts w:ascii="Consolas" w:hAnsi="Consolas"/>
                <w:color w:val="9C2D41"/>
              </w:rPr>
              <w:t xml:space="preserve">vo_prospects</w:t>
            </w:r>
            <w:r>
              <w:t xml:space="preserve">, </w:t>
            </w:r>
            <w:r>
              <w:rPr>
                <w:rFonts w:ascii="Consolas" w:hAnsi="Consolas"/>
                <w:color w:val="9C2D41"/>
              </w:rPr>
              <w:t xml:space="preserve">vo_runs</w:t>
            </w:r>
            <w:r>
              <w:t xml:space="preserve">, </w:t>
            </w:r>
            <w:r>
              <w:rPr>
                <w:rFonts w:ascii="Consolas" w:hAnsi="Consolas"/>
                <w:color w:val="9C2D41"/>
              </w:rPr>
              <w:t xml:space="preserve">vo_outreach_events</w:t>
            </w:r>
            <w:r>
              <w:t xml:space="preserve">, </w:t>
            </w:r>
            <w:r>
              <w:rPr>
                <w:rFonts w:ascii="Consolas" w:hAnsi="Consolas"/>
                <w:color w:val="9C2D41"/>
              </w:rPr>
              <w:t xml:space="preserve">vo_industry_presets</w:t>
            </w:r>
            <w:r>
              <w:t xml:space="preserve">, </w:t>
            </w:r>
            <w:r>
              <w:rPr>
                <w:rFonts w:ascii="Consolas" w:hAnsi="Consolas"/>
                <w:color w:val="9C2D41"/>
              </w:rPr>
              <w:t xml:space="preserve">vo_config</w:t>
            </w:r>
            <w:r>
              <w:t xml:space="preserve">. Phase 1: One-off campaigns only, no scheduler.</w:t>
            </w:r>
          </w:p>
        </w:tc>
      </w:tr>
      <w:tr>
        <w:tc>
          <w:tcPr>
            <w:tcW w:w="0" w:type="auto"/>
          </w:tcPr>
          <w:p>
            <w:r>
              <w:t xml:space="preserve">3 Data model</w:t>
            </w:r>
          </w:p>
        </w:tc>
        <w:tc>
          <w:tcPr>
            <w:tcW w:w="0" w:type="auto"/>
          </w:tcPr>
          <w:p>
            <w:r>
              <w:rPr>
                <w:rFonts w:ascii="Consolas" w:hAnsi="Consolas"/>
                <w:color w:val="9C2D41"/>
              </w:rPr>
              <w:t xml:space="preserve">activity_log</w:t>
            </w:r>
            <w:r>
              <w:t xml:space="preserve"> gets a mirror row for every OutreachEvent so Admin &gt; Activity sees it</w:t>
            </w:r>
          </w:p>
        </w:tc>
        <w:tc>
          <w:tcPr>
            <w:tcW w:w="0" w:type="auto"/>
          </w:tcPr>
          <w:p>
            <w:r>
              <w:t xml:space="preserve">Entities above. </w:t>
            </w:r>
            <w:r>
              <w:rPr>
                <w:rFonts w:ascii="Consolas" w:hAnsi="Consolas"/>
                <w:color w:val="9C2D41"/>
              </w:rPr>
              <w:t xml:space="preserve">vo_prospects</w:t>
            </w:r>
            <w:r>
              <w:t xml:space="preserve"> unique on (normalised domain). Enums stored as the exact Appendix B strings, validated in </w:t>
            </w:r>
            <w:r>
              <w:rPr>
                <w:rFonts w:ascii="Consolas" w:hAnsi="Consolas"/>
                <w:color w:val="9C2D41"/>
              </w:rPr>
              <w:t xml:space="preserve">lib/vo-db.js</w:t>
            </w:r>
            <w:r>
              <w:t xml:space="preserve">.</w:t>
            </w:r>
          </w:p>
        </w:tc>
      </w:tr>
      <w:tr>
        <w:tc>
          <w:tcPr>
            <w:tcW w:w="0" w:type="auto"/>
          </w:tcPr>
          <w:p>
            <w:r>
              <w:t xml:space="preserve">4.5 Score</w:t>
            </w:r>
          </w:p>
        </w:tc>
        <w:tc>
          <w:tcPr>
            <w:tcW w:w="0" w:type="auto"/>
          </w:tcPr>
          <w:p>
            <w:r>
              <w:t xml:space="preserve">none (pure function)</w:t>
            </w:r>
          </w:p>
        </w:tc>
        <w:tc>
          <w:tcPr>
            <w:tcW w:w="0" w:type="auto"/>
          </w:tcPr>
          <w:p>
            <w:r>
              <w:rPr>
                <w:rFonts w:ascii="Consolas" w:hAnsi="Consolas"/>
                <w:color w:val="9C2D41"/>
              </w:rPr>
              <w:t xml:space="preserve">docs/video-outreach/scoring-v1.json</w:t>
            </w:r>
            <w:r>
              <w:t xml:space="preserve"> (Appendix A verbatim), </w:t>
            </w:r>
            <w:r>
              <w:rPr>
                <w:rFonts w:ascii="Consolas" w:hAnsi="Consolas"/>
                <w:color w:val="9C2D41"/>
              </w:rPr>
              <w:t xml:space="preserve">lib/vo-score.js</w:t>
            </w:r>
            <w:r>
              <w:t xml:space="preserve"> </w:t>
            </w:r>
            <w:r>
              <w:rPr>
                <w:rFonts w:ascii="Consolas" w:hAnsi="Consolas"/>
                <w:color w:val="9C2D41"/>
              </w:rPr>
              <w:t xml:space="preserve">score(prospect, config)</w:t>
            </w:r>
            <w:r>
              <w:t xml:space="preserve"> returning A, B, C, D, total, tier, priority, priority_number, per-signal breakdown, config version. </w:t>
            </w:r>
            <w:r>
              <w:rPr>
                <w:rFonts w:ascii="Consolas" w:hAnsi="Consolas"/>
                <w:color w:val="9C2D41"/>
              </w:rPr>
              <w:t xml:space="preserve">vo_config</w:t>
            </w:r>
            <w:r>
              <w:t xml:space="preserve"> seeded from the JSON on first </w:t>
            </w:r>
            <w:r>
              <w:rPr>
                <w:rFonts w:ascii="Consolas" w:hAnsi="Consolas"/>
                <w:color w:val="9C2D41"/>
              </w:rPr>
              <w:t xml:space="preserve">ensure()</w:t>
            </w:r>
            <w:r>
              <w:t xml:space="preserve">. Null </w:t>
            </w:r>
            <w:r>
              <w:rPr>
                <w:rFonts w:ascii="Consolas" w:hAnsi="Consolas"/>
                <w:color w:val="9C2D41"/>
              </w:rPr>
              <w:t xml:space="preserve">active_meta_ads</w:t>
            </w:r>
            <w:r>
              <w:t xml:space="preserve"> returns null (Unscored).</w:t>
            </w:r>
          </w:p>
        </w:tc>
      </w:tr>
      <w:tr>
        <w:tc>
          <w:tcPr>
            <w:tcW w:w="0" w:type="auto"/>
          </w:tcPr>
          <w:p>
            <w:r>
              <w:t xml:space="preserve">4.7 Messages</w:t>
            </w:r>
          </w:p>
        </w:tc>
        <w:tc>
          <w:tcPr>
            <w:tcW w:w="0" w:type="auto"/>
          </w:tcPr>
          <w:p>
            <w:r>
              <w:rPr>
                <w:rFonts w:ascii="Consolas" w:hAnsi="Consolas"/>
                <w:color w:val="9C2D41"/>
              </w:rPr>
              <w:t xml:space="preserve">humaniseBusinessName</w:t>
            </w:r>
            <w:r>
              <w:t xml:space="preserve"> not used (brands, not local trades); sign-off name follows the </w:t>
            </w:r>
            <w:r>
              <w:rPr>
                <w:rFonts w:ascii="Consolas" w:hAnsi="Consolas"/>
                <w:color w:val="9C2D41"/>
              </w:rPr>
              <w:t xml:space="preserve">SMS_SENDER</w:t>
            </w:r>
            <w:r>
              <w:t xml:space="preserve">-style setting pattern</w:t>
            </w:r>
          </w:p>
        </w:tc>
        <w:tc>
          <w:tcPr>
            <w:tcW w:w="0" w:type="auto"/>
          </w:tcPr>
          <w:p>
            <w:r>
              <w:rPr>
                <w:rFonts w:ascii="Consolas" w:hAnsi="Consolas"/>
                <w:color w:val="9C2D41"/>
              </w:rPr>
              <w:t xml:space="preserve">lib/vo-messages.js</w:t>
            </w:r>
            <w:r>
              <w:t xml:space="preserve">: the four templates as constants with </w:t>
            </w:r>
            <w:r>
              <w:rPr>
                <w:rFonts w:ascii="Consolas" w:hAnsi="Consolas"/>
                <w:color w:val="9C2D41"/>
              </w:rPr>
              <w:t xml:space="preserve">\n\n</w:t>
            </w:r>
            <w:r>
              <w:t xml:space="preserve"> paragraph breaks, </w:t>
            </w:r>
            <w:r>
              <w:rPr>
                <w:rFonts w:ascii="Consolas" w:hAnsi="Consolas"/>
                <w:color w:val="9C2D41"/>
              </w:rPr>
              <w:t xml:space="preserve">render(templateSet, ctx)</w:t>
            </w:r>
            <w:r>
              <w:t xml:space="preserve">, </w:t>
            </w:r>
            <w:r>
              <w:rPr>
                <w:rFonts w:ascii="Consolas" w:hAnsi="Consolas"/>
                <w:color w:val="9C2D41"/>
              </w:rPr>
              <w:t xml:space="preserve">postCheck(text, {videoUrl})</w:t>
            </w:r>
            <w:r>
              <w:t xml:space="preserve"> implementing Appendix C5 in code. Phase 1 uses the imported Creative style and a placeholder observation field.</w:t>
            </w:r>
          </w:p>
        </w:tc>
      </w:tr>
      <w:tr>
        <w:tc>
          <w:tcPr>
            <w:tcW w:w="0" w:type="auto"/>
          </w:tcPr>
          <w:p>
            <w:r>
              <w:t xml:space="preserve">4.8 Outreach tracking (Phase 1 manual part)</w:t>
            </w:r>
          </w:p>
        </w:tc>
        <w:tc>
          <w:tcPr>
            <w:tcW w:w="0" w:type="auto"/>
          </w:tcPr>
          <w:p>
            <w:r>
              <w:t xml:space="preserve">none</w:t>
            </w:r>
          </w:p>
        </w:tc>
        <w:tc>
          <w:tcPr>
            <w:tcW w:w="0" w:type="auto"/>
          </w:tcPr>
          <w:p>
            <w:r>
              <w:rPr>
                <w:rFonts w:ascii="Consolas" w:hAnsi="Consolas"/>
                <w:color w:val="9C2D41"/>
              </w:rPr>
              <w:t xml:space="preserve">vo_outreach_events</w:t>
            </w:r>
            <w:r>
              <w:t xml:space="preserve"> written by every stage or state change; state machines enforced in </w:t>
            </w:r>
            <w:r>
              <w:rPr>
                <w:rFonts w:ascii="Consolas" w:hAnsi="Consolas"/>
                <w:color w:val="9C2D41"/>
              </w:rPr>
              <w:t xml:space="preserve">lib/vo-db.js</w:t>
            </w:r>
            <w:r>
              <w:t xml:space="preserve"> (</w:t>
            </w:r>
            <w:r>
              <w:rPr>
                <w:rFonts w:ascii="Consolas" w:hAnsi="Consolas"/>
                <w:color w:val="9C2D41"/>
              </w:rPr>
              <w:t xml:space="preserve">setStage</w:t>
            </w:r>
            <w:r>
              <w:t xml:space="preserve">, </w:t>
            </w:r>
            <w:r>
              <w:rPr>
                <w:rFonts w:ascii="Consolas" w:hAnsi="Consolas"/>
                <w:color w:val="9C2D41"/>
              </w:rPr>
              <w:t xml:space="preserve">setConnectionState</w:t>
            </w:r>
            <w:r>
              <w:t xml:space="preserve">) exactly per Appendix B.</w:t>
            </w:r>
          </w:p>
        </w:tc>
      </w:tr>
      <w:tr>
        <w:tc>
          <w:tcPr>
            <w:tcW w:w="0" w:type="auto"/>
          </w:tcPr>
          <w:p>
            <w:r>
              <w:t xml:space="preserve">5.1 Campaigns screen</w:t>
            </w:r>
          </w:p>
        </w:tc>
        <w:tc>
          <w:tcPr>
            <w:tcW w:w="0" w:type="auto"/>
          </w:tcPr>
          <w:p>
            <w:r>
              <w:t xml:space="preserve">Sidebar (</w:t>
            </w:r>
            <w:r>
              <w:rPr>
                <w:rFonts w:ascii="Consolas" w:hAnsi="Consolas"/>
                <w:color w:val="9C2D41"/>
              </w:rPr>
              <w:t xml:space="preserve">public/index.html</w:t>
            </w:r>
            <w:r>
              <w:t xml:space="preserve"> nav, </w:t>
            </w:r>
            <w:r>
              <w:rPr>
                <w:rFonts w:ascii="Consolas" w:hAnsi="Consolas"/>
                <w:color w:val="9C2D41"/>
              </w:rPr>
              <w:t xml:space="preserve">showView</w:t>
            </w:r>
            <w:r>
              <w:t xml:space="preserve">) gains a </w:t>
            </w:r>
            <w:r>
              <w:rPr>
                <w:b/>
              </w:rPr>
              <w:t xml:space="preserve">Video Outreach</w:t>
            </w:r>
            <w:r>
              <w:t xml:space="preserve"> button, same </w:t>
            </w:r>
            <w:r>
              <w:rPr>
                <w:rFonts w:ascii="Consolas" w:hAnsi="Consolas"/>
                <w:color w:val="9C2D41"/>
              </w:rPr>
              <w:t xml:space="preserve">data-view</w:t>
            </w:r>
            <w:r>
              <w:t xml:space="preserve"> mechanism</w:t>
            </w:r>
          </w:p>
        </w:tc>
        <w:tc>
          <w:tcPr>
            <w:tcW w:w="0" w:type="auto"/>
          </w:tcPr>
          <w:p>
            <w:r>
              <w:rPr>
                <w:rFonts w:ascii="Consolas" w:hAnsi="Consolas"/>
                <w:color w:val="9C2D41"/>
              </w:rPr>
              <w:t xml:space="preserve">public/index.html</w:t>
            </w:r>
            <w:r>
              <w:t xml:space="preserve"> new </w:t>
            </w:r>
            <w:r>
              <w:rPr>
                <w:rFonts w:ascii="Consolas" w:hAnsi="Consolas"/>
                <w:color w:val="9C2D41"/>
              </w:rPr>
              <w:t xml:space="preserve">view-vo</w:t>
            </w:r>
            <w:r>
              <w:t xml:space="preserve"> block; </w:t>
            </w:r>
            <w:r>
              <w:rPr>
                <w:rFonts w:ascii="Consolas" w:hAnsi="Consolas"/>
                <w:color w:val="9C2D41"/>
              </w:rPr>
              <w:t xml:space="preserve">public/vo.js</w:t>
            </w:r>
            <w:r>
              <w:t xml:space="preserve"> (new file loaded after app.js) with panes Campaigns, Campaign edit, Prospects, Prospect detail; styles appended to </w:t>
            </w:r>
            <w:r>
              <w:rPr>
                <w:rFonts w:ascii="Consolas" w:hAnsi="Consolas"/>
                <w:color w:val="9C2D41"/>
              </w:rPr>
              <w:t xml:space="preserve">public/styles.css</w:t>
            </w:r>
            <w:r>
              <w:t xml:space="preserve">.</w:t>
            </w:r>
          </w:p>
        </w:tc>
      </w:tr>
      <w:tr>
        <w:tc>
          <w:tcPr>
            <w:tcW w:w="0" w:type="auto"/>
          </w:tcPr>
          <w:p>
            <w:r>
              <w:t xml:space="preserve">5.2 Campaign edit</w:t>
            </w:r>
          </w:p>
        </w:tc>
        <w:tc>
          <w:tcPr>
            <w:tcW w:w="0" w:type="auto"/>
          </w:tcPr>
          <w:p>
            <w:r>
              <w:t xml:space="preserve">Reuses the modal/form styling classes already in </w:t>
            </w:r>
            <w:r>
              <w:rPr>
                <w:rFonts w:ascii="Consolas" w:hAnsi="Consolas"/>
                <w:color w:val="9C2D41"/>
              </w:rPr>
              <w:t xml:space="preserve">styles.css</w:t>
            </w:r>
          </w:p>
        </w:tc>
        <w:tc>
          <w:tcPr>
            <w:tcW w:w="0" w:type="auto"/>
          </w:tcPr>
          <w:p>
            <w:r>
              <w:t xml:space="preserve">Phase 1 subset of the 2.1 form (Basics, industry, keywords as plain list, country, min score, service profile, template set, default variant). Keyword suggester and cost estimate are Phase 3. Runs tab lists </w:t>
            </w:r>
            <w:r>
              <w:rPr>
                <w:rFonts w:ascii="Consolas" w:hAnsi="Consolas"/>
                <w:color w:val="9C2D41"/>
              </w:rPr>
              <w:t xml:space="preserve">vo_runs</w:t>
            </w:r>
            <w:r>
              <w:t xml:space="preserve">.</w:t>
            </w:r>
          </w:p>
        </w:tc>
      </w:tr>
      <w:tr>
        <w:tc>
          <w:tcPr>
            <w:tcW w:w="0" w:type="auto"/>
          </w:tcPr>
          <w:p>
            <w:r>
              <w:t xml:space="preserve">5.3 Prospects table</w:t>
            </w:r>
          </w:p>
        </w:tc>
        <w:tc>
          <w:tcPr>
            <w:tcW w:w="0" w:type="auto"/>
          </w:tcPr>
          <w:p>
            <w:r>
              <w:t xml:space="preserve">Reuses </w:t>
            </w:r>
            <w:r>
              <w:rPr>
                <w:rFonts w:ascii="Consolas" w:hAnsi="Consolas"/>
                <w:color w:val="9C2D41"/>
              </w:rPr>
              <w:t xml:space="preserve">cust-table</w:t>
            </w:r>
            <w:r>
              <w:t xml:space="preserve"> / card styling and the status-chip pattern from the SMS call list</w:t>
            </w:r>
          </w:p>
        </w:tc>
        <w:tc>
          <w:tcPr>
            <w:tcW w:w="0" w:type="auto"/>
          </w:tcPr>
          <w:p>
            <w:r>
              <w:t xml:space="preserve">Columns in the exact spec order, default sort </w:t>
            </w:r>
            <w:r>
              <w:rPr>
                <w:rFonts w:ascii="Consolas" w:hAnsi="Consolas"/>
                <w:color w:val="9C2D41"/>
              </w:rPr>
              <w:t xml:space="preserve">priority_number, score desc</w:t>
            </w:r>
            <w:r>
              <w:t xml:space="preserve">, filters for run, priority, connection state, creative style, stage. Global All prospects view = same table without the campaign filter.</w:t>
            </w:r>
          </w:p>
        </w:tc>
      </w:tr>
      <w:tr>
        <w:tc>
          <w:tcPr>
            <w:tcW w:w="0" w:type="auto"/>
          </w:tcPr>
          <w:p>
            <w:r>
              <w:t xml:space="preserve">5.3b Prospect detail</w:t>
            </w:r>
          </w:p>
        </w:tc>
        <w:tc>
          <w:tcPr>
            <w:tcW w:w="0" w:type="auto"/>
          </w:tcPr>
          <w:p>
            <w:r>
              <w:t xml:space="preserve">Reuses </w:t>
            </w:r>
            <w:r>
              <w:rPr>
                <w:rFonts w:ascii="Consolas" w:hAnsi="Consolas"/>
                <w:color w:val="9C2D41"/>
              </w:rPr>
              <w:t xml:space="preserve">showMetricModal</w:t>
            </w:r>
            <w:r>
              <w:t xml:space="preserve"> or a full pane (decision below)</w:t>
            </w:r>
          </w:p>
        </w:tc>
        <w:tc>
          <w:tcPr>
            <w:tcW w:w="0" w:type="auto"/>
          </w:tcPr>
          <w:p>
            <w:r>
              <w:t xml:space="preserve">Left: score breakdown per signal + sample ads (empty in Phase 1). Right: product link, photo check, video URL field, three messages with Copy, LinkedIn and Instagram buttons, editable inputs that call </w:t>
            </w:r>
            <w:r>
              <w:rPr>
                <w:rFonts w:ascii="Consolas" w:hAnsi="Consolas"/>
                <w:color w:val="9C2D41"/>
              </w:rPr>
              <w:t xml:space="preserve">update</w:t>
            </w:r>
            <w:r>
              <w:t xml:space="preserve"> and rescore.</w:t>
            </w:r>
          </w:p>
        </w:tc>
      </w:tr>
      <w:tr>
        <w:tc>
          <w:tcPr>
            <w:tcW w:w="0" w:type="auto"/>
          </w:tcPr>
          <w:p>
            <w:r>
              <w:t xml:space="preserve">5.4 Settings</w:t>
            </w:r>
          </w:p>
        </w:tc>
        <w:tc>
          <w:tcPr>
            <w:tcW w:w="0" w:type="auto"/>
          </w:tcPr>
          <w:p>
            <w:r>
              <w:t xml:space="preserve">Follows Blob-settings pattern (</w:t>
            </w:r>
            <w:r>
              <w:rPr>
                <w:rFonts w:ascii="Consolas" w:hAnsi="Consolas"/>
                <w:color w:val="9C2D41"/>
              </w:rPr>
              <w:t xml:space="preserve">settings/*.json</w:t>
            </w:r>
            <w:r>
              <w:t xml:space="preserve">)</w:t>
            </w:r>
          </w:p>
        </w:tc>
        <w:tc>
          <w:tcPr>
            <w:tcW w:w="0" w:type="auto"/>
          </w:tcPr>
          <w:p>
            <w:r>
              <w:t xml:space="preserve">Phase 1 only needs service name, sign-off, offer and pilot lines: stored in </w:t>
            </w:r>
            <w:r>
              <w:rPr>
                <w:rFonts w:ascii="Consolas" w:hAnsi="Consolas"/>
                <w:color w:val="9C2D41"/>
              </w:rPr>
              <w:t xml:space="preserve">vo_config</w:t>
            </w:r>
            <w:r>
              <w:t xml:space="preserve"> with spec defaults ("Shekipro.com", "AJ"); the Settings screen itself is Phase 4.</w:t>
            </w:r>
          </w:p>
        </w:tc>
      </w:tr>
      <w:tr>
        <w:tc>
          <w:tcPr>
            <w:tcW w:w="0" w:type="auto"/>
          </w:tcPr>
          <w:p>
            <w:r>
              <w:t xml:space="preserve">6 Integrations</w:t>
            </w:r>
          </w:p>
        </w:tc>
        <w:tc>
          <w:tcPr>
            <w:tcW w:w="0" w:type="auto"/>
          </w:tcPr>
          <w:p>
            <w:r>
              <w:t xml:space="preserve">Apollo, Hunter, SendGrid, OpenAI: reused in Phases 2 and 3</w:t>
            </w:r>
          </w:p>
        </w:tc>
        <w:tc>
          <w:tcPr>
            <w:tcW w:w="0" w:type="auto"/>
          </w:tcPr>
          <w:p>
            <w:r>
              <w:t xml:space="preserve">Apify service + dry run: Phase 3. Not touched in Phase 1.</w:t>
            </w:r>
          </w:p>
        </w:tc>
      </w:tr>
      <w:tr>
        <w:tc>
          <w:tcPr>
            <w:tcW w:w="0" w:type="auto"/>
          </w:tcPr>
          <w:p>
            <w:r>
              <w:t xml:space="preserve">7 Gating</w:t>
            </w:r>
          </w:p>
        </w:tc>
        <w:tc>
          <w:tcPr>
            <w:tcW w:w="0" w:type="auto"/>
          </w:tcPr>
          <w:p>
            <w:r>
              <w:rPr>
                <w:rFonts w:ascii="Consolas" w:hAnsi="Consolas"/>
                <w:color w:val="9C2D41"/>
              </w:rPr>
              <w:t xml:space="preserve">lib/access.js</w:t>
            </w:r>
            <w:r>
              <w:t xml:space="preserve"> allow-list pattern (</w:t>
            </w:r>
            <w:r>
              <w:rPr>
                <w:rFonts w:ascii="Consolas" w:hAnsi="Consolas"/>
                <w:color w:val="9C2D41"/>
              </w:rPr>
              <w:t xml:space="preserve">canDeepDossier</w:t>
            </w:r>
            <w:r>
              <w:t xml:space="preserve">)</w:t>
            </w:r>
          </w:p>
        </w:tc>
        <w:tc>
          <w:tcPr>
            <w:tcW w:w="0" w:type="auto"/>
          </w:tcPr>
          <w:p>
            <w:r>
              <w:rPr>
                <w:rFonts w:ascii="Consolas" w:hAnsi="Consolas"/>
                <w:color w:val="9C2D41"/>
              </w:rPr>
              <w:t xml:space="preserve">canVideoOutreach(email)</w:t>
            </w:r>
            <w:r>
              <w:t xml:space="preserve">: owner always, plus </w:t>
            </w:r>
            <w:r>
              <w:rPr>
                <w:rFonts w:ascii="Consolas" w:hAnsi="Consolas"/>
                <w:color w:val="9C2D41"/>
              </w:rPr>
              <w:t xml:space="preserve">VIDEO_OUTREACH_USERS</w:t>
            </w:r>
            <w:r>
              <w:t xml:space="preserve"> env allow-list; </w:t>
            </w:r>
            <w:r>
              <w:rPr>
                <w:rFonts w:ascii="Consolas" w:hAnsi="Consolas"/>
                <w:color w:val="9C2D41"/>
              </w:rPr>
              <w:t xml:space="preserve">api/vo.js</w:t>
            </w:r>
            <w:r>
              <w:t xml:space="preserve"> rejects others; the nav button hides for others (</w:t>
            </w:r>
            <w:r>
              <w:rPr>
                <w:rFonts w:ascii="Consolas" w:hAnsi="Consolas"/>
                <w:color w:val="9C2D41"/>
              </w:rPr>
              <w:t xml:space="preserve">acc.videoOutreach</w:t>
            </w:r>
            <w:r>
              <w:t xml:space="preserve"> from </w:t>
            </w:r>
            <w:r>
              <w:rPr>
                <w:rFonts w:ascii="Consolas" w:hAnsi="Consolas"/>
                <w:color w:val="9C2D41"/>
              </w:rPr>
              <w:t xml:space="preserve">api/me.js</w:t>
            </w:r>
            <w:r>
              <w:t xml:space="preserve">). Apex tier gating is Phase 4.</w:t>
            </w:r>
          </w:p>
        </w:tc>
      </w:tr>
      <w:tr>
        <w:tc>
          <w:tcPr>
            <w:tcW w:w="0" w:type="auto"/>
          </w:tcPr>
          <w:p>
            <w:r>
              <w:t xml:space="preserve">8, App. D Tests</w:t>
            </w:r>
          </w:p>
        </w:tc>
        <w:tc>
          <w:tcPr>
            <w:tcW w:w="0" w:type="auto"/>
          </w:tcPr>
          <w:p>
            <w:r>
              <w:t xml:space="preserve">none exist</w:t>
            </w:r>
          </w:p>
        </w:tc>
        <w:tc>
          <w:tcPr>
            <w:tcW w:w="0" w:type="auto"/>
          </w:tcPr>
          <w:p>
            <w:r>
              <w:rPr>
                <w:rFonts w:ascii="Consolas" w:hAnsi="Consolas"/>
                <w:color w:val="9C2D41"/>
              </w:rPr>
              <w:t xml:space="preserve">tests/vo-scoring.test.js</w:t>
            </w:r>
            <w:r>
              <w:t xml:space="preserve"> (loads the CSV, scores every row, asserts A, B, C, D, SCORE, Tier, PRIORITY, Priority Number exactly), </w:t>
            </w:r>
            <w:r>
              <w:rPr>
                <w:rFonts w:ascii="Consolas" w:hAnsi="Consolas"/>
                <w:color w:val="9C2D41"/>
              </w:rPr>
              <w:t xml:space="preserve">tests/vo-messages.test.js</w:t>
            </w:r>
            <w:r>
              <w:t xml:space="preserve"> (C5 post-checks on the first 20 rows), </w:t>
            </w:r>
            <w:r>
              <w:rPr>
                <w:rFonts w:ascii="Consolas" w:hAnsi="Consolas"/>
                <w:color w:val="9C2D41"/>
              </w:rPr>
              <w:t xml:space="preserve">tests/vo-import.test.js</w:t>
            </w:r>
            <w:r>
              <w:t xml:space="preserve"> (CSV parser on the fixtures). </w:t>
            </w:r>
            <w:r>
              <w:rPr>
                <w:rFonts w:ascii="Consolas" w:hAnsi="Consolas"/>
                <w:color w:val="9C2D41"/>
              </w:rPr>
              <w:t xml:space="preserve">package.json</w:t>
            </w:r>
            <w:r>
              <w:t xml:space="preserve"> gains </w:t>
            </w:r>
            <w:r>
              <w:rPr>
                <w:rFonts w:ascii="Consolas" w:hAnsi="Consolas"/>
                <w:color w:val="9C2D41"/>
              </w:rPr>
              <w:t xml:space="preserve">"scripts": {"test": "node --test tests/"}</w:t>
            </w:r>
            <w:r>
              <w:t xml:space="preserve">.</w:t>
            </w:r>
          </w:p>
        </w:tc>
      </w:tr>
      <w:tr>
        <w:tc>
          <w:tcPr>
            <w:tcW w:w="0" w:type="auto"/>
          </w:tcPr>
          <w:p>
            <w:r>
              <w:t xml:space="preserve">App. D Import</w:t>
            </w:r>
          </w:p>
        </w:tc>
        <w:tc>
          <w:tcPr>
            <w:tcW w:w="0" w:type="auto"/>
          </w:tcPr>
          <w:p>
            <w:r>
              <w:t xml:space="preserve">none</w:t>
            </w:r>
          </w:p>
        </w:tc>
        <w:tc>
          <w:tcPr>
            <w:tcW w:w="0" w:type="auto"/>
          </w:tcPr>
          <w:p>
            <w:r>
              <w:rPr>
                <w:rFonts w:ascii="Consolas" w:hAnsi="Consolas"/>
                <w:color w:val="9C2D41"/>
              </w:rPr>
              <w:t xml:space="preserve">lib/vo-import.js</w:t>
            </w:r>
            <w:r>
              <w:t xml:space="preserve">: dependency-free CSV parser (quoted commas handled), header-to-field map, normalises domain, stores </w:t>
            </w:r>
            <w:r>
              <w:rPr>
                <w:rFonts w:ascii="Consolas" w:hAnsi="Consolas"/>
                <w:color w:val="9C2D41"/>
              </w:rPr>
              <w:t xml:space="preserve">product_photo_check</w:t>
            </w:r>
            <w:r>
              <w:t xml:space="preserve"> verbatim; </w:t>
            </w:r>
            <w:r>
              <w:rPr>
                <w:rFonts w:ascii="Consolas" w:hAnsi="Consolas"/>
                <w:color w:val="9C2D41"/>
              </w:rPr>
              <w:t xml:space="preserve">api/vo.js</w:t>
            </w:r>
            <w:r>
              <w:t xml:space="preserve"> action </w:t>
            </w:r>
            <w:r>
              <w:rPr>
                <w:rFonts w:ascii="Consolas" w:hAnsi="Consolas"/>
                <w:color w:val="9C2D41"/>
              </w:rPr>
              <w:t xml:space="preserve">importCsv</w:t>
            </w:r>
            <w:r>
              <w:t xml:space="preserve"> creates or targets a campaign and writes one </w:t>
            </w:r>
            <w:r>
              <w:rPr>
                <w:rFonts w:ascii="Consolas" w:hAnsi="Consolas"/>
                <w:color w:val="9C2D41"/>
              </w:rPr>
              <w:t xml:space="preserve">vo_runs</w:t>
            </w:r>
            <w:r>
              <w:t xml:space="preserve"> row for the import.</w:t>
            </w:r>
          </w:p>
        </w:tc>
      </w:tr>
      <w:tr>
        <w:tc>
          <w:tcPr>
            <w:tcW w:w="0" w:type="auto"/>
          </w:tcPr>
          <w:p>
            <w:r>
              <w:t xml:space="preserve">CLAUDE.md</w:t>
            </w:r>
          </w:p>
        </w:tc>
        <w:tc>
          <w:tcPr>
            <w:tcW w:w="0" w:type="auto"/>
          </w:tcPr>
          <w:p>
            <w:r>
              <w:t xml:space="preserve">does not exist yet</w:t>
            </w:r>
          </w:p>
        </w:tc>
        <w:tc>
          <w:tcPr>
            <w:tcW w:w="0" w:type="auto"/>
          </w:tcPr>
          <w:p>
            <w:r>
              <w:t xml:space="preserve">New </w:t>
            </w:r>
            <w:r>
              <w:rPr>
                <w:rFonts w:ascii="Consolas" w:hAnsi="Consolas"/>
                <w:color w:val="9C2D41"/>
              </w:rPr>
              <w:t xml:space="preserve">CLAUDE.md</w:t>
            </w:r>
            <w:r>
              <w:t xml:space="preserve"> at repo root: module description, entities, settings, how to run tests, the no-em-dash rule.</w:t>
            </w:r>
          </w:p>
        </w:tc>
      </w:tr>
    </w:tbl>
    <w:p/>
    <w:p>
      <w:r>
        <w:t xml:space="preserve">API: one endpoint </w:t>
      </w:r>
      <w:r>
        <w:rPr>
          <w:rFonts w:ascii="Consolas" w:hAnsi="Consolas"/>
          <w:color w:val="9C2D41"/>
        </w:rPr>
        <w:t xml:space="preserve">api/vo.js</w:t>
      </w:r>
      <w:r>
        <w:t xml:space="preserve"> with a </w:t>
      </w:r>
      <w:r>
        <w:rPr>
          <w:rFonts w:ascii="Consolas" w:hAnsi="Consolas"/>
          <w:color w:val="9C2D41"/>
        </w:rPr>
        <w:t xml:space="preserve">body.action</w:t>
      </w:r>
      <w:r>
        <w:t xml:space="preserve"> switch (the codebase style, see </w:t>
      </w:r>
      <w:r>
        <w:rPr>
          <w:rFonts w:ascii="Consolas" w:hAnsi="Consolas"/>
          <w:color w:val="9C2D41"/>
        </w:rPr>
        <w:t xml:space="preserve">api/sms-campaign.js</w:t>
      </w:r>
      <w:r>
        <w:t xml:space="preserve">): </w:t>
      </w:r>
      <w:r>
        <w:rPr>
          <w:rFonts w:ascii="Consolas" w:hAnsi="Consolas"/>
          <w:color w:val="9C2D41"/>
        </w:rPr>
        <w:t xml:space="preserve">campaigns</w:t>
      </w:r>
      <w:r>
        <w:t xml:space="preserve">, </w:t>
      </w:r>
      <w:r>
        <w:rPr>
          <w:rFonts w:ascii="Consolas" w:hAnsi="Consolas"/>
          <w:color w:val="9C2D41"/>
        </w:rPr>
        <w:t xml:space="preserve">saveCampaign</w:t>
      </w:r>
      <w:r>
        <w:t xml:space="preserve">, </w:t>
      </w:r>
      <w:r>
        <w:rPr>
          <w:rFonts w:ascii="Consolas" w:hAnsi="Consolas"/>
          <w:color w:val="9C2D41"/>
        </w:rPr>
        <w:t xml:space="preserve">importCsv</w:t>
      </w:r>
      <w:r>
        <w:t xml:space="preserve">, </w:t>
      </w:r>
      <w:r>
        <w:rPr>
          <w:rFonts w:ascii="Consolas" w:hAnsi="Consolas"/>
          <w:color w:val="9C2D41"/>
        </w:rPr>
        <w:t xml:space="preserve">prospects</w:t>
      </w:r>
      <w:r>
        <w:t xml:space="preserve">, </w:t>
      </w:r>
      <w:r>
        <w:rPr>
          <w:rFonts w:ascii="Consolas" w:hAnsi="Consolas"/>
          <w:color w:val="9C2D41"/>
        </w:rPr>
        <w:t xml:space="preserve">prospect</w:t>
      </w:r>
      <w:r>
        <w:t xml:space="preserve">, </w:t>
      </w:r>
      <w:r>
        <w:rPr>
          <w:rFonts w:ascii="Consolas" w:hAnsi="Consolas"/>
          <w:color w:val="9C2D41"/>
        </w:rPr>
        <w:t xml:space="preserve">updateProspect</w:t>
      </w:r>
      <w:r>
        <w:t xml:space="preserve"> (rescore), </w:t>
      </w:r>
      <w:r>
        <w:rPr>
          <w:rFonts w:ascii="Consolas" w:hAnsi="Consolas"/>
          <w:color w:val="9C2D41"/>
        </w:rPr>
        <w:t xml:space="preserve">setStage</w:t>
      </w:r>
      <w:r>
        <w:t xml:space="preserve">, </w:t>
      </w:r>
      <w:r>
        <w:rPr>
          <w:rFonts w:ascii="Consolas" w:hAnsi="Consolas"/>
          <w:color w:val="9C2D41"/>
        </w:rPr>
        <w:t xml:space="preserve">setConnectionState</w:t>
      </w:r>
      <w:r>
        <w:t xml:space="preserve">, </w:t>
      </w:r>
      <w:r>
        <w:rPr>
          <w:rFonts w:ascii="Consolas" w:hAnsi="Consolas"/>
          <w:color w:val="9C2D41"/>
        </w:rPr>
        <w:t xml:space="preserve">runs</w:t>
      </w:r>
      <w:r>
        <w:t xml:space="preserve">. Listed in </w:t>
      </w:r>
      <w:r>
        <w:rPr>
          <w:rFonts w:ascii="Consolas" w:hAnsi="Consolas"/>
          <w:color w:val="9C2D41"/>
        </w:rPr>
        <w:t xml:space="preserve">vercel.json</w:t>
      </w:r>
      <w:r>
        <w:t xml:space="preserve"> </w:t>
      </w:r>
      <w:r>
        <w:rPr>
          <w:rFonts w:ascii="Consolas" w:hAnsi="Consolas"/>
          <w:color w:val="9C2D41"/>
        </w:rPr>
        <w:t xml:space="preserve">functions</w:t>
      </w:r>
      <w:r>
        <w:t xml:space="preserve"> with </w:t>
      </w:r>
      <w:r>
        <w:rPr>
          <w:rFonts w:ascii="Consolas" w:hAnsi="Consolas"/>
          <w:color w:val="9C2D41"/>
        </w:rPr>
        <w:t xml:space="preserve">maxDuration: 60</w:t>
      </w:r>
      <w:r>
        <w:t xml:space="preserve">.</w:t>
      </w:r>
    </w:p>
    <w:p>
      <w:pPr>
        <w:pStyle w:val="Heading2"/>
      </w:pPr>
      <w:r>
        <w:t xml:space="preserve">Appendix E answers</w:t>
      </w:r>
    </w:p>
    <w:p>
      <w:pPr>
        <w:numPr>
          <w:ilvl w:val="0"/>
          <w:numId w:val="1"/>
        </w:numPr>
      </w:pPr>
      <w:r>
        <w:t xml:space="preserve">Prospect: </w:t>
      </w:r>
      <w:r>
        <w:rPr>
          <w:b/>
        </w:rPr>
        <w:t xml:space="preserve">new table `vo_prospects`</w:t>
      </w:r>
      <w:r>
        <w:t xml:space="preserve">. The existing lead is a Blob list plus a notes file, a different shape and not a table.</w:t>
      </w:r>
    </w:p>
    <w:p>
      <w:pPr>
        <w:numPr>
          <w:ilvl w:val="0"/>
          <w:numId w:val="1"/>
        </w:numPr>
      </w:pPr>
      <w:r>
        <w:t xml:space="preserve">Campaign: the name is </w:t>
      </w:r>
      <w:r>
        <w:rPr>
          <w:b/>
        </w:rPr>
        <w:t xml:space="preserve">already taken</w:t>
      </w:r>
      <w:r>
        <w:t xml:space="preserve"> by </w:t>
      </w:r>
      <w:r>
        <w:rPr>
          <w:rFonts w:ascii="Consolas" w:hAnsi="Consolas"/>
          <w:color w:val="9C2D41"/>
        </w:rPr>
        <w:t xml:space="preserve">sms_campaigns</w:t>
      </w:r>
      <w:r>
        <w:t xml:space="preserve"> (SMS local-business outreach). Video Outreach gets </w:t>
      </w:r>
      <w:r>
        <w:rPr>
          <w:rFonts w:ascii="Consolas" w:hAnsi="Consolas"/>
          <w:color w:val="9C2D41"/>
        </w:rPr>
        <w:t xml:space="preserve">vo_campaigns</w:t>
      </w:r>
      <w:r>
        <w:t xml:space="preserve">; a Run is </w:t>
      </w:r>
      <w:r>
        <w:rPr>
          <w:rFonts w:ascii="Consolas" w:hAnsi="Consolas"/>
          <w:color w:val="9C2D41"/>
        </w:rPr>
        <w:t xml:space="preserve">vo_runs</w:t>
      </w:r>
      <w:r>
        <w:t xml:space="preserve">.</w:t>
      </w:r>
    </w:p>
    <w:p>
      <w:pPr>
        <w:numPr>
          <w:ilvl w:val="0"/>
          <w:numId w:val="1"/>
        </w:numPr>
      </w:pPr>
      <w:r>
        <w:t xml:space="preserve">Scheduler: </w:t>
      </w:r>
      <w:r>
        <w:rPr>
          <w:b/>
        </w:rPr>
        <w:t xml:space="preserve">Vercel Cron in `vercel.json`</w:t>
      </w:r>
      <w:r>
        <w:t xml:space="preserve">, handler guarded by </w:t>
      </w:r>
      <w:r>
        <w:rPr>
          <w:rFonts w:ascii="Consolas" w:hAnsi="Consolas"/>
          <w:color w:val="9C2D41"/>
        </w:rPr>
        <w:t xml:space="preserve">isCron()</w:t>
      </w:r>
      <w:r>
        <w:t xml:space="preserve">. Phase 1 needs none; Phase 3 adds </w:t>
      </w:r>
      <w:r>
        <w:rPr>
          <w:rFonts w:ascii="Consolas" w:hAnsi="Consolas"/>
          <w:color w:val="9C2D41"/>
        </w:rPr>
        <w:t xml:space="preserve">/api/vo-worker</w:t>
      </w:r>
      <w:r>
        <w:t xml:space="preserve">.</w:t>
      </w:r>
    </w:p>
    <w:p>
      <w:pPr>
        <w:numPr>
          <w:ilvl w:val="0"/>
          <w:numId w:val="1"/>
        </w:numPr>
      </w:pPr>
      <w:r>
        <w:t xml:space="preserve">Keys: </w:t>
      </w:r>
      <w:r>
        <w:rPr>
          <w:b/>
        </w:rPr>
        <w:t xml:space="preserve">Vercel env only</w:t>
      </w:r>
      <w:r>
        <w:t xml:space="preserve"> for secrets. Non-secret settings in Blob JSON or a table. Apify token will be </w:t>
      </w:r>
      <w:r>
        <w:rPr>
          <w:rFonts w:ascii="Consolas" w:hAnsi="Consolas"/>
          <w:color w:val="9C2D41"/>
        </w:rPr>
        <w:t xml:space="preserve">APIFY_TOKEN</w:t>
      </w:r>
      <w:r>
        <w:t xml:space="preserve"> env; the Settings screen will show set or not set, never the value.</w:t>
      </w:r>
    </w:p>
    <w:p>
      <w:pPr>
        <w:numPr>
          <w:ilvl w:val="0"/>
          <w:numId w:val="1"/>
        </w:numPr>
      </w:pPr>
      <w:r>
        <w:t xml:space="preserve">Claude API: </w:t>
      </w:r>
      <w:r>
        <w:rPr>
          <w:b/>
        </w:rPr>
        <w:t xml:space="preserve">not wired</w:t>
      </w:r>
      <w:r>
        <w:t xml:space="preserve">. The house standard is OpenAI </w:t>
      </w:r>
      <w:r>
        <w:rPr>
          <w:rFonts w:ascii="Consolas" w:hAnsi="Consolas"/>
          <w:color w:val="9C2D41"/>
        </w:rPr>
        <w:t xml:space="preserve">gpt-4o-mini</w:t>
      </w:r>
      <w:r>
        <w:t xml:space="preserve"> with JSON output, used in 13 places. Phase 1 needs no AI. Question below.</w:t>
      </w:r>
    </w:p>
    <w:p>
      <w:pPr>
        <w:numPr>
          <w:ilvl w:val="0"/>
          <w:numId w:val="1"/>
        </w:numPr>
      </w:pPr>
      <w:r>
        <w:t xml:space="preserve">Gating: </w:t>
      </w:r>
      <w:r>
        <w:rPr>
          <w:b/>
        </w:rPr>
        <w:t xml:space="preserve">no tier gating exists</w:t>
      </w:r>
      <w:r>
        <w:t xml:space="preserve">. Recommend the internal allow-list flag now (DeepDossier precedent); Apex gating in Phase 4 would be the first tier-gated feature.</w:t>
      </w:r>
    </w:p>
    <w:p>
      <w:pPr>
        <w:numPr>
          <w:ilvl w:val="0"/>
          <w:numId w:val="1"/>
        </w:numPr>
      </w:pPr>
      <w:r>
        <w:t xml:space="preserve">Apify actor id and Unipile endpoints: </w:t>
      </w:r>
      <w:r>
        <w:rPr>
          <w:b/>
        </w:rPr>
        <w:t xml:space="preserve">not in the codebase</w:t>
      </w:r>
      <w:r>
        <w:t xml:space="preserve">; will be confirmed from Apify's store and Unipile's docs before Phases 3 and 5, not assumed.</w:t>
      </w:r>
    </w:p>
    <w:p>
      <w:pPr>
        <w:pStyle w:val="Heading2"/>
      </w:pPr>
      <w:r>
        <w:t xml:space="preserve">Questions the codebase cannot answer</w:t>
      </w:r>
    </w:p>
    <w:p>
      <w:r>
        <w:t xml:space="preserve">Q1. AI vendor for Phases 3+: reuse OpenAI </w:t>
      </w:r>
      <w:r>
        <w:rPr>
          <w:rFonts w:ascii="Consolas" w:hAnsi="Consolas"/>
          <w:color w:val="9C2D41"/>
        </w:rPr>
        <w:t xml:space="preserve">gpt-4o-mini</w:t>
      </w:r>
      <w:r>
        <w:t xml:space="preserve"> (already wired, JSON mode) for the Appendix C prompts, or add an Anthropic client and key for Claude specifically? Q2. Default view count: the CSV has 60 qualified plus 15 disqualified rows, not 69 plus 6. Import all 75. Should the default Prospects view show all 75 (Skip rows sorted last as priority 6) or hide Disqualified by default? Q3. Sign-off "AJ" and service name "Shekipro.com" as the Phase 1 defaults, correct? (They become editable settings in Phase 4.) Q4. Placement: a top-level </w:t>
      </w:r>
      <w:r>
        <w:rPr>
          <w:b/>
        </w:rPr>
        <w:t xml:space="preserve">Video Outreach</w:t>
      </w:r>
      <w:r>
        <w:t xml:space="preserve"> button in the left sidebar (Main group), visible only to allowed users, rather than inside Admin. OK? Q5. Prospect detail as a full-width pane (more room for the score breakdown and messages) rather than the small modal used elsewhere. OK? Q6. The import has no "observation" column; Phase 1 messages will use a short generic observation built from Category and Creative style (e.g. "your creatine gummies video ads"). Acceptable until Phase 3's ad analysis supplies the real one?</w:t>
      </w:r>
    </w:p>
    <w:sectPr>
      <w:pgSz w:w="11906" w:h="16838"/>
      <w:pgMar w:top="1134" w:bottom="1134" w:left="1134" w:right="1134"/>
    </w:sectPr>
  </w:body>
</w:document>
</file>

<file path=word/numbering.xml><?xml version="1.0" encoding="utf-8"?>
<w:numbering xmlns:w="http://schemas.openxmlformats.org/wordprocessingml/2006/main">
  <w:abstractNum w:abstractNumId="0">
    <w:lvl w:ilvl="0">
      <w:numFmt w:val="bullet"/>
      <w:lvlText w:val="•"/>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76" w:lineRule="auto"/>
    </w:pPr>
  </w:style>
  <w:style w:type="paragraph" w:styleId="Heading1">
    <w:name w:val="heading 1"/>
    <w:basedOn w:val="Normal"/>
    <w:pPr>
      <w:keepNext/>
      <w:spacing w:before="240" w:after="80"/>
    </w:pPr>
    <w:rPr>
      <w:rFonts w:asciiTheme="majorHAnsi" w:hAnsiTheme="majorHAnsi"/>
      <w:b/>
      <w:color w:val="1F3864"/>
      <w:sz w:val="40"/>
    </w:rPr>
  </w:style>
  <w:style w:type="paragraph" w:styleId="Heading2">
    <w:name w:val="heading 2"/>
    <w:basedOn w:val="Normal"/>
    <w:pPr>
      <w:keepNext/>
      <w:spacing w:before="240" w:after="80"/>
    </w:pPr>
    <w:rPr>
      <w:rFonts w:asciiTheme="majorHAnsi" w:hAnsiTheme="majorHAnsi"/>
      <w:b/>
      <w:color w:val="2E5496"/>
      <w:sz w:val="30"/>
    </w:rPr>
  </w:style>
  <w:style w:type="paragraph" w:styleId="Heading3">
    <w:name w:val="heading 3"/>
    <w:basedOn w:val="Normal"/>
    <w:pPr>
      <w:keepNext/>
      <w:spacing w:before="240" w:after="80"/>
    </w:pPr>
    <w:rPr>
      <w:rFonts w:asciiTheme="majorHAnsi" w:hAnsiTheme="majorHAnsi"/>
      <w:b/>
      <w:color w:val="2E5496"/>
      <w:sz w:val="26"/>
    </w:rPr>
  </w:style>
  <w:style w:type="paragraph" w:styleId="Heading4">
    <w:name w:val="heading 4"/>
    <w:basedOn w:val="Normal"/>
    <w:pPr>
      <w:keepNext/>
      <w:spacing w:before="240" w:after="80"/>
    </w:pPr>
    <w:rPr>
      <w:rFonts w:asciiTheme="majorHAnsi" w:hAnsiTheme="majorHAnsi"/>
      <w:b/>
      <w:color w:val="44546A"/>
      <w:sz w:val="23"/>
    </w:rPr>
  </w:style>
  <w:style w:type="paragraph" w:styleId="Quote">
    <w:name w:val="Quote"/>
    <w:basedOn w:val="Normal"/>
    <w:pPr>
      <w:ind w:left="360"/>
    </w:pPr>
    <w:rPr>
      <w:i/>
      <w:color w:val="555555"/>
    </w:rPr>
  </w:style>
  <w:style w:type="paragraph" w:styleId="Code">
    <w:name w:val="Code"/>
    <w:basedOn w:val="Normal"/>
    <w:pPr>
      <w:shd w:val="clear" w:fill="F4F4F4"/>
      <w:spacing w:after="0" w:line="240" w:lineRule="auto"/>
    </w:pPr>
    <w:rPr>
      <w:rFonts w:ascii="Consolas" w:hAnsi="Consola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