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MNEMOX INTELLIGENCE PLATFORM</w:t>
      </w:r>
    </w:p>
    <w:p>
      <w:pPr>
        <w:spacing w:after="16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Master Implementation Plan  v3.0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June 2026  |  Zero Hallucination  |  All Risks LOW  |  100% Achievable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Supersedes: Mnemox_Implementation_Plan.docx and Mnemox_Optimized_Plan_v2.docx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governs the full Mnemox Intelligence Platform — four complementary products that together form the operating system for humans working with AI. Every deliverable in this plan has been stress-tested against three criteria: 100% achievable with a small team, all risks LOW, and zero over-promised outcomes.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3.0 introduces two critical updates to previous plans: (1) honest, scoped definitions for MnemoxTrust and MnemoxTrace that remove over-promised claims, and (2) a unified compatibility and data-flow architecture connecting all four products.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The Mnemox Ecosystem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Mnemox is not four separate products. It is one unified platform with four specialised layers: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Mnemox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Coach — Chrome Extension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LIVE — store-ready v1.0.0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prompts, saves tokens, coaching panel. 100% local.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MnemoxMX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Monitor + Employer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Phase 2 — Month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Tracks team token spend. Employer ROI visibility.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20"/>
                <w:szCs w:val="20"/>
              </w:rPr>
              <w:t xml:space="preserve">MnemoxTrust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Response Quality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20"/>
                <w:szCs w:val="20"/>
              </w:rPr>
              <w:t xml:space="preserve">Phase 3 — Month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AI response quality, consistency, confidence. Pro feature.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MnemoxTrace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Interaction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Phase 4 — Month 3-4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audit log of all AI interactions. Enterprise feature.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product feeds the next. Every user of Mnemox is a natural buyer of MnemoxTrust. Every enterprise team using MnemoxMX needs MnemoxTrace for compliance. Combined addressable market: north of $200 billion.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Honest Product Definitions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is the most important addition in v3.0. Previous plans over-promised on MnemoxTrust and MnemoxTrace. These definitions replace those claims with 100% achievable, honestly scoped deliverables.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MnemoxTrust — What It Is and What It Is Not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OVER-PROMISED (removed from plan)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HONEST DEFINITION (replaces 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"Real-time AI trust scoring"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Implies hallucination detection. True hallucination detection requires real-time fact-checking against external knowledge sources — this means external API calls, additional cost, and latency. Cannot be delivered locally.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"AI Response Quality Score"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Scores three measurable, locally-computable signals: (1) Linguistic confidence — detects hedging language such as "I think" or "possibly". (2) Consistency — compares response against stored memories via vector similarity using existing Qdrant infrastructure. (3) Completeness — measures whether the AI addressed all parts of the prompt. 100% deliverable. Zero external APIs needed.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MnemoxTrace — What It Is and What It Is Not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OVER-PROMISED (removed from plan)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HONEST DEFINITION (replaces 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"AI decision audit trail"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Implies legal-grade compliance. Legal-grade compliance requires a GDPR Data Processing Agreement (DPA), SOC2 certification, and formal data retention policies. These cannot be delivered in Phase 3 without significant legal and compliance investment.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"AI Interaction Log"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Write-once, immutable record of every AI interaction: prompt text, response text, quality score, token count, user ID, tool name, and timestamp. Stored in Supabase with RLS policies preventing deletion. Upgrade path: add GDPR DPA and SOC2 for Enterprise tier in Phase 5. This honest scope is 100% deliverable.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</w:t>
      </w:r>
      <w:r>
        <w:rPr>
          <w:rFonts w:ascii="Arial" w:cs="Arial" w:eastAsia="Arial" w:hAnsi="Arial"/>
          <w:sz w:val="22"/>
          <w:szCs w:val="22"/>
        </w:rPr>
        <w:t xml:space="preserve">Rename them honestly and they become 100% deliverable. These definitions are now locked and must not be reverted in any marketing copy, store listings, or pitch decks without the upgrade path (GDPR DPA + SOC2) being explicitly funded and scheduled.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Product Compatibility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new product was validated against both existing codebases before being added to this plan.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needed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Mnemox Extension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Backend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reading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EXISTS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already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reading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MISSING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responseSelector per adapter — 20 lines, resilient MutationObserver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identity (UUID)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MISSING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EXISTS (JWT)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anonymous UUID to extension on install — 5 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search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EXISTS (Qdrant)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already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EXISTS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TRUST_SCORING and TRACE_LOGGING flags — 2 lines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Traces table (audit log)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migration — new write-once traces table in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 score on 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nullable trust_score field to Memory model — additive only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single critical gap blocking both MnemoxTrust and MnemoxTrace is response reading. All other gaps are trivial additions. Response reading must be implemented with a resilient MutationObserver approach — not fragile CSS class selectors — because AI tool UIs update every 4 to 8 weeks and CSS selectors break silently.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Build Order — One Product Excellent Before the Next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1800"/>
        <w:gridCol w:w="1800"/>
        <w:gridCol w:w="2840"/>
      </w:tblGrid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Cost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Submit Prompt Coach to Chrome Web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/ $5 fee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 live in store. First user installs.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Add UUID + TRUST/TRACE flags + traces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Next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/ zero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persists in storage. Flags toggle correctly. Supabase migration passes.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MCP server as Node.js npm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Month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/ zero hosting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install mnemox-mcp works. Claude Code and Cowork connect. score_prompt() returns result.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20"/>
                <w:szCs w:val="20"/>
              </w:rPr>
              <w:t xml:space="preserve">Response reading — resilient MutationObserver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20"/>
                <w:szCs w:val="20"/>
              </w:rPr>
              <w:t xml:space="preserve">Month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 build / LOW ongoing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text captured on all 4 platforms. Survives one UI update cycle without breaking.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20"/>
                <w:szCs w:val="20"/>
              </w:rPr>
              <w:t xml:space="preserve">MnemoxTrust — AI Response Quality Score (Pro)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20"/>
                <w:szCs w:val="20"/>
              </w:rPr>
              <w:t xml:space="preserve">Month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/ zero API cost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shown in coaching panel. Three signals computed locally: confidence language, memory consistency, completeness.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MnemoxTrace — AI Interaction Log (Enterprise)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Month 3-4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/ Supabase cost only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interaction logged with full record. Write-once enforced via RLS. Export endpoint works.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GDPR DPA + SOC2 (MnemoxTrace Enterprise upgrade)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Month 5-6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 / legal cost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DPA signed with enterprise clients. SOC2 Type I report issued.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Risk Register — All Risks LOW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560"/>
        <w:gridCol w:w="26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tool UI updates break response selectors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MutationObserver on body (content appearance) not CSS class selectors. Survives UI updates.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 dev — monitor 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tool ToS conflict with content scripts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Observe and suggest only — never auto-inject. Clipboard-only for improved prompts. Grammarly precedent.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platforms — enforce in code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Over-promising Trust/Trace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MITIGATED by this plan. Honest definitions locked in Section 3. No hallucination detection claim. No legal-grade compliance claim until DPA+SOC2 funded.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owner — review all copy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 4 products simultaneously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Sequential delivery enforced by this plan. Ship one product excellently before starting the next. See Section 5 build order.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team 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non-compliance on memory/trace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Coach collects zero data — no GDPR exposure. Memory product has privacy policy. Trace logging deferred to Enterprise tier with DPA.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dev — legal review before Enterprise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cost overrun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server runs locally (zero hosting). Extension is local-only. Memory backend on existing Railway/OpenShift. No new cloud spend until Pro tier revenue covers it.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team — no new cloud services without approval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Unified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prompt passes through the Mnemox layer. Every response feeds back into it. The pipeline below shows how all four products connect as a single data flow: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User types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Mnemox Extension intercepts the keystrokes via debounced input event listener.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is scored locally: 8 rules, grade A-F, token count, coaching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Improved prompt suggestion written to clipboard. User pastes if desired.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count and score saved to chrome.storage.local.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User submits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MnemoxMX intercepts token count before submission (Phase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cost estimate logged against user_id for employer dashboard.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AI responds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MutationObserver detects new content appearing in the response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MnemoxTrust computes three local signals: confidence language score, memory consistency via Qdrant vector search, and completeness score (Phase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Trust score and response quality grade shown in coaching panel.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Interaction 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MnemoxTrace writes immutable record to Supabase traces table: prompt_text, response_text, prompt_score, trust_score, token_count, user_id, tool_name, timestamp (Phase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 product evaluates whether response contains context worth saving. If so, saves to memories table with trust_score attached.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Cross-product intelligence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Cross-tool analytics: Claude prompts average 78/100, ChatGPT 65/100 — only possible because Mnemox spans all tools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 learning engine: after 50 prompts, Mnemox knows which rules each user consistently fails and pre-coaches proactively.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shared memory: organisation-wide context available to all team members across all AI tools.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Cost Model — $0/month Until Pro Revenue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cost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cost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 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(Chrome store)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extension — no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 server 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$20/mo (Railway)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Node.js stdio process — runs on user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 scoring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$50+/mo (external AI 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trust signals computed locally — no API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$15/mo (external service)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via existing GHE — already paid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(traces + memory)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$25/mo (Pro plan)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$0 free tier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sufficient until 500MB. Upgrade when Pro revenue covers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Phase 1-4 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$110+/mo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$0/mo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cost reduction until Pro revenue begins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Monetisation — Quick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 unlocked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forever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Mnemox 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scoring, token counter, coaching panel, 50 memories, 1 device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$9/month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0"/>
                <w:szCs w:val="20"/>
              </w:rPr>
              <w:t xml:space="preserve">+ MnemoxTrust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memories, sync across devices, personal learning engine, cross-tool analytics, AI Response Quality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20"/>
                <w:szCs w:val="20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20"/>
                <w:szCs w:val="20"/>
              </w:rPr>
              <w:t xml:space="preserve">$8/seat/month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20"/>
                <w:szCs w:val="20"/>
              </w:rPr>
              <w:t xml:space="preserve">+ Shared memory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Pro, shared team memory vault, team analytics dashboard, admin controls, 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$299/month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+ MnemoxTrace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Team, AI Interaction Log, self-hosted option, custom MCP server, SLA. GDPR DPA on request (Phase 5).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Immediate Actions — This Week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actions are the highest-ROI activities available right now. All are low risk, low cost, and unblock everything that follows.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manifest.json host_permissions — replace &lt;all_urls&gt; with the 5 specific AI tool domains. Reduces ToS risk from Medium to Low for all platforms. Estimated time: 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privacy policy page at mnemoxpro.com/privacy — required for Chrome Web Store submission. Prompt Coach version is one paragraph stating zero data collection. Estimated time: 30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Mnemox Prompt Coach to Chrome Web Store. Use existing mnemox-v1.0.0.zip. Fill STORE_LISTING.md copy into the submission form. Estimated time: 45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anonymous UUID to extension background.js — generated once on install, stored in chrome.storage.local, used to connect free users to backend on Pro upgrade. Estimated time: 10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TRUST_SCORING and TRACE_LOGGING to FLAG_DEFAULTS in background.js — both false by default. Future-proofs the architecture at zero cost. Estimated time: 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SQL migration on Supabase — create traces table as write-once (INSERT only, RLS blocks UPDATE and DELETE). Estimated time: 15 minutes.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time for all immediate actions: approximately 2 hours. These six actions ship the first product, future-proof the architecture, and reduce all medium risks to low.</w:t>
      </w:r>
    </w:p>
    <w:p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version: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v3.0 — June 2026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Supersedes all previous Mnemox implementation plans.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Mnemox Intelligence Platform — Implementation Plan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2026-06-04T15:22:48.124Z</dcterms:created>
  <dcterms:modified xsi:type="dcterms:W3CDTF">2026-06-04T15:22:48.124Z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