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0"/>
        <w:jc w:val="center"/>
      </w:pPr>
      <w:r>
        <w:rPr>
          <w:rFonts w:ascii="Arial" w:cs="Arial" w:eastAsia="Arial" w:hAnsi="Arial"/>
          <w:b/>
          <w:bCs/>
          <w:color w:val="1B3A6B"/>
          <w:sz w:val="80"/>
          <w:szCs w:val="80"/>
        </w:rPr>
        <w:t xml:space="preserve">PROVA</w:t>
      </w:r>
    </w:p>
    <w:p>
      <w:pPr>
        <w:spacing w:after="60" w:before="0"/>
        <w:jc w:val="center"/>
      </w:pPr>
      <w:r>
        <w:rPr>
          <w:rFonts w:ascii="Arial" w:cs="Arial" w:eastAsia="Arial" w:hAnsi="Arial"/>
          <w:b/>
          <w:bCs/>
          <w:color w:val="2563EB"/>
          <w:sz w:val="36"/>
          <w:szCs w:val="36"/>
        </w:rPr>
        <w:t xml:space="preserve">CI/CD Integration &amp; Production Health Monitoring</w:t>
      </w:r>
    </w:p>
    <w:p>
      <w:pPr>
        <w:spacing w:after="300" w:before="0"/>
        <w:jc w:val="center"/>
      </w:pPr>
      <w:r>
        <w:rPr>
          <w:rFonts w:ascii="Arial" w:cs="Arial" w:eastAsia="Arial" w:hAnsi="Arial"/>
          <w:color w:val="475569"/>
          <w:sz w:val="22"/>
          <w:szCs w:val="22"/>
        </w:rPr>
        <w:t xml:space="preserve">Universal Pipeline Compatibility · QE/SIT/UAT/Prod · Real-Time Health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F1F5F9" w:val="clear"/>
            <w:tcMar>
              <w:top w:type="dxa" w:w="200"/>
              <w:left w:type="dxa" w:w="320"/>
              <w:bottom w:type="dxa" w:w="200"/>
              <w:right w:type="dxa" w:w="320"/>
            </w:tcMar>
          </w:tcPr>
          <w:p>
            <w:pPr>
              <w:spacing w:after="100" w:before="0"/>
              <w:jc w:val="center"/>
            </w:pPr>
            <w:r>
              <w:rPr>
                <w:rFonts w:ascii="Arial" w:cs="Arial" w:eastAsia="Arial" w:hAnsi="Arial"/>
                <w:b/>
                <w:bCs/>
                <w:color w:val="1B3A6B"/>
                <w:sz w:val="22"/>
                <w:szCs w:val="22"/>
              </w:rPr>
              <w:t xml:space="preserve">THE PROVA CI/CD PROMISE</w:t>
            </w:r>
          </w:p>
          <w:p>
            <w:pPr>
              <w:spacing w:after="60" w:before="0"/>
              <w:jc w:val="center"/>
            </w:pPr>
            <w:r>
              <w:rPr>
                <w:rFonts w:ascii="Arial" w:cs="Arial" w:eastAsia="Arial" w:hAnsi="Arial"/>
                <w:i/>
                <w:iCs/>
                <w:color w:val="2563EB"/>
                <w:sz w:val="20"/>
                <w:szCs w:val="20"/>
              </w:rPr>
              <w:t xml:space="preserve">Zero lock-in. Every CI/CD tool. Every environment. Every team.</w:t>
            </w:r>
          </w:p>
          <w:p>
            <w:pPr>
              <w:spacing w:after="0" w:before="0"/>
              <w:jc w:val="center"/>
            </w:pPr>
            <w:r>
              <w:rPr>
                <w:rFonts w:ascii="Arial" w:cs="Arial" w:eastAsia="Arial" w:hAnsi="Arial"/>
                <w:color w:val="475569"/>
                <w:sz w:val="19"/>
                <w:szCs w:val="19"/>
              </w:rPr>
              <w:t xml:space="preserve">The same test suite that QE runs in the pipeline becomes the production health monitor. One tool. Full lifecycle.</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CI/CD Integration Philosophy — Zero Lock-In</w:t>
      </w:r>
    </w:p>
    <w:p>
      <w:pPr>
        <w:spacing w:after="80" w:before="60"/>
      </w:pPr>
      <w:r>
        <w:rPr>
          <w:rFonts w:ascii="Arial" w:cs="Arial" w:eastAsia="Arial" w:hAnsi="Arial"/>
          <w:color w:val="0F172A"/>
          <w:sz w:val="22"/>
          <w:szCs w:val="22"/>
        </w:rPr>
        <w:t xml:space="preserve">PROVA is built on a single principle for CI/CD: it must work with whatever pipeline the client already has. No migration required. No new pipeline tooling. No custom plugins that break when the CI tool updates. PROVA integrates as a standard CLI command — if the pipeline can run a shell command, it can run PROVA.</w:t>
      </w:r>
    </w:p>
    <w:p>
      <w:pPr>
        <w:spacing w:after="0" w:before="120"/>
      </w:pPr>
      <w:r>
        <w:t xml:space="preserve"/>
      </w:r>
    </w:p>
    <w:p>
      <w:pPr>
        <w:spacing w:after="80" w:before="60"/>
      </w:pPr>
      <w:r>
        <w:rPr>
          <w:rFonts w:ascii="Arial" w:cs="Arial" w:eastAsia="Arial" w:hAnsi="Arial"/>
          <w:color w:val="0F172A"/>
          <w:sz w:val="22"/>
          <w:szCs w:val="22"/>
        </w:rPr>
        <w:t xml:space="preserve">This is architecturally critical. Research confirms that in 2026, the most widely deployed CI tools are Jenkins, GitHub Actions, GitLab CI/CD, Azure DevOps, and CircleCI — with many enterprise organizations running two or more simultaneously. PROVA speaks all of them natively.</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The Integration Model — One CLI, Every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80"/>
              <w:left w:type="dxa" w:w="200"/>
              <w:bottom w:type="dxa" w:w="80"/>
              <w:right w:type="dxa" w:w="200"/>
            </w:tcMar>
          </w:tcPr>
          <w:p>
            <w:r>
              <w:rPr>
                <w:rFonts w:ascii="Arial" w:cs="Arial" w:eastAsia="Arial" w:hAnsi="Arial"/>
                <w:b/>
                <w:bCs/>
                <w:color w:val="FFFFFF"/>
                <w:sz w:val="20"/>
                <w:szCs w:val="20"/>
              </w:rPr>
              <w:t xml:space="preserve">THE UNIVERSAL INTEGRATION PATTERN</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PROVA exposes three integration surfaces:</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1. CLI command:    qe-tool run --suite [scope] --env [target]</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Works in any pipeline that can execute a shell command.</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This covers 100% of CI/CD tools in existence.</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2. REST API:       POST /api/runs  { suite, env, scope, notify }</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For pipelines that prefer HTTP webhooks over shell commands.</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Asynchronous — pipeline fires and continues; PROVA runs in background.</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3. Native configs: Pre-built YAML/config files for each major CI tool.</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Drop-in ready. No custom scripting required.</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GitHub Actions workflow, GitLab CI job, Jenkinsfile stage,</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Azure DevOps task, CircleCI orb — all provided out of the box.</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Supported CI/CD Platforms — All Major Tools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B3A6B" w:sz="4"/>
              <w:left w:val="single" w:color="1B3A6B" w:sz="4"/>
              <w:bottom w:val="single" w:color="1B3A6B" w:sz="4"/>
              <w:right w:val="single" w:color="1B3A6B" w:sz="4"/>
            </w:tcBorders>
            <w:shd w:fill="1B3A6B" w:val="clear"/>
            <w:tcMar>
              <w:top w:type="dxa" w:w="120"/>
              <w:left w:type="dxa" w:w="100"/>
              <w:bottom w:type="dxa" w:w="120"/>
              <w:right w:type="dxa" w:w="100"/>
            </w:tcMar>
          </w:tcPr>
          <w:p>
            <w:pPr>
              <w:spacing w:after="30" w:before="0"/>
              <w:jc w:val="center"/>
            </w:pPr>
            <w:r>
              <w:rPr>
                <w:rFonts w:ascii="Arial" w:cs="Arial" w:eastAsia="Arial" w:hAnsi="Arial"/>
                <w:sz w:val="26"/>
                <w:szCs w:val="26"/>
              </w:rPr>
              <w:t xml:space="preserve">⚡</w:t>
            </w:r>
          </w:p>
          <w:p>
            <w:pPr>
              <w:spacing w:after="20" w:before="0"/>
              <w:jc w:val="center"/>
            </w:pPr>
            <w:r>
              <w:rPr>
                <w:rFonts w:ascii="Arial" w:cs="Arial" w:eastAsia="Arial" w:hAnsi="Arial"/>
                <w:b/>
                <w:bCs/>
                <w:color w:val="FFFFFF"/>
                <w:sz w:val="20"/>
                <w:szCs w:val="20"/>
              </w:rPr>
              <w:t xml:space="preserve">GitHub Actions</w:t>
            </w:r>
          </w:p>
          <w:p>
            <w:pPr>
              <w:spacing w:after="0" w:before="0"/>
              <w:jc w:val="center"/>
            </w:pPr>
            <w:r>
              <w:rPr>
                <w:rFonts w:ascii="Arial" w:cs="Arial" w:eastAsia="Arial" w:hAnsi="Arial"/>
                <w:i/>
                <w:iCs/>
                <w:color w:val="FFFFFF"/>
                <w:sz w:val="17"/>
                <w:szCs w:val="17"/>
              </w:rPr>
              <w:t xml:space="preserve">Native YAML workflow</w:t>
            </w:r>
          </w:p>
        </w:tc>
        <w:tc>
          <w:tcPr>
            <w:tcW w:type="dxa" w:w="1872"/>
            <w:tcBorders>
              <w:top w:val="single" w:color="F59E0B" w:sz="4"/>
              <w:left w:val="single" w:color="F59E0B" w:sz="4"/>
              <w:bottom w:val="single" w:color="F59E0B" w:sz="4"/>
              <w:right w:val="single" w:color="F59E0B" w:sz="4"/>
            </w:tcBorders>
            <w:shd w:fill="F59E0B" w:val="clear"/>
            <w:tcMar>
              <w:top w:type="dxa" w:w="120"/>
              <w:left w:type="dxa" w:w="100"/>
              <w:bottom w:type="dxa" w:w="120"/>
              <w:right w:type="dxa" w:w="100"/>
            </w:tcMar>
          </w:tcPr>
          <w:p>
            <w:pPr>
              <w:spacing w:after="30" w:before="0"/>
              <w:jc w:val="center"/>
            </w:pPr>
            <w:r>
              <w:rPr>
                <w:rFonts w:ascii="Arial" w:cs="Arial" w:eastAsia="Arial" w:hAnsi="Arial"/>
                <w:sz w:val="26"/>
                <w:szCs w:val="26"/>
              </w:rPr>
              <w:t xml:space="preserve">🦊</w:t>
            </w:r>
          </w:p>
          <w:p>
            <w:pPr>
              <w:spacing w:after="20" w:before="0"/>
              <w:jc w:val="center"/>
            </w:pPr>
            <w:r>
              <w:rPr>
                <w:rFonts w:ascii="Arial" w:cs="Arial" w:eastAsia="Arial" w:hAnsi="Arial"/>
                <w:b/>
                <w:bCs/>
                <w:color w:val="FFFFFF"/>
                <w:sz w:val="20"/>
                <w:szCs w:val="20"/>
              </w:rPr>
              <w:t xml:space="preserve">GitLab CI/CD</w:t>
            </w:r>
          </w:p>
          <w:p>
            <w:pPr>
              <w:spacing w:after="0" w:before="0"/>
              <w:jc w:val="center"/>
            </w:pPr>
            <w:r>
              <w:rPr>
                <w:rFonts w:ascii="Arial" w:cs="Arial" w:eastAsia="Arial" w:hAnsi="Arial"/>
                <w:i/>
                <w:iCs/>
                <w:color w:val="FFFFFF"/>
                <w:sz w:val="17"/>
                <w:szCs w:val="17"/>
              </w:rPr>
              <w:t xml:space="preserve">Native .gitlab-ci.yml</w:t>
            </w:r>
          </w:p>
        </w:tc>
        <w:tc>
          <w:tcPr>
            <w:tcW w:type="dxa" w:w="1872"/>
            <w:tcBorders>
              <w:top w:val="single" w:color="EF4444" w:sz="4"/>
              <w:left w:val="single" w:color="EF4444" w:sz="4"/>
              <w:bottom w:val="single" w:color="EF4444" w:sz="4"/>
              <w:right w:val="single" w:color="EF4444" w:sz="4"/>
            </w:tcBorders>
            <w:shd w:fill="EF4444" w:val="clear"/>
            <w:tcMar>
              <w:top w:type="dxa" w:w="120"/>
              <w:left w:type="dxa" w:w="100"/>
              <w:bottom w:type="dxa" w:w="120"/>
              <w:right w:type="dxa" w:w="100"/>
            </w:tcMar>
          </w:tcPr>
          <w:p>
            <w:pPr>
              <w:spacing w:after="30" w:before="0"/>
              <w:jc w:val="center"/>
            </w:pPr>
            <w:r>
              <w:rPr>
                <w:rFonts w:ascii="Arial" w:cs="Arial" w:eastAsia="Arial" w:hAnsi="Arial"/>
                <w:sz w:val="26"/>
                <w:szCs w:val="26"/>
              </w:rPr>
              <w:t xml:space="preserve">🔧</w:t>
            </w:r>
          </w:p>
          <w:p>
            <w:pPr>
              <w:spacing w:after="20" w:before="0"/>
              <w:jc w:val="center"/>
            </w:pPr>
            <w:r>
              <w:rPr>
                <w:rFonts w:ascii="Arial" w:cs="Arial" w:eastAsia="Arial" w:hAnsi="Arial"/>
                <w:b/>
                <w:bCs/>
                <w:color w:val="FFFFFF"/>
                <w:sz w:val="20"/>
                <w:szCs w:val="20"/>
              </w:rPr>
              <w:t xml:space="preserve">Jenkins</w:t>
            </w:r>
          </w:p>
          <w:p>
            <w:pPr>
              <w:spacing w:after="0" w:before="0"/>
              <w:jc w:val="center"/>
            </w:pPr>
            <w:r>
              <w:rPr>
                <w:rFonts w:ascii="Arial" w:cs="Arial" w:eastAsia="Arial" w:hAnsi="Arial"/>
                <w:i/>
                <w:iCs/>
                <w:color w:val="FFFFFF"/>
                <w:sz w:val="17"/>
                <w:szCs w:val="17"/>
              </w:rPr>
              <w:t xml:space="preserve">Jenkinsfile stage</w:t>
            </w:r>
          </w:p>
        </w:tc>
        <w:tc>
          <w:tcPr>
            <w:tcW w:type="dxa" w:w="1872"/>
            <w:tcBorders>
              <w:top w:val="single" w:color="2563EB" w:sz="4"/>
              <w:left w:val="single" w:color="2563EB" w:sz="4"/>
              <w:bottom w:val="single" w:color="2563EB" w:sz="4"/>
              <w:right w:val="single" w:color="2563EB" w:sz="4"/>
            </w:tcBorders>
            <w:shd w:fill="2563EB" w:val="clear"/>
            <w:tcMar>
              <w:top w:type="dxa" w:w="120"/>
              <w:left w:type="dxa" w:w="100"/>
              <w:bottom w:type="dxa" w:w="120"/>
              <w:right w:type="dxa" w:w="100"/>
            </w:tcMar>
          </w:tcPr>
          <w:p>
            <w:pPr>
              <w:spacing w:after="30" w:before="0"/>
              <w:jc w:val="center"/>
            </w:pPr>
            <w:r>
              <w:rPr>
                <w:rFonts w:ascii="Arial" w:cs="Arial" w:eastAsia="Arial" w:hAnsi="Arial"/>
                <w:sz w:val="26"/>
                <w:szCs w:val="26"/>
              </w:rPr>
              <w:t xml:space="preserve">☁️</w:t>
            </w:r>
          </w:p>
          <w:p>
            <w:pPr>
              <w:spacing w:after="20" w:before="0"/>
              <w:jc w:val="center"/>
            </w:pPr>
            <w:r>
              <w:rPr>
                <w:rFonts w:ascii="Arial" w:cs="Arial" w:eastAsia="Arial" w:hAnsi="Arial"/>
                <w:b/>
                <w:bCs/>
                <w:color w:val="FFFFFF"/>
                <w:sz w:val="20"/>
                <w:szCs w:val="20"/>
              </w:rPr>
              <w:t xml:space="preserve">Azure DevOps</w:t>
            </w:r>
          </w:p>
          <w:p>
            <w:pPr>
              <w:spacing w:after="0" w:before="0"/>
              <w:jc w:val="center"/>
            </w:pPr>
            <w:r>
              <w:rPr>
                <w:rFonts w:ascii="Arial" w:cs="Arial" w:eastAsia="Arial" w:hAnsi="Arial"/>
                <w:i/>
                <w:iCs/>
                <w:color w:val="FFFFFF"/>
                <w:sz w:val="17"/>
                <w:szCs w:val="17"/>
              </w:rPr>
              <w:t xml:space="preserve">Pipeline task</w:t>
            </w:r>
          </w:p>
        </w:tc>
        <w:tc>
          <w:tcPr>
            <w:tcW w:type="dxa" w:w="1872"/>
            <w:tcBorders>
              <w:top w:val="single" w:color="0D9488" w:sz="4"/>
              <w:left w:val="single" w:color="0D9488" w:sz="4"/>
              <w:bottom w:val="single" w:color="0D9488" w:sz="4"/>
              <w:right w:val="single" w:color="0D9488" w:sz="4"/>
            </w:tcBorders>
            <w:shd w:fill="0D9488" w:val="clear"/>
            <w:tcMar>
              <w:top w:type="dxa" w:w="120"/>
              <w:left w:type="dxa" w:w="100"/>
              <w:bottom w:type="dxa" w:w="120"/>
              <w:right w:type="dxa" w:w="100"/>
            </w:tcMar>
          </w:tcPr>
          <w:p>
            <w:pPr>
              <w:spacing w:after="30" w:before="0"/>
              <w:jc w:val="center"/>
            </w:pPr>
            <w:r>
              <w:rPr>
                <w:rFonts w:ascii="Arial" w:cs="Arial" w:eastAsia="Arial" w:hAnsi="Arial"/>
                <w:sz w:val="26"/>
                <w:szCs w:val="26"/>
              </w:rPr>
              <w:t xml:space="preserve">🔵</w:t>
            </w:r>
          </w:p>
          <w:p>
            <w:pPr>
              <w:spacing w:after="20" w:before="0"/>
              <w:jc w:val="center"/>
            </w:pPr>
            <w:r>
              <w:rPr>
                <w:rFonts w:ascii="Arial" w:cs="Arial" w:eastAsia="Arial" w:hAnsi="Arial"/>
                <w:b/>
                <w:bCs/>
                <w:color w:val="FFFFFF"/>
                <w:sz w:val="20"/>
                <w:szCs w:val="20"/>
              </w:rPr>
              <w:t xml:space="preserve">CircleCI</w:t>
            </w:r>
          </w:p>
          <w:p>
            <w:pPr>
              <w:spacing w:after="0" w:before="0"/>
              <w:jc w:val="center"/>
            </w:pPr>
            <w:r>
              <w:rPr>
                <w:rFonts w:ascii="Arial" w:cs="Arial" w:eastAsia="Arial" w:hAnsi="Arial"/>
                <w:i/>
                <w:iCs/>
                <w:color w:val="FFFFFF"/>
                <w:sz w:val="17"/>
                <w:szCs w:val="17"/>
              </w:rPr>
              <w:t xml:space="preserve">Orb + config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7C3AED" w:sz="4"/>
              <w:left w:val="single" w:color="7C3AED" w:sz="4"/>
              <w:bottom w:val="single" w:color="7C3AED" w:sz="4"/>
              <w:right w:val="single" w:color="7C3AED" w:sz="4"/>
            </w:tcBorders>
            <w:shd w:fill="7C3AED" w:val="clear"/>
            <w:tcMar>
              <w:top w:type="dxa" w:w="120"/>
              <w:left w:type="dxa" w:w="100"/>
              <w:bottom w:type="dxa" w:w="120"/>
              <w:right w:type="dxa" w:w="100"/>
            </w:tcMar>
          </w:tcPr>
          <w:p>
            <w:pPr>
              <w:spacing w:after="30" w:before="0"/>
              <w:jc w:val="center"/>
            </w:pPr>
            <w:r>
              <w:rPr>
                <w:rFonts w:ascii="Arial" w:cs="Arial" w:eastAsia="Arial" w:hAnsi="Arial"/>
                <w:sz w:val="26"/>
                <w:szCs w:val="26"/>
              </w:rPr>
              <w:t xml:space="preserve">🐼</w:t>
            </w:r>
          </w:p>
          <w:p>
            <w:pPr>
              <w:spacing w:after="20" w:before="0"/>
              <w:jc w:val="center"/>
            </w:pPr>
            <w:r>
              <w:rPr>
                <w:rFonts w:ascii="Arial" w:cs="Arial" w:eastAsia="Arial" w:hAnsi="Arial"/>
                <w:b/>
                <w:bCs/>
                <w:color w:val="FFFFFF"/>
                <w:sz w:val="20"/>
                <w:szCs w:val="20"/>
              </w:rPr>
              <w:t xml:space="preserve">Bamboo</w:t>
            </w:r>
          </w:p>
          <w:p>
            <w:pPr>
              <w:spacing w:after="0" w:before="0"/>
              <w:jc w:val="center"/>
            </w:pPr>
            <w:r>
              <w:rPr>
                <w:rFonts w:ascii="Arial" w:cs="Arial" w:eastAsia="Arial" w:hAnsi="Arial"/>
                <w:i/>
                <w:iCs/>
                <w:color w:val="FFFFFF"/>
                <w:sz w:val="17"/>
                <w:szCs w:val="17"/>
              </w:rPr>
              <w:t xml:space="preserve">Task plugin</w:t>
            </w:r>
          </w:p>
        </w:tc>
        <w:tc>
          <w:tcPr>
            <w:tcW w:type="dxa" w:w="1872"/>
            <w:tcBorders>
              <w:top w:val="single" w:color="D97706" w:sz="4"/>
              <w:left w:val="single" w:color="D97706" w:sz="4"/>
              <w:bottom w:val="single" w:color="D97706" w:sz="4"/>
              <w:right w:val="single" w:color="D97706" w:sz="4"/>
            </w:tcBorders>
            <w:shd w:fill="D97706" w:val="clear"/>
            <w:tcMar>
              <w:top w:type="dxa" w:w="120"/>
              <w:left w:type="dxa" w:w="100"/>
              <w:bottom w:type="dxa" w:w="120"/>
              <w:right w:type="dxa" w:w="100"/>
            </w:tcMar>
          </w:tcPr>
          <w:p>
            <w:pPr>
              <w:spacing w:after="30" w:before="0"/>
              <w:jc w:val="center"/>
            </w:pPr>
            <w:r>
              <w:rPr>
                <w:rFonts w:ascii="Arial" w:cs="Arial" w:eastAsia="Arial" w:hAnsi="Arial"/>
                <w:sz w:val="26"/>
                <w:szCs w:val="26"/>
              </w:rPr>
              <w:t xml:space="preserve">🚀</w:t>
            </w:r>
          </w:p>
          <w:p>
            <w:pPr>
              <w:spacing w:after="20" w:before="0"/>
              <w:jc w:val="center"/>
            </w:pPr>
            <w:r>
              <w:rPr>
                <w:rFonts w:ascii="Arial" w:cs="Arial" w:eastAsia="Arial" w:hAnsi="Arial"/>
                <w:b/>
                <w:bCs/>
                <w:color w:val="FFFFFF"/>
                <w:sz w:val="20"/>
                <w:szCs w:val="20"/>
              </w:rPr>
              <w:t xml:space="preserve">AWS CodePipeline</w:t>
            </w:r>
          </w:p>
          <w:p>
            <w:pPr>
              <w:spacing w:after="0" w:before="0"/>
              <w:jc w:val="center"/>
            </w:pPr>
            <w:r>
              <w:rPr>
                <w:rFonts w:ascii="Arial" w:cs="Arial" w:eastAsia="Arial" w:hAnsi="Arial"/>
                <w:i/>
                <w:iCs/>
                <w:color w:val="FFFFFF"/>
                <w:sz w:val="17"/>
                <w:szCs w:val="17"/>
              </w:rPr>
              <w:t xml:space="preserve">Lambda action</w:t>
            </w:r>
          </w:p>
        </w:tc>
        <w:tc>
          <w:tcPr>
            <w:tcW w:type="dxa" w:w="1872"/>
            <w:tcBorders>
              <w:top w:val="single" w:color="0891B2" w:sz="4"/>
              <w:left w:val="single" w:color="0891B2" w:sz="4"/>
              <w:bottom w:val="single" w:color="0891B2" w:sz="4"/>
              <w:right w:val="single" w:color="0891B2" w:sz="4"/>
            </w:tcBorders>
            <w:shd w:fill="0891B2" w:val="clear"/>
            <w:tcMar>
              <w:top w:type="dxa" w:w="120"/>
              <w:left w:type="dxa" w:w="100"/>
              <w:bottom w:type="dxa" w:w="120"/>
              <w:right w:type="dxa" w:w="100"/>
            </w:tcMar>
          </w:tcPr>
          <w:p>
            <w:pPr>
              <w:spacing w:after="30" w:before="0"/>
              <w:jc w:val="center"/>
            </w:pPr>
            <w:r>
              <w:rPr>
                <w:rFonts w:ascii="Arial" w:cs="Arial" w:eastAsia="Arial" w:hAnsi="Arial"/>
                <w:sz w:val="26"/>
                <w:szCs w:val="26"/>
              </w:rPr>
              <w:t xml:space="preserve">🏗️</w:t>
            </w:r>
          </w:p>
          <w:p>
            <w:pPr>
              <w:spacing w:after="20" w:before="0"/>
              <w:jc w:val="center"/>
            </w:pPr>
            <w:r>
              <w:rPr>
                <w:rFonts w:ascii="Arial" w:cs="Arial" w:eastAsia="Arial" w:hAnsi="Arial"/>
                <w:b/>
                <w:bCs/>
                <w:color w:val="FFFFFF"/>
                <w:sz w:val="20"/>
                <w:szCs w:val="20"/>
              </w:rPr>
              <w:t xml:space="preserve">TeamCity</w:t>
            </w:r>
          </w:p>
          <w:p>
            <w:pPr>
              <w:spacing w:after="0" w:before="0"/>
              <w:jc w:val="center"/>
            </w:pPr>
            <w:r>
              <w:rPr>
                <w:rFonts w:ascii="Arial" w:cs="Arial" w:eastAsia="Arial" w:hAnsi="Arial"/>
                <w:i/>
                <w:iCs/>
                <w:color w:val="FFFFFF"/>
                <w:sz w:val="17"/>
                <w:szCs w:val="17"/>
              </w:rPr>
              <w:t xml:space="preserve">Build step</w:t>
            </w:r>
          </w:p>
        </w:tc>
        <w:tc>
          <w:tcPr>
            <w:tcW w:type="dxa" w:w="1872"/>
            <w:tcBorders>
              <w:top w:val="single" w:color="10B981" w:sz="4"/>
              <w:left w:val="single" w:color="10B981" w:sz="4"/>
              <w:bottom w:val="single" w:color="10B981" w:sz="4"/>
              <w:right w:val="single" w:color="10B981" w:sz="4"/>
            </w:tcBorders>
            <w:shd w:fill="10B981" w:val="clear"/>
            <w:tcMar>
              <w:top w:type="dxa" w:w="120"/>
              <w:left w:type="dxa" w:w="100"/>
              <w:bottom w:type="dxa" w:w="120"/>
              <w:right w:type="dxa" w:w="100"/>
            </w:tcMar>
          </w:tcPr>
          <w:p>
            <w:pPr>
              <w:spacing w:after="30" w:before="0"/>
              <w:jc w:val="center"/>
            </w:pPr>
            <w:r>
              <w:rPr>
                <w:rFonts w:ascii="Arial" w:cs="Arial" w:eastAsia="Arial" w:hAnsi="Arial"/>
                <w:sz w:val="26"/>
                <w:szCs w:val="26"/>
              </w:rPr>
              <w:t xml:space="preserve">🌊</w:t>
            </w:r>
          </w:p>
          <w:p>
            <w:pPr>
              <w:spacing w:after="20" w:before="0"/>
              <w:jc w:val="center"/>
            </w:pPr>
            <w:r>
              <w:rPr>
                <w:rFonts w:ascii="Arial" w:cs="Arial" w:eastAsia="Arial" w:hAnsi="Arial"/>
                <w:b/>
                <w:bCs/>
                <w:color w:val="FFFFFF"/>
                <w:sz w:val="20"/>
                <w:szCs w:val="20"/>
              </w:rPr>
              <w:t xml:space="preserve">Harness</w:t>
            </w:r>
          </w:p>
          <w:p>
            <w:pPr>
              <w:spacing w:after="0" w:before="0"/>
              <w:jc w:val="center"/>
            </w:pPr>
            <w:r>
              <w:rPr>
                <w:rFonts w:ascii="Arial" w:cs="Arial" w:eastAsia="Arial" w:hAnsi="Arial"/>
                <w:i/>
                <w:iCs/>
                <w:color w:val="FFFFFF"/>
                <w:sz w:val="17"/>
                <w:szCs w:val="17"/>
              </w:rPr>
              <w:t xml:space="preserve">Step template</w:t>
            </w:r>
          </w:p>
        </w:tc>
        <w:tc>
          <w:tcPr>
            <w:tcW w:type="dxa" w:w="1872"/>
            <w:tcBorders>
              <w:top w:val="single" w:color="2563EB" w:sz="4"/>
              <w:left w:val="single" w:color="2563EB" w:sz="4"/>
              <w:bottom w:val="single" w:color="2563EB" w:sz="4"/>
              <w:right w:val="single" w:color="2563EB" w:sz="4"/>
            </w:tcBorders>
            <w:shd w:fill="2563EB" w:val="clear"/>
            <w:tcMar>
              <w:top w:type="dxa" w:w="120"/>
              <w:left w:type="dxa" w:w="100"/>
              <w:bottom w:type="dxa" w:w="120"/>
              <w:right w:type="dxa" w:w="100"/>
            </w:tcMar>
          </w:tcPr>
          <w:p>
            <w:pPr>
              <w:spacing w:after="30" w:before="0"/>
              <w:jc w:val="center"/>
            </w:pPr>
            <w:r>
              <w:rPr>
                <w:rFonts w:ascii="Arial" w:cs="Arial" w:eastAsia="Arial" w:hAnsi="Arial"/>
                <w:sz w:val="26"/>
                <w:szCs w:val="26"/>
              </w:rPr>
              <w:t xml:space="preserve">🔩</w:t>
            </w:r>
          </w:p>
          <w:p>
            <w:pPr>
              <w:spacing w:after="20" w:before="0"/>
              <w:jc w:val="center"/>
            </w:pPr>
            <w:r>
              <w:rPr>
                <w:rFonts w:ascii="Arial" w:cs="Arial" w:eastAsia="Arial" w:hAnsi="Arial"/>
                <w:b/>
                <w:bCs/>
                <w:color w:val="FFFFFF"/>
                <w:sz w:val="20"/>
                <w:szCs w:val="20"/>
              </w:rPr>
              <w:t xml:space="preserve">Bitbucket Pipes</w:t>
            </w:r>
          </w:p>
          <w:p>
            <w:pPr>
              <w:spacing w:after="0" w:before="0"/>
              <w:jc w:val="center"/>
            </w:pPr>
            <w:r>
              <w:rPr>
                <w:rFonts w:ascii="Arial" w:cs="Arial" w:eastAsia="Arial" w:hAnsi="Arial"/>
                <w:i/>
                <w:iCs/>
                <w:color w:val="FFFFFF"/>
                <w:sz w:val="17"/>
                <w:szCs w:val="17"/>
              </w:rPr>
              <w:t xml:space="preserve">Pipe config</w:t>
            </w:r>
          </w:p>
        </w:tc>
      </w:tr>
    </w:tbl>
    <w:p>
      <w:pPr>
        <w:spacing w:after="0" w:before="240"/>
      </w:pPr>
      <w:r>
        <w:t xml:space="preserve"/>
      </w:r>
    </w:p>
    <w:p>
      <w:pPr>
        <w:pStyle w:val="Heading1"/>
        <w:pBdr>
          <w:bottom w:val="single" w:color="2563EB" w:sz="8" w:space="6"/>
        </w:pBdr>
        <w:spacing w:after="180" w:before="360"/>
      </w:pPr>
      <w:r>
        <w:rPr>
          <w:rFonts w:ascii="Arial" w:cs="Arial" w:eastAsia="Arial" w:hAnsi="Arial"/>
          <w:b/>
          <w:bCs/>
          <w:color w:val="1B3A6B"/>
          <w:sz w:val="36"/>
          <w:szCs w:val="36"/>
        </w:rPr>
        <w:t xml:space="preserve">Native Pipeline Configurations</w:t>
      </w:r>
    </w:p>
    <w:p>
      <w:pPr>
        <w:spacing w:after="80" w:before="60"/>
      </w:pPr>
      <w:r>
        <w:rPr>
          <w:rFonts w:ascii="Arial" w:cs="Arial" w:eastAsia="Arial" w:hAnsi="Arial"/>
          <w:color w:val="0F172A"/>
          <w:sz w:val="22"/>
          <w:szCs w:val="22"/>
        </w:rPr>
        <w:t xml:space="preserve">Every major CI/CD platform gets a pre-built, drop-in configuration file. Teams copy the file into their repository and PROVA works immediately — no custom scripting, no bespoke integration work.</w:t>
      </w:r>
    </w:p>
    <w:p>
      <w:pPr>
        <w:spacing w:after="0" w:before="120"/>
      </w:pPr>
      <w:r>
        <w:t xml:space="preserve"/>
      </w:r>
    </w:p>
    <w:p>
      <w:pPr>
        <w:pStyle w:val="Heading3"/>
        <w:spacing w:after="80" w:before="200"/>
      </w:pPr>
      <w:r>
        <w:rPr>
          <w:rFonts w:ascii="Arial" w:cs="Arial" w:eastAsia="Arial" w:hAnsi="Arial"/>
          <w:b/>
          <w:bCs/>
          <w:color w:val="7C3AED"/>
          <w:sz w:val="24"/>
          <w:szCs w:val="24"/>
        </w:rPr>
        <w:t xml:space="preserve">GitHub Actions — Complete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.github/workflows/prova.yml</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name: PROVA Quality Gate</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on:</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push:      { branches: [main, develop] }</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pull_request: { branches: [main] }</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jobs:</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qe-gate:</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runs-on: ubuntu-latest</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steps:</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uses: actions/checkout@v4</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name: Install PROVA</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run: npm install -g @prova/cli</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name: Run QE Gate (PR scope)</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if: github.event_name == pull_request</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run: qe-tool run --scope cr --pr ${{ github.event.pull_request.number }}</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env:</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QE_ENV_URL:    ${{ secrets.QE_ENV_URL }}</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QE_DB_HOST:    ${{ secrets.QE_DB_HOST }}</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PROVA_TOKEN:   ${{ secrets.PROVA_TOKEN }}</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name: Run Full Regression (main merge)</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if: github.ref == refs/heads/main</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run: qe-tool run --suite full --env qe --workers 10</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name: Upload PROVA Report</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uses: actions/upload-artifact@v4</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with: { name: prova-report, path: ./prova-reports/ }</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name: Comment PR with results</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uses: prova-ai/github-comment-action@v1</w:t>
            </w:r>
          </w:p>
        </w:tc>
      </w:tr>
    </w:tbl>
    <w:p>
      <w:pPr>
        <w:spacing w:after="0" w:before="120"/>
      </w:pPr>
      <w:r>
        <w:t xml:space="preserve"/>
      </w:r>
    </w:p>
    <w:p>
      <w:pPr>
        <w:pStyle w:val="Heading3"/>
        <w:spacing w:after="80" w:before="200"/>
      </w:pPr>
      <w:r>
        <w:rPr>
          <w:rFonts w:ascii="Arial" w:cs="Arial" w:eastAsia="Arial" w:hAnsi="Arial"/>
          <w:b/>
          <w:bCs/>
          <w:color w:val="7C3AED"/>
          <w:sz w:val="24"/>
          <w:szCs w:val="24"/>
        </w:rPr>
        <w:t xml:space="preserve">GitLab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.gitlab-ci.yml</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prova-qe-gate:</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stage: test</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image: node:20-alpine</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script:</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npm install -g @prova/cli</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qe-tool run --suite $PROVA_SUITE --env $PROVA_ENV</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variables:</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PROVA_SUITE:  "full"</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PROVA_ENV:    "qe"</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artifacts:</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reports: { junit: prova-reports/junit.xml }</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paths:   [prova-reports/]</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expire_in: 30 days</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rules:</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if: $CI_PIPELINE_SOURCE == "merge_request_event"</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variables: { PROVA_SUITE: cr, PROVA_ENV: qe }</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if: $CI_COMMIT_BRANCH == "main"</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variables: { PROVA_SUITE: full, PROVA_ENV: staging }</w:t>
            </w:r>
          </w:p>
        </w:tc>
      </w:tr>
    </w:tbl>
    <w:p>
      <w:pPr>
        <w:spacing w:after="0" w:before="120"/>
      </w:pPr>
      <w:r>
        <w:t xml:space="preserve"/>
      </w:r>
    </w:p>
    <w:p>
      <w:pPr>
        <w:pStyle w:val="Heading3"/>
        <w:spacing w:after="80" w:before="200"/>
      </w:pPr>
      <w:r>
        <w:rPr>
          <w:rFonts w:ascii="Arial" w:cs="Arial" w:eastAsia="Arial" w:hAnsi="Arial"/>
          <w:b/>
          <w:bCs/>
          <w:color w:val="7C3AED"/>
          <w:sz w:val="24"/>
          <w:szCs w:val="24"/>
        </w:rPr>
        <w:t xml:space="preserve">Jenkins — Declarative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Jenkinsfile</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pipeline {</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agent any</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stages {</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stage("PROVA QE Gate") {</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steps {</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sh "npm install -g @prova/cli"</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sh "qe-tool run --suite full --env qe --workers 8"</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post {</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always {</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publishHTML(target: [</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reportDir:   "prova-reports",</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reportFiles: "index.html",</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reportName:  "PROVA Quality Report"</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junit "prova-reports/junit.xml"</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failure {</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slackSend channel: "#qe-alerts",</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message: "PROVA QE Gate FAILED — Build ${env.BUILD_NUMBER}"</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w:t>
            </w:r>
          </w:p>
        </w:tc>
      </w:tr>
    </w:tbl>
    <w:p>
      <w:pPr>
        <w:spacing w:after="0" w:before="120"/>
      </w:pPr>
      <w:r>
        <w:t xml:space="preserve"/>
      </w:r>
    </w:p>
    <w:p>
      <w:pPr>
        <w:pStyle w:val="Heading3"/>
        <w:spacing w:after="80" w:before="200"/>
      </w:pPr>
      <w:r>
        <w:rPr>
          <w:rFonts w:ascii="Arial" w:cs="Arial" w:eastAsia="Arial" w:hAnsi="Arial"/>
          <w:b/>
          <w:bCs/>
          <w:color w:val="7C3AED"/>
          <w:sz w:val="24"/>
          <w:szCs w:val="24"/>
        </w:rPr>
        <w:t xml:space="preserve">Azure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azure-pipelines.yml</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trigger: [main, develop]</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pool:</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vmImage: ubuntu-latest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steps: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task: NodeTool@0</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inputs: { versionSpec: 20.x }</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script: npm install -g @prova/cli</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displayName: Install PROVA</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script: |</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qe-tool run --suite full --env qe --workers 8 \</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--report-format junit,html</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displayName: PROVA QE Gate</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env:</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QE_ENV_URL: $(QE_ENV_URL)</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QE_DB_HOST: $(QE_DB_HOST)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task: PublishTestResults@2</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inputs: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testResultsFormat: JUnit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testResultsFiles:  prova-reports/junit.xml</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task: PublishHtmlReport@1</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inputs: { reportDir: prova-reports }</w:t>
            </w:r>
          </w:p>
        </w:tc>
      </w:tr>
    </w:tbl>
    <w:p>
      <w:pPr>
        <w:spacing w:after="0" w:before="120"/>
      </w:pPr>
      <w:r>
        <w:t xml:space="preserve"/>
      </w:r>
    </w:p>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Environment-Specific Pipeline Gates</w:t>
      </w:r>
    </w:p>
    <w:p>
      <w:pPr>
        <w:spacing w:after="80" w:before="60"/>
      </w:pPr>
      <w:r>
        <w:rPr>
          <w:rFonts w:ascii="Arial" w:cs="Arial" w:eastAsia="Arial" w:hAnsi="Arial"/>
          <w:color w:val="0F172A"/>
          <w:sz w:val="22"/>
          <w:szCs w:val="22"/>
        </w:rPr>
        <w:t xml:space="preserve">PROVA integrates at every stage of the pipeline — not just QE. Each environment has a specific gate with a specific scope, specific pass criteria, and specific notification strategy. The pipeline cannot promote a build to the next environment until that environment's gate passes.</w:t>
      </w:r>
    </w:p>
    <w:p>
      <w:pPr>
        <w:spacing w:after="0"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800"/>
        <w:gridCol w:w="1800"/>
        <w:gridCol w:w="1200"/>
        <w:gridCol w:w="1260"/>
      </w:tblGrid>
      <w:tr>
        <w:tc>
          <w:tcPr>
            <w:tcW w:type="dxa" w:w="1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Environment &amp; Trigger</w:t>
            </w:r>
          </w:p>
        </w:tc>
        <w:tc>
          <w:tcPr>
            <w:tcW w:type="dxa" w:w="17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PROVA Command</w:t>
            </w:r>
          </w:p>
        </w:tc>
        <w:tc>
          <w:tcPr>
            <w:tcW w:type="dxa" w:w="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c>
          <w:tcPr>
            <w:tcW w:type="dxa" w:w="1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Notification</w:t>
            </w:r>
          </w:p>
        </w:tc>
        <w:tc>
          <w:tcPr>
            <w:tcW w:type="dxa" w:w="12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On Failure</w:t>
            </w:r>
          </w:p>
        </w:tc>
      </w:tr>
      <w:tr>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DEV — On every commit</w:t>
            </w:r>
          </w:p>
        </w:tc>
        <w:tc>
          <w:tcPr>
            <w:tcW w:type="dxa" w:w="17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--scope component or --scope api</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&lt; 2 min</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Unit + API contract tests pass</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Inline PR comment</w:t>
            </w:r>
          </w:p>
        </w:tc>
        <w:tc>
          <w:tcPr>
            <w:tcW w:type="dxa" w:w="12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Block PR merge</w:t>
            </w:r>
          </w:p>
        </w:tc>
      </w:tr>
      <w:tr>
        <w:tc>
          <w:tcPr>
            <w:tcW w:type="dxa" w:w="16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QE — On every build</w:t>
            </w:r>
          </w:p>
        </w:tc>
        <w:tc>
          <w:tcPr>
            <w:tcW w:type="dxa" w:w="17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--suite cr or --suite full</w:t>
            </w:r>
          </w:p>
        </w:tc>
        <w:tc>
          <w:tcPr>
            <w:tcW w:type="dxa" w:w="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8-25 min</w:t>
            </w:r>
          </w:p>
        </w:tc>
        <w:tc>
          <w:tcPr>
            <w:tcW w:type="dxa" w:w="1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All ACs pass, proto match &gt; 95%</w:t>
            </w:r>
          </w:p>
        </w:tc>
        <w:tc>
          <w:tcPr>
            <w:tcW w:type="dxa" w:w="12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Slack #qe-alerts</w:t>
            </w:r>
          </w:p>
        </w:tc>
        <w:tc>
          <w:tcPr>
            <w:tcW w:type="dxa" w:w="12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Block UAT promotion</w:t>
            </w:r>
          </w:p>
        </w:tc>
      </w:tr>
      <w:tr>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SIT — On integration build</w:t>
            </w:r>
          </w:p>
        </w:tc>
        <w:tc>
          <w:tcPr>
            <w:tcW w:type="dxa" w:w="17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--suite integration</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15-30 min</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All service boundaries verified</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Slack #sit-alerts</w:t>
            </w:r>
          </w:p>
        </w:tc>
        <w:tc>
          <w:tcPr>
            <w:tcW w:type="dxa" w:w="12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Block UAT promotion</w:t>
            </w:r>
          </w:p>
        </w:tc>
      </w:tr>
      <w:tr>
        <w:tc>
          <w:tcPr>
            <w:tcW w:type="dxa" w:w="16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UAT — On QE approval</w:t>
            </w:r>
          </w:p>
        </w:tc>
        <w:tc>
          <w:tcPr>
            <w:tcW w:type="dxa" w:w="17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--suite uat-smoke</w:t>
            </w:r>
          </w:p>
        </w:tc>
        <w:tc>
          <w:tcPr>
            <w:tcW w:type="dxa" w:w="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5-10 min</w:t>
            </w:r>
          </w:p>
        </w:tc>
        <w:tc>
          <w:tcPr>
            <w:tcW w:type="dxa" w:w="1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PO business scenarios pass</w:t>
            </w:r>
          </w:p>
        </w:tc>
        <w:tc>
          <w:tcPr>
            <w:tcW w:type="dxa" w:w="12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Email to PO team</w:t>
            </w:r>
          </w:p>
        </w:tc>
        <w:tc>
          <w:tcPr>
            <w:tcW w:type="dxa" w:w="12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Block Staging promotion</w:t>
            </w:r>
          </w:p>
        </w:tc>
      </w:tr>
      <w:tr>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Staging — Release candidate</w:t>
            </w:r>
          </w:p>
        </w:tc>
        <w:tc>
          <w:tcPr>
            <w:tcW w:type="dxa" w:w="17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--suite full --security --perf</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45-90 min</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All gates green, zero Critical sec</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Slack #releases</w:t>
            </w:r>
          </w:p>
        </w:tc>
        <w:tc>
          <w:tcPr>
            <w:tcW w:type="dxa" w:w="12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Block Production</w:t>
            </w:r>
          </w:p>
        </w:tc>
      </w:tr>
      <w:tr>
        <w:tc>
          <w:tcPr>
            <w:tcW w:type="dxa" w:w="16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Production — Post-deploy</w:t>
            </w:r>
          </w:p>
        </w:tc>
        <w:tc>
          <w:tcPr>
            <w:tcW w:type="dxa" w:w="17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--suite smoke --monitor</w:t>
            </w:r>
          </w:p>
        </w:tc>
        <w:tc>
          <w:tcPr>
            <w:tcW w:type="dxa" w:w="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3-5 min</w:t>
            </w:r>
          </w:p>
        </w:tc>
        <w:tc>
          <w:tcPr>
            <w:tcW w:type="dxa" w:w="1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Core flows operational</w:t>
            </w:r>
          </w:p>
        </w:tc>
        <w:tc>
          <w:tcPr>
            <w:tcW w:type="dxa" w:w="12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PagerDuty if fail</w:t>
            </w:r>
          </w:p>
        </w:tc>
        <w:tc>
          <w:tcPr>
            <w:tcW w:type="dxa" w:w="12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Trigger rollback</w:t>
            </w:r>
          </w:p>
        </w:tc>
      </w:tr>
    </w:tbl>
    <w:p>
      <w:pPr>
        <w:spacing w:after="0" w:before="240"/>
      </w:pPr>
      <w:r>
        <w:t xml:space="preserve"/>
      </w:r>
    </w:p>
    <w:p>
      <w:pPr>
        <w:pStyle w:val="Heading2"/>
        <w:spacing w:after="120" w:before="280"/>
      </w:pPr>
      <w:r>
        <w:rPr>
          <w:rFonts w:ascii="Arial" w:cs="Arial" w:eastAsia="Arial" w:hAnsi="Arial"/>
          <w:b/>
          <w:bCs/>
          <w:color w:val="2563EB"/>
          <w:sz w:val="28"/>
          <w:szCs w:val="28"/>
        </w:rPr>
        <w:t xml:space="preserve">The Quality Gate Decision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10B981" w:val="clear"/>
            <w:tcMar>
              <w:top w:type="dxa" w:w="80"/>
              <w:left w:type="dxa" w:w="200"/>
              <w:bottom w:type="dxa" w:w="80"/>
              <w:right w:type="dxa" w:w="200"/>
            </w:tcMar>
          </w:tcPr>
          <w:p>
            <w:r>
              <w:rPr>
                <w:rFonts w:ascii="Arial" w:cs="Arial" w:eastAsia="Arial" w:hAnsi="Arial"/>
                <w:b/>
                <w:bCs/>
                <w:color w:val="FFFFFF"/>
                <w:sz w:val="20"/>
                <w:szCs w:val="20"/>
              </w:rPr>
              <w:t xml:space="preserve">HOW PROVA GATES WORK IN THE PIPELINE</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CODE COMMITTED TO FEATURE BRANCH</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DEV GATE (auto): Component tests pass?</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YES → PR can be created</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NO  → Developer notified inline, PR blocked</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PR OPENED</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QE GATE (auto): CR-scoped tests pass?</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YES → PR can be merged</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NO  → Failures shown in PR comments, developer fixes</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BUILD DEPLOYED TO QE ENVIRONMENT</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QE FULL GATE (auto): All flows + proto comparison pass?</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YES → Build promoted to SIT</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NO  → QE team alerted, failures in report</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SIT GATE (auto): Integration tests pass?</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QE LEAD APPROVAL (manual): Golden Thread reviewed, sign-off</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UAT GATE (auto): PO business scenarios pass?</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PO SIGN-OFF (manual): Business acceptance recorded</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STAGING GATE (auto): Full regression + security + performance pass?</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PRODUCTION DEPLOY (automatic)</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POST-DEPLOY SMOKE (auto): Core flows verified in production</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ALL PASS → Monitoring activated, Golden Thread complete</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ANY FAIL → Rollback triggered, team alerted</w:t>
            </w:r>
          </w:p>
        </w:tc>
      </w:tr>
    </w:tbl>
    <w:p>
      <w:pPr>
        <w:spacing w:after="0" w:before="240"/>
      </w:pPr>
      <w:r>
        <w:t xml:space="preserve"/>
      </w:r>
    </w:p>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PROVA Sentinel — Production Health Monitoring</w:t>
      </w:r>
    </w:p>
    <w:p>
      <w:pPr>
        <w:spacing w:after="80" w:before="60"/>
      </w:pPr>
      <w:r>
        <w:rPr>
          <w:rFonts w:ascii="Arial" w:cs="Arial" w:eastAsia="Arial" w:hAnsi="Arial"/>
          <w:color w:val="0F172A"/>
          <w:sz w:val="22"/>
          <w:szCs w:val="22"/>
        </w:rPr>
        <w:t xml:space="preserve">PROVA Sentinel transforms the same test suite used in QE into a 24/7 production health monitoring system. There is no separate monitoring tool to configure, no separate scripts to maintain. The tests QE approved become the monitors. One source of truth — from pipeline gate to production heartbeat.</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Why This Is Architecturally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Checkly / Datadog Synthetic</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Write separate synthetic monitoring scripts in JavaScript or a UI tool. Maintain them separately from your test suite. Divergence grows over time.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Traditional APM (Datadog, New Relic)</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Infrastructure metrics and traces. Does not validate user-facing flows or business behavior. Cannot tell you if checkout works.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PROVA Sentinel</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The exact test suite QE approved runs against production on a schedule. Zero additional scripts. Zero maintenance gap. What QE tested is exactly what is monitored.</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The Five Monitoring Layers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0B981" w:sz="4"/>
              <w:left w:val="single" w:color="10B981" w:sz="4"/>
              <w:bottom w:val="single" w:color="10B981" w:sz="4"/>
              <w:right w:val="single" w:color="10B981" w:sz="4"/>
            </w:tcBorders>
            <w:shd w:fill="10B981" w:val="clear"/>
            <w:tcMar>
              <w:top w:type="dxa" w:w="120"/>
              <w:left w:type="dxa" w:w="100"/>
              <w:bottom w:type="dxa" w:w="120"/>
              <w:right w:type="dxa" w:w="100"/>
            </w:tcMar>
          </w:tcPr>
          <w:p>
            <w:pPr>
              <w:spacing w:after="30" w:before="0"/>
              <w:jc w:val="center"/>
            </w:pPr>
            <w:r>
              <w:rPr>
                <w:rFonts w:ascii="Arial" w:cs="Arial" w:eastAsia="Arial" w:hAnsi="Arial"/>
                <w:sz w:val="26"/>
                <w:szCs w:val="26"/>
              </w:rPr>
              <w:t xml:space="preserve">💓</w:t>
            </w:r>
          </w:p>
          <w:p>
            <w:pPr>
              <w:spacing w:after="20" w:before="0"/>
              <w:jc w:val="center"/>
            </w:pPr>
            <w:r>
              <w:rPr>
                <w:rFonts w:ascii="Arial" w:cs="Arial" w:eastAsia="Arial" w:hAnsi="Arial"/>
                <w:b/>
                <w:bCs/>
                <w:color w:val="FFFFFF"/>
                <w:sz w:val="20"/>
                <w:szCs w:val="20"/>
              </w:rPr>
              <w:t xml:space="preserve">Heartbeat</w:t>
            </w:r>
          </w:p>
          <w:p>
            <w:pPr>
              <w:spacing w:after="0" w:before="0"/>
              <w:jc w:val="center"/>
            </w:pPr>
            <w:r>
              <w:rPr>
                <w:rFonts w:ascii="Arial" w:cs="Arial" w:eastAsia="Arial" w:hAnsi="Arial"/>
                <w:i/>
                <w:iCs/>
                <w:color w:val="FFFFFF"/>
                <w:sz w:val="17"/>
                <w:szCs w:val="17"/>
              </w:rPr>
              <w:t xml:space="preserve">Every 60 seconds</w:t>
            </w:r>
          </w:p>
        </w:tc>
        <w:tc>
          <w:tcPr>
            <w:tcW w:type="dxa" w:w="1872"/>
            <w:tcBorders>
              <w:top w:val="single" w:color="2563EB" w:sz="4"/>
              <w:left w:val="single" w:color="2563EB" w:sz="4"/>
              <w:bottom w:val="single" w:color="2563EB" w:sz="4"/>
              <w:right w:val="single" w:color="2563EB" w:sz="4"/>
            </w:tcBorders>
            <w:shd w:fill="2563EB" w:val="clear"/>
            <w:tcMar>
              <w:top w:type="dxa" w:w="120"/>
              <w:left w:type="dxa" w:w="100"/>
              <w:bottom w:type="dxa" w:w="120"/>
              <w:right w:type="dxa" w:w="100"/>
            </w:tcMar>
          </w:tcPr>
          <w:p>
            <w:pPr>
              <w:spacing w:after="30" w:before="0"/>
              <w:jc w:val="center"/>
            </w:pPr>
            <w:r>
              <w:rPr>
                <w:rFonts w:ascii="Arial" w:cs="Arial" w:eastAsia="Arial" w:hAnsi="Arial"/>
                <w:sz w:val="26"/>
                <w:szCs w:val="26"/>
              </w:rPr>
              <w:t xml:space="preserve">🧪</w:t>
            </w:r>
          </w:p>
          <w:p>
            <w:pPr>
              <w:spacing w:after="20" w:before="0"/>
              <w:jc w:val="center"/>
            </w:pPr>
            <w:r>
              <w:rPr>
                <w:rFonts w:ascii="Arial" w:cs="Arial" w:eastAsia="Arial" w:hAnsi="Arial"/>
                <w:b/>
                <w:bCs/>
                <w:color w:val="FFFFFF"/>
                <w:sz w:val="20"/>
                <w:szCs w:val="20"/>
              </w:rPr>
              <w:t xml:space="preserve">Synthetic</w:t>
            </w:r>
          </w:p>
          <w:p>
            <w:pPr>
              <w:spacing w:after="0" w:before="0"/>
              <w:jc w:val="center"/>
            </w:pPr>
            <w:r>
              <w:rPr>
                <w:rFonts w:ascii="Arial" w:cs="Arial" w:eastAsia="Arial" w:hAnsi="Arial"/>
                <w:i/>
                <w:iCs/>
                <w:color w:val="FFFFFF"/>
                <w:sz w:val="17"/>
                <w:szCs w:val="17"/>
              </w:rPr>
              <w:t xml:space="preserve">Every 5 minutes</w:t>
            </w:r>
          </w:p>
        </w:tc>
        <w:tc>
          <w:tcPr>
            <w:tcW w:type="dxa" w:w="1872"/>
            <w:tcBorders>
              <w:top w:val="single" w:color="F59E0B" w:sz="4"/>
              <w:left w:val="single" w:color="F59E0B" w:sz="4"/>
              <w:bottom w:val="single" w:color="F59E0B" w:sz="4"/>
              <w:right w:val="single" w:color="F59E0B" w:sz="4"/>
            </w:tcBorders>
            <w:shd w:fill="F59E0B" w:val="clear"/>
            <w:tcMar>
              <w:top w:type="dxa" w:w="120"/>
              <w:left w:type="dxa" w:w="100"/>
              <w:bottom w:type="dxa" w:w="120"/>
              <w:right w:type="dxa" w:w="100"/>
            </w:tcMar>
          </w:tcPr>
          <w:p>
            <w:pPr>
              <w:spacing w:after="30" w:before="0"/>
              <w:jc w:val="center"/>
            </w:pPr>
            <w:r>
              <w:rPr>
                <w:rFonts w:ascii="Arial" w:cs="Arial" w:eastAsia="Arial" w:hAnsi="Arial"/>
                <w:sz w:val="26"/>
                <w:szCs w:val="26"/>
              </w:rPr>
              <w:t xml:space="preserve">📊</w:t>
            </w:r>
          </w:p>
          <w:p>
            <w:pPr>
              <w:spacing w:after="20" w:before="0"/>
              <w:jc w:val="center"/>
            </w:pPr>
            <w:r>
              <w:rPr>
                <w:rFonts w:ascii="Arial" w:cs="Arial" w:eastAsia="Arial" w:hAnsi="Arial"/>
                <w:b/>
                <w:bCs/>
                <w:color w:val="FFFFFF"/>
                <w:sz w:val="20"/>
                <w:szCs w:val="20"/>
              </w:rPr>
              <w:t xml:space="preserve">Performance</w:t>
            </w:r>
          </w:p>
          <w:p>
            <w:pPr>
              <w:spacing w:after="0" w:before="0"/>
              <w:jc w:val="center"/>
            </w:pPr>
            <w:r>
              <w:rPr>
                <w:rFonts w:ascii="Arial" w:cs="Arial" w:eastAsia="Arial" w:hAnsi="Arial"/>
                <w:i/>
                <w:iCs/>
                <w:color w:val="FFFFFF"/>
                <w:sz w:val="17"/>
                <w:szCs w:val="17"/>
              </w:rPr>
              <w:t xml:space="preserve">Every 15 minutes</w:t>
            </w:r>
          </w:p>
        </w:tc>
        <w:tc>
          <w:tcPr>
            <w:tcW w:type="dxa" w:w="1872"/>
            <w:tcBorders>
              <w:top w:val="single" w:color="7C3AED" w:sz="4"/>
              <w:left w:val="single" w:color="7C3AED" w:sz="4"/>
              <w:bottom w:val="single" w:color="7C3AED" w:sz="4"/>
              <w:right w:val="single" w:color="7C3AED" w:sz="4"/>
            </w:tcBorders>
            <w:shd w:fill="7C3AED" w:val="clear"/>
            <w:tcMar>
              <w:top w:type="dxa" w:w="120"/>
              <w:left w:type="dxa" w:w="100"/>
              <w:bottom w:type="dxa" w:w="120"/>
              <w:right w:type="dxa" w:w="100"/>
            </w:tcMar>
          </w:tcPr>
          <w:p>
            <w:pPr>
              <w:spacing w:after="30" w:before="0"/>
              <w:jc w:val="center"/>
            </w:pPr>
            <w:r>
              <w:rPr>
                <w:rFonts w:ascii="Arial" w:cs="Arial" w:eastAsia="Arial" w:hAnsi="Arial"/>
                <w:sz w:val="26"/>
                <w:szCs w:val="26"/>
              </w:rPr>
              <w:t xml:space="preserve">📈</w:t>
            </w:r>
          </w:p>
          <w:p>
            <w:pPr>
              <w:spacing w:after="20" w:before="0"/>
              <w:jc w:val="center"/>
            </w:pPr>
            <w:r>
              <w:rPr>
                <w:rFonts w:ascii="Arial" w:cs="Arial" w:eastAsia="Arial" w:hAnsi="Arial"/>
                <w:b/>
                <w:bCs/>
                <w:color w:val="FFFFFF"/>
                <w:sz w:val="20"/>
                <w:szCs w:val="20"/>
              </w:rPr>
              <w:t xml:space="preserve">Analytics</w:t>
            </w:r>
          </w:p>
          <w:p>
            <w:pPr>
              <w:spacing w:after="0" w:before="0"/>
              <w:jc w:val="center"/>
            </w:pPr>
            <w:r>
              <w:rPr>
                <w:rFonts w:ascii="Arial" w:cs="Arial" w:eastAsia="Arial" w:hAnsi="Arial"/>
                <w:i/>
                <w:iCs/>
                <w:color w:val="FFFFFF"/>
                <w:sz w:val="17"/>
                <w:szCs w:val="17"/>
              </w:rPr>
              <w:t xml:space="preserve">Continuous</w:t>
            </w:r>
          </w:p>
        </w:tc>
        <w:tc>
          <w:tcPr>
            <w:tcW w:type="dxa" w:w="1872"/>
            <w:tcBorders>
              <w:top w:val="single" w:color="EF4444" w:sz="4"/>
              <w:left w:val="single" w:color="EF4444" w:sz="4"/>
              <w:bottom w:val="single" w:color="EF4444" w:sz="4"/>
              <w:right w:val="single" w:color="EF4444" w:sz="4"/>
            </w:tcBorders>
            <w:shd w:fill="EF4444" w:val="clear"/>
            <w:tcMar>
              <w:top w:type="dxa" w:w="120"/>
              <w:left w:type="dxa" w:w="100"/>
              <w:bottom w:type="dxa" w:w="120"/>
              <w:right w:type="dxa" w:w="100"/>
            </w:tcMar>
          </w:tcPr>
          <w:p>
            <w:pPr>
              <w:spacing w:after="30" w:before="0"/>
              <w:jc w:val="center"/>
            </w:pPr>
            <w:r>
              <w:rPr>
                <w:rFonts w:ascii="Arial" w:cs="Arial" w:eastAsia="Arial" w:hAnsi="Arial"/>
                <w:sz w:val="26"/>
                <w:szCs w:val="26"/>
              </w:rPr>
              <w:t xml:space="preserve">🔒</w:t>
            </w:r>
          </w:p>
          <w:p>
            <w:pPr>
              <w:spacing w:after="20" w:before="0"/>
              <w:jc w:val="center"/>
            </w:pPr>
            <w:r>
              <w:rPr>
                <w:rFonts w:ascii="Arial" w:cs="Arial" w:eastAsia="Arial" w:hAnsi="Arial"/>
                <w:b/>
                <w:bCs/>
                <w:color w:val="FFFFFF"/>
                <w:sz w:val="20"/>
                <w:szCs w:val="20"/>
              </w:rPr>
              <w:t xml:space="preserve">Security</w:t>
            </w:r>
          </w:p>
          <w:p>
            <w:pPr>
              <w:spacing w:after="0" w:before="0"/>
              <w:jc w:val="center"/>
            </w:pPr>
            <w:r>
              <w:rPr>
                <w:rFonts w:ascii="Arial" w:cs="Arial" w:eastAsia="Arial" w:hAnsi="Arial"/>
                <w:i/>
                <w:iCs/>
                <w:color w:val="FFFFFF"/>
                <w:sz w:val="17"/>
                <w:szCs w:val="17"/>
              </w:rPr>
              <w:t xml:space="preserve">Every 6 hours</w:t>
            </w:r>
          </w:p>
        </w:tc>
      </w:tr>
    </w:tbl>
    <w:p>
      <w:pPr>
        <w:spacing w:after="0" w:before="240"/>
      </w:pPr>
      <w:r>
        <w:t xml:space="preserve"/>
      </w:r>
    </w:p>
    <w:p>
      <w:pPr>
        <w:pStyle w:val="Heading3"/>
        <w:spacing w:after="80" w:before="200"/>
      </w:pPr>
      <w:r>
        <w:rPr>
          <w:rFonts w:ascii="Arial" w:cs="Arial" w:eastAsia="Arial" w:hAnsi="Arial"/>
          <w:b/>
          <w:bCs/>
          <w:color w:val="7C3AED"/>
          <w:sz w:val="24"/>
          <w:szCs w:val="24"/>
        </w:rPr>
        <w:t xml:space="preserve">Layer 1 — Heartbeat Monitoring (Every 60 Seconds)</w:t>
      </w:r>
    </w:p>
    <w:p>
      <w:pPr>
        <w:spacing w:after="80" w:before="60"/>
      </w:pPr>
      <w:r>
        <w:rPr>
          <w:rFonts w:ascii="Arial" w:cs="Arial" w:eastAsia="Arial" w:hAnsi="Arial"/>
          <w:color w:val="0F172A"/>
          <w:sz w:val="22"/>
          <w:szCs w:val="22"/>
        </w:rPr>
        <w:t xml:space="preserve">The fastest layer. Confirms the application is responding and returning expected HTTP status codes. Checks all critical endpoints and all environments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CHECKS EVERY 60 SECONDS:</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GET /health           → 200 OK, response &lt; 500ms</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GET /api/status       → 200 OK, JSON valid</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GET /                 → 200 OK, page renders</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GET /api/products     → 200 OK, array not empty</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POST /api/auth/ping   → 200 OK, auth service alive</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ACROSS ALL ENVIRONMENTS SIMULTANEOUSLY:</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qe.app.company.com    → QE environment health</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sit.app.company.com   → SIT environment health</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uat.app.company.com   → UAT environment health</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app.company.com       → Production health</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ALERT THRESHOLD: 2 consecutive failures → immediate alert</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ALERT CHANNEL:   Slack + PagerDuty (severity configurable per env)</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RESPONSE TIME:   Alert if p95 &gt; 2x baseline for 3 consecutive checks</w:t>
            </w:r>
          </w:p>
        </w:tc>
      </w:tr>
    </w:tbl>
    <w:p>
      <w:pPr>
        <w:spacing w:after="0" w:before="120"/>
      </w:pPr>
      <w:r>
        <w:t xml:space="preserve"/>
      </w:r>
    </w:p>
    <w:p>
      <w:pPr>
        <w:pStyle w:val="Heading3"/>
        <w:spacing w:after="80" w:before="200"/>
      </w:pPr>
      <w:r>
        <w:rPr>
          <w:rFonts w:ascii="Arial" w:cs="Arial" w:eastAsia="Arial" w:hAnsi="Arial"/>
          <w:b/>
          <w:bCs/>
          <w:color w:val="7C3AED"/>
          <w:sz w:val="24"/>
          <w:szCs w:val="24"/>
        </w:rPr>
        <w:t xml:space="preserve">Layer 2 — Synthetic Flow Monitoring (Every 5 Minutes)</w:t>
      </w:r>
    </w:p>
    <w:p>
      <w:pPr>
        <w:spacing w:after="80" w:before="60"/>
      </w:pPr>
      <w:r>
        <w:rPr>
          <w:rFonts w:ascii="Arial" w:cs="Arial" w:eastAsia="Arial" w:hAnsi="Arial"/>
          <w:color w:val="0F172A"/>
          <w:sz w:val="22"/>
          <w:szCs w:val="22"/>
        </w:rPr>
        <w:t xml:space="preserve">PROVA runs the top user flows against production using the same Playwright scripts that passed QE — not simplified health checks, but real end-to-end business flows with real test data from the data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FLOWS MONITORED (configurable — default: top 5 by business criticality):</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Flow 1: AUTHENTICATED LOGIN → DASHBOARD</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Steps: Load login page → enter credentials → verify dashboard loads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Data:  Standard user from persistent data store</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Assertions: All JIRA ACs for login flow still passing</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Duration target: &lt; 8 seconds end to end</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Flow 2: PRODUCT SEARCH → ADD TO CART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Steps: Search → select product → add to cart → verify cart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Data:  Product SKU from persistent data store</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Assertions: Cart total correct, inventory decremented</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Flow 3: CHECKOUT → CONFIRMATION (critical path)</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Steps: Cart → shipping → payment → confirmation</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Data:  Test payment method (Stripe test card)</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Assertions: Order created, confirmation displayed, analytics fired</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Flow 4: ANALYTICS VALIDATION</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Steps: Visit 5 key pages, trigger 3 key events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Assertions: All GA4 events firing with correct schema</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Flow 5: ACCESSIBILITY SPOT CHECK</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Steps: Load homepage, checkout, dashboard</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Assertions: WCAG 2.2 AA — no new Critical violations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ALL FLOWS RUN IN BACKGROUND — zero impact on production traffic</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RESULTS STREAMED to PROVA Dashboard in real time</w:t>
            </w:r>
          </w:p>
        </w:tc>
      </w:tr>
    </w:tbl>
    <w:p>
      <w:pPr>
        <w:spacing w:after="0" w:before="120"/>
      </w:pPr>
      <w:r>
        <w:t xml:space="preserve"/>
      </w:r>
    </w:p>
    <w:p>
      <w:pPr>
        <w:pStyle w:val="Heading3"/>
        <w:spacing w:after="80" w:before="200"/>
      </w:pPr>
      <w:r>
        <w:rPr>
          <w:rFonts w:ascii="Arial" w:cs="Arial" w:eastAsia="Arial" w:hAnsi="Arial"/>
          <w:b/>
          <w:bCs/>
          <w:color w:val="7C3AED"/>
          <w:sz w:val="24"/>
          <w:szCs w:val="24"/>
        </w:rPr>
        <w:t xml:space="preserve">Layer 3 — Performance Baseline Monitoring (Every 15 Minutes)</w:t>
      </w:r>
    </w:p>
    <w:p>
      <w:pPr>
        <w:spacing w:after="80" w:before="60"/>
      </w:pPr>
      <w:r>
        <w:rPr>
          <w:rFonts w:ascii="Arial" w:cs="Arial" w:eastAsia="Arial" w:hAnsi="Arial"/>
          <w:color w:val="0F172A"/>
          <w:sz w:val="22"/>
          <w:szCs w:val="22"/>
        </w:rPr>
        <w:t xml:space="preserve">PROVA continuously measures application performance against the baseline established during the last QE-approved run. Any degradation beyond configured thresholds triggers an alert before users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c>
          <w:tcPr>
            <w:tcW w:type="dxa" w:w="1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Is Measured</w:t>
            </w:r>
          </w:p>
        </w:tc>
        <w:tc>
          <w:tcPr>
            <w:tcW w:type="dxa" w:w="1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Healthy Threshold</w:t>
            </w:r>
          </w:p>
        </w:tc>
        <w:tc>
          <w:tcPr>
            <w:tcW w:type="dxa" w:w="3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Page Load Time</w:t>
            </w:r>
          </w:p>
        </w:tc>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Time to first meaningful paint per page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QE baseline ± 20%</w:t>
            </w:r>
          </w:p>
        </w:tc>
        <w:tc>
          <w:tcPr>
            <w:tcW w:type="dxa" w:w="3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Yellow: 10-20% degradation, Red: &gt;20%</w:t>
            </w:r>
          </w:p>
        </w:tc>
      </w:tr>
      <w:tr>
        <w:tc>
          <w:tcPr>
            <w:tcW w:type="dxa" w:w="1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API Response Time</w:t>
            </w:r>
          </w:p>
        </w:tc>
        <w:tc>
          <w:tcPr>
            <w:tcW w:type="dxa" w:w="22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p50, p95, p99 per endpoint</w:t>
            </w:r>
          </w:p>
        </w:tc>
        <w:tc>
          <w:tcPr>
            <w:tcW w:type="dxa" w:w="1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QE baseline ± 15%</w:t>
            </w:r>
          </w:p>
        </w:tc>
        <w:tc>
          <w:tcPr>
            <w:tcW w:type="dxa" w:w="35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Alert on p95 breach, page PagerDuty on p99</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Core Web Vitals</w:t>
            </w:r>
          </w:p>
        </w:tc>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LCP, FID/INP, CLS per page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Google thresholds</w:t>
            </w:r>
          </w:p>
        </w:tc>
        <w:tc>
          <w:tcPr>
            <w:tcW w:type="dxa" w:w="3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Yellow: Needs improvement, Red: Poor</w:t>
            </w:r>
          </w:p>
        </w:tc>
      </w:tr>
      <w:tr>
        <w:tc>
          <w:tcPr>
            <w:tcW w:type="dxa" w:w="1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Error Rate</w:t>
            </w:r>
          </w:p>
        </w:tc>
        <w:tc>
          <w:tcPr>
            <w:tcW w:type="dxa" w:w="22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HTTP 4xx and 5xx per endpoint</w:t>
            </w:r>
          </w:p>
        </w:tc>
        <w:tc>
          <w:tcPr>
            <w:tcW w:type="dxa" w:w="1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&lt; 0.1% baseline</w:t>
            </w:r>
          </w:p>
        </w:tc>
        <w:tc>
          <w:tcPr>
            <w:tcW w:type="dxa" w:w="35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Alert at 0.5%, critical at 2%</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Throughput</w:t>
            </w:r>
          </w:p>
        </w:tc>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Requests per second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Within 30% of baseline</w:t>
            </w:r>
          </w:p>
        </w:tc>
        <w:tc>
          <w:tcPr>
            <w:tcW w:type="dxa" w:w="3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Alert on unexpected drops or spikes</w:t>
            </w:r>
          </w:p>
        </w:tc>
      </w:tr>
      <w:tr>
        <w:tc>
          <w:tcPr>
            <w:tcW w:type="dxa" w:w="1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Database Query Time</w:t>
            </w:r>
          </w:p>
        </w:tc>
        <w:tc>
          <w:tcPr>
            <w:tcW w:type="dxa" w:w="22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Slow queries &gt; 500ms</w:t>
            </w:r>
          </w:p>
        </w:tc>
        <w:tc>
          <w:tcPr>
            <w:tcW w:type="dxa" w:w="1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Zero slow queries</w:t>
            </w:r>
          </w:p>
        </w:tc>
        <w:tc>
          <w:tcPr>
            <w:tcW w:type="dxa" w:w="35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Alert on any query &gt; 500ms in critical path</w:t>
            </w:r>
          </w:p>
        </w:tc>
      </w:tr>
    </w:tbl>
    <w:p>
      <w:pPr>
        <w:spacing w:after="0" w:before="120"/>
      </w:pPr>
      <w:r>
        <w:t xml:space="preserve"/>
      </w:r>
    </w:p>
    <w:p>
      <w:pPr>
        <w:pStyle w:val="Heading3"/>
        <w:spacing w:after="80" w:before="200"/>
      </w:pPr>
      <w:r>
        <w:rPr>
          <w:rFonts w:ascii="Arial" w:cs="Arial" w:eastAsia="Arial" w:hAnsi="Arial"/>
          <w:b/>
          <w:bCs/>
          <w:color w:val="7C3AED"/>
          <w:sz w:val="24"/>
          <w:szCs w:val="24"/>
        </w:rPr>
        <w:t xml:space="preserve">Layer 4 — Analytics Continuous Monitoring</w:t>
      </w:r>
    </w:p>
    <w:p>
      <w:pPr>
        <w:spacing w:after="80" w:before="60"/>
      </w:pPr>
      <w:r>
        <w:rPr>
          <w:rFonts w:ascii="Arial" w:cs="Arial" w:eastAsia="Arial" w:hAnsi="Arial"/>
          <w:color w:val="0F172A"/>
          <w:sz w:val="22"/>
          <w:szCs w:val="22"/>
        </w:rPr>
        <w:t xml:space="preserve">Production analytics events are validated in real time against the GTM schema baseline captured during QE. When a code change or configuration drift breaks an analytics event, PROVA detects it within minutes — not after a marketing team notices missing data days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7C3AED" w:val="clear"/>
            <w:tcMar>
              <w:top w:type="dxa" w:w="80"/>
              <w:left w:type="dxa" w:w="200"/>
              <w:bottom w:type="dxa" w:w="80"/>
              <w:right w:type="dxa" w:w="200"/>
            </w:tcMar>
          </w:tcPr>
          <w:p>
            <w:r>
              <w:rPr>
                <w:rFonts w:ascii="Arial" w:cs="Arial" w:eastAsia="Arial" w:hAnsi="Arial"/>
                <w:b/>
                <w:bCs/>
                <w:color w:val="FFFFFF"/>
                <w:sz w:val="20"/>
                <w:szCs w:val="20"/>
              </w:rPr>
              <w:t xml:space="preserve">ANALYTICS MONITORING IN PRODUCTION</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REAL-TIME EVENT STREAM VALIDATION:</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Every purchase event → validated against schema</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Every page_view → verified firing on correct pages</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Every conversion event → confirmed reaching analytics endpoint</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ANOMALY DETECTION:</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Purchase event volume drops &gt; 20% vs rolling 7-day average</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Alert: "Revenue events declining — possible tracking break"</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New event type appearing not in GTM container</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Alert: "Unknown event firing — possible tracking error"</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apple_pay_click event stops firing after deploy #54</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Root cause: Deploy #54 correlated automatically</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Alert includes: deploy SHA, time of regression, affected events</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DASHBOARD: Analytics Health Score visible in real time</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Green: 100% events firing correctly</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Yellow: 1+ events degraded</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Red: Critical conversion event missing</w:t>
            </w:r>
          </w:p>
        </w:tc>
      </w:tr>
    </w:tbl>
    <w:p>
      <w:pPr>
        <w:spacing w:after="0" w:before="120"/>
      </w:pPr>
      <w:r>
        <w:t xml:space="preserve"/>
      </w:r>
    </w:p>
    <w:p>
      <w:pPr>
        <w:pStyle w:val="Heading3"/>
        <w:spacing w:after="80" w:before="200"/>
      </w:pPr>
      <w:r>
        <w:rPr>
          <w:rFonts w:ascii="Arial" w:cs="Arial" w:eastAsia="Arial" w:hAnsi="Arial"/>
          <w:b/>
          <w:bCs/>
          <w:color w:val="7C3AED"/>
          <w:sz w:val="24"/>
          <w:szCs w:val="24"/>
        </w:rPr>
        <w:t xml:space="preserve">Layer 5 — Security Health Monitoring (Every 6 Hours)</w:t>
      </w:r>
    </w:p>
    <w:p>
      <w:pPr>
        <w:spacing w:after="80" w:before="60"/>
      </w:pPr>
      <w:r>
        <w:rPr>
          <w:rFonts w:ascii="Arial" w:cs="Arial" w:eastAsia="Arial" w:hAnsi="Arial"/>
          <w:color w:val="0F172A"/>
          <w:sz w:val="22"/>
          <w:szCs w:val="22"/>
        </w:rPr>
        <w:t xml:space="preserve">A lightweight OWASP scan runs against production every 6 hours using passive mode — no active attack patterns, just monitoring for newly exposed vulnerabilities, SSL certificate health, security header drift, and dependency CVE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Security Check</w:t>
            </w:r>
          </w:p>
        </w:tc>
        <w:tc>
          <w:tcPr>
            <w:tcW w:type="dxa" w:w="4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Is Monitored</w:t>
            </w:r>
          </w:p>
        </w:tc>
        <w:tc>
          <w:tcPr>
            <w:tcW w:type="dxa" w:w="3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r>
      <w:tr>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SSL Certificate health</w:t>
            </w:r>
          </w:p>
        </w:tc>
        <w:tc>
          <w:tcPr>
            <w:tcW w:type="dxa" w:w="4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Days until expiry, chain validity, HSTS header present</w:t>
            </w:r>
          </w:p>
        </w:tc>
        <w:tc>
          <w:tcPr>
            <w:tcW w:type="dxa" w:w="3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Alert at 30 days, critical at 7 days</w:t>
            </w:r>
          </w:p>
        </w:tc>
      </w:tr>
      <w:tr>
        <w:tc>
          <w:tcPr>
            <w:tcW w:type="dxa" w:w="2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Security headers</w:t>
            </w:r>
          </w:p>
        </w:tc>
        <w:tc>
          <w:tcPr>
            <w:tcW w:type="dxa" w:w="4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CSP, X-Frame-Options, X-Content-Type, Referrer-Policy</w:t>
            </w:r>
          </w:p>
        </w:tc>
        <w:tc>
          <w:tcPr>
            <w:tcW w:type="dxa" w:w="3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Alert on any header removed from baseline</w:t>
            </w:r>
          </w:p>
        </w:tc>
      </w:tr>
      <w:tr>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Dependency CVEs</w:t>
            </w:r>
          </w:p>
        </w:tc>
        <w:tc>
          <w:tcPr>
            <w:tcW w:type="dxa" w:w="4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New critical CVEs in deployed packages (via Snyk API)</w:t>
            </w:r>
          </w:p>
        </w:tc>
        <w:tc>
          <w:tcPr>
            <w:tcW w:type="dxa" w:w="3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Alert on Critical within 24 hours</w:t>
            </w:r>
          </w:p>
        </w:tc>
      </w:tr>
      <w:tr>
        <w:tc>
          <w:tcPr>
            <w:tcW w:type="dxa" w:w="2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Open port monitoring</w:t>
            </w:r>
          </w:p>
        </w:tc>
        <w:tc>
          <w:tcPr>
            <w:tcW w:type="dxa" w:w="4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Unexpected ports open vs baseline</w:t>
            </w:r>
          </w:p>
        </w:tc>
        <w:tc>
          <w:tcPr>
            <w:tcW w:type="dxa" w:w="3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Alert immediately on any new open port</w:t>
            </w:r>
          </w:p>
        </w:tc>
      </w:tr>
      <w:tr>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Authentication endpoints</w:t>
            </w:r>
          </w:p>
        </w:tc>
        <w:tc>
          <w:tcPr>
            <w:tcW w:type="dxa" w:w="4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Login rate limiting still active, session expiry enforced</w:t>
            </w:r>
          </w:p>
        </w:tc>
        <w:tc>
          <w:tcPr>
            <w:tcW w:type="dxa" w:w="3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Alert if any auth protection removed</w:t>
            </w:r>
          </w:p>
        </w:tc>
      </w:tr>
    </w:tbl>
    <w:p>
      <w:pPr>
        <w:spacing w:after="0" w:before="240"/>
      </w:pPr>
      <w:r>
        <w:t xml:space="preserve"/>
      </w:r>
    </w:p>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PROVA Health Dashboard — All Environments, One Screen</w:t>
      </w:r>
    </w:p>
    <w:p>
      <w:pPr>
        <w:spacing w:after="80" w:before="60"/>
      </w:pPr>
      <w:r>
        <w:rPr>
          <w:rFonts w:ascii="Arial" w:cs="Arial" w:eastAsia="Arial" w:hAnsi="Arial"/>
          <w:color w:val="0F172A"/>
          <w:sz w:val="22"/>
          <w:szCs w:val="22"/>
        </w:rPr>
        <w:t xml:space="preserve">Every environment — QE, SIT, UAT, and Production — has a live health status visible in the PROVA Dashboard and PROVA Studio. Every team sees the health of every environment simultaneously. No switching between tools, no checking separate monitoring consoles.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80"/>
              <w:left w:type="dxa" w:w="200"/>
              <w:bottom w:type="dxa" w:w="80"/>
              <w:right w:type="dxa" w:w="200"/>
            </w:tcMar>
          </w:tcPr>
          <w:p>
            <w:r>
              <w:rPr>
                <w:rFonts w:ascii="Arial" w:cs="Arial" w:eastAsia="Arial" w:hAnsi="Arial"/>
                <w:b/>
                <w:bCs/>
                <w:color w:val="FFFFFF"/>
                <w:sz w:val="20"/>
                <w:szCs w:val="20"/>
              </w:rPr>
              <w:t xml:space="preserve">HEALTH DASHBOARD — LIVE VIEW</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PROVA ENVIRONMENT HEALTH  |  Last updated: 14:23:47 UTC  |  Auto-refreshes</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ENVIRONMENT   STATUS   LAST RUN     FLOWS    PERF    ANALYTICS   SECURITY</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PRODUCTION    🟢 OK    14:20 UTC    5/5 ✓    340ms   100% ✓     ✓ Clean</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STAGING       🟢 OK    13:45 UTC    187/187  290ms   100% ✓     ✓ Clean</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UAT           🟡 WARN  12:30 UTC    8/8 ✓    410ms   94% ⚠      ✓ Clean</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QE            🟢 OK    11:15 UTC    187/187  320ms   100% ✓     ✓ Clean</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SIT           🔴 FAIL  10:50 UTC    3/5 FAIL  N/A    N/A        N/A</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ACTIVE INCIDENTS:</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SIT 🔴: Payment service integration failing — 2 flows blocked</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Opened: 10:52 UTC | Owner: @dev-mike | JIRA: PROJ-1412</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UAT ⚠:  Analytics: apple_pay_click event degraded (94% vs 100%)</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Opened: 12:35 UTC | Owner: @qe-sarah | JIRA: PROJ-1413</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PRODUCTION METRICS (last 24h):</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Uptime:         99.98%  |  Total flows checked: 1,440</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Avg response:   338ms   |  Failed flows: 0</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Analytics:      100%    |  Security: No new findings</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Alerts fired:   2 (both resolved within 8 minutes)</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w:t>
            </w:r>
          </w:p>
        </w:tc>
      </w:tr>
    </w:tbl>
    <w:p>
      <w:pPr>
        <w:spacing w:after="0" w:before="240"/>
      </w:pPr>
      <w:r>
        <w:t xml:space="preserve"/>
      </w:r>
    </w:p>
    <w:p>
      <w:pPr>
        <w:pStyle w:val="Heading2"/>
        <w:spacing w:after="120" w:before="280"/>
      </w:pPr>
      <w:r>
        <w:rPr>
          <w:rFonts w:ascii="Arial" w:cs="Arial" w:eastAsia="Arial" w:hAnsi="Arial"/>
          <w:b/>
          <w:bCs/>
          <w:color w:val="2563EB"/>
          <w:sz w:val="28"/>
          <w:szCs w:val="28"/>
        </w:rPr>
        <w:t xml:space="preserve">Alert Routing — Right Person, Right Severity, Right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200"/>
        <w:gridCol w:w="2760"/>
      </w:tblGrid>
      <w:tr>
        <w:tc>
          <w:tcPr>
            <w:tcW w:type="dxa" w:w="2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Alert Type</w:t>
            </w:r>
          </w:p>
        </w:tc>
        <w:tc>
          <w:tcPr>
            <w:tcW w:type="dxa" w:w="1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Who Gets Notified</w:t>
            </w:r>
          </w:p>
        </w:tc>
        <w:tc>
          <w:tcPr>
            <w:tcW w:type="dxa" w:w="27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Response Time Target</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Production flow failure</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CRITICAL</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PagerDuty on-call + Slack #prod-incidents + SMS</w:t>
            </w:r>
          </w:p>
        </w:tc>
        <w:tc>
          <w:tcPr>
            <w:tcW w:type="dxa" w:w="2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&lt; 1 minute from detection</w:t>
            </w:r>
          </w:p>
        </w:tc>
      </w:tr>
      <w:tr>
        <w:tc>
          <w:tcPr>
            <w:tcW w:type="dxa" w:w="24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Production performance degradation</w:t>
            </w:r>
          </w:p>
        </w:tc>
        <w:tc>
          <w:tcPr>
            <w:tcW w:type="dxa" w:w="1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HIGH</w:t>
            </w:r>
          </w:p>
        </w:tc>
        <w:tc>
          <w:tcPr>
            <w:tcW w:type="dxa" w:w="32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Slack #prod-alerts + Email SRE team</w:t>
            </w:r>
          </w:p>
        </w:tc>
        <w:tc>
          <w:tcPr>
            <w:tcW w:type="dxa" w:w="27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&lt; 2 minutes from detection</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Analytics event missing in prod</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HIGH</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Slack #analytics + Email marketing team</w:t>
            </w:r>
          </w:p>
        </w:tc>
        <w:tc>
          <w:tcPr>
            <w:tcW w:type="dxa" w:w="2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&lt; 5 minutes from detection</w:t>
            </w:r>
          </w:p>
        </w:tc>
      </w:tr>
      <w:tr>
        <w:tc>
          <w:tcPr>
            <w:tcW w:type="dxa" w:w="24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Security finding in prod</w:t>
            </w:r>
          </w:p>
        </w:tc>
        <w:tc>
          <w:tcPr>
            <w:tcW w:type="dxa" w:w="1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CRITICAL</w:t>
            </w:r>
          </w:p>
        </w:tc>
        <w:tc>
          <w:tcPr>
            <w:tcW w:type="dxa" w:w="32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PagerDuty + Email CISO + Slack #security</w:t>
            </w:r>
          </w:p>
        </w:tc>
        <w:tc>
          <w:tcPr>
            <w:tcW w:type="dxa" w:w="27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&lt; 1 minute from detection</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QE gate failure</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MEDIUM</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Slack #qe-alerts + PR comment</w:t>
            </w:r>
          </w:p>
        </w:tc>
        <w:tc>
          <w:tcPr>
            <w:tcW w:type="dxa" w:w="2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Immediate on failure</w:t>
            </w:r>
          </w:p>
        </w:tc>
      </w:tr>
      <w:tr>
        <w:tc>
          <w:tcPr>
            <w:tcW w:type="dxa" w:w="24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SIT integration failure</w:t>
            </w:r>
          </w:p>
        </w:tc>
        <w:tc>
          <w:tcPr>
            <w:tcW w:type="dxa" w:w="1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MEDIUM</w:t>
            </w:r>
          </w:p>
        </w:tc>
        <w:tc>
          <w:tcPr>
            <w:tcW w:type="dxa" w:w="32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Slack #sit-alerts + JIRA ticket created</w:t>
            </w:r>
          </w:p>
        </w:tc>
        <w:tc>
          <w:tcPr>
            <w:tcW w:type="dxa" w:w="27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Immediate on failure</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UAT scenario failure</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LOW</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Email PO team + PROVA Studio notification</w:t>
            </w:r>
          </w:p>
        </w:tc>
        <w:tc>
          <w:tcPr>
            <w:tcW w:type="dxa" w:w="2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Immediate on failure</w:t>
            </w:r>
          </w:p>
        </w:tc>
      </w:tr>
      <w:tr>
        <w:tc>
          <w:tcPr>
            <w:tcW w:type="dxa" w:w="24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SSL expiry warning</w:t>
            </w:r>
          </w:p>
        </w:tc>
        <w:tc>
          <w:tcPr>
            <w:tcW w:type="dxa" w:w="1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LOW</w:t>
            </w:r>
          </w:p>
        </w:tc>
        <w:tc>
          <w:tcPr>
            <w:tcW w:type="dxa" w:w="32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Email DevOps team</w:t>
            </w:r>
          </w:p>
        </w:tc>
        <w:tc>
          <w:tcPr>
            <w:tcW w:type="dxa" w:w="27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30 days before expiry</w:t>
            </w:r>
          </w:p>
        </w:tc>
      </w:tr>
    </w:tbl>
    <w:p>
      <w:pPr>
        <w:spacing w:after="0" w:before="240"/>
      </w:pPr>
      <w:r>
        <w:t xml:space="preserve"/>
      </w:r>
    </w:p>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OpenTelemetry — The Universal Observability Bridge</w:t>
      </w:r>
    </w:p>
    <w:p>
      <w:pPr>
        <w:spacing w:after="80" w:before="60"/>
      </w:pPr>
      <w:r>
        <w:rPr>
          <w:rFonts w:ascii="Arial" w:cs="Arial" w:eastAsia="Arial" w:hAnsi="Arial"/>
          <w:color w:val="0F172A"/>
          <w:sz w:val="22"/>
          <w:szCs w:val="22"/>
        </w:rPr>
        <w:t xml:space="preserve">PROVA speaks OpenTelemetry (OTel) natively. Every test run, every health check, and every monitoring result is emitted as OTel spans, metrics, and logs. This means PROVA integrates instantly with any observability platform the client already uses — Datadog, Grafana, New Relic, Dynatrace, Jaeger, Honeycomb, or any OTel-compatible backend.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Observability Platform</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PROVA Integrates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Datadog</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PROVA OTel metrics → Datadog Agent → Datadog dashboards. Test results visible alongside APM traces.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Grafana + Prometheus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PROVA OTel metrics → Prometheus scrape → Grafana dashboards. Free, self-hosted, zero additional cost.</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New Relic</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PROVA OTel spans → New Relic Telemetry Data Platform. Test failures correlated with application traces.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Dynatrace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PROVA OTel → Dynatrace. Davis AI correlates test failures with infrastructure anomalies automatically.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AWS CloudWatch</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PROVA OTel → CloudWatch. Native for AWS-hosted applications. Alarms and dashboards in same console.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Azure Monitor</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PROVA OTel → Application Insights. Native for Azure-hosted applications.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Self-hosted (Jaeger)</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PROVA OTel → Jaeger. Zero cost, full trace visualization for teams avoiding SaaS costs.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0891B2" w:val="clear"/>
            <w:tcMar>
              <w:top w:type="dxa" w:w="80"/>
              <w:left w:type="dxa" w:w="200"/>
              <w:bottom w:type="dxa" w:w="80"/>
              <w:right w:type="dxa" w:w="200"/>
            </w:tcMar>
          </w:tcPr>
          <w:p>
            <w:r>
              <w:rPr>
                <w:rFonts w:ascii="Arial" w:cs="Arial" w:eastAsia="Arial" w:hAnsi="Arial"/>
                <w:b/>
                <w:bCs/>
                <w:color w:val="FFFFFF"/>
                <w:sz w:val="20"/>
                <w:szCs w:val="20"/>
              </w:rPr>
              <w:t xml:space="preserve">OPENTELEMETRY DATA PROVA EMITS</w:t>
            </w:r>
          </w:p>
        </w:tc>
      </w:tr>
      <w:tr>
        <w:tc>
          <w:tcPr>
            <w:tcW w:type="dxa" w:w="9360"/>
            <w:tcBorders>
              <w:top w:val="single" w:color="0891B2" w:sz="4"/>
              <w:left w:val="single" w:color="0891B2" w:sz="4"/>
              <w:bottom w:val="single" w:color="0891B2" w:sz="4"/>
              <w:right w:val="single" w:color="0891B2"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TRACES (per test run):</w:t>
            </w:r>
          </w:p>
        </w:tc>
      </w:tr>
      <w:tr>
        <w:tc>
          <w:tcPr>
            <w:tcW w:type="dxa" w:w="9360"/>
            <w:tcBorders>
              <w:top w:val="single" w:color="0891B2" w:sz="4"/>
              <w:left w:val="single" w:color="0891B2" w:sz="4"/>
              <w:bottom w:val="single" w:color="0891B2" w:sz="4"/>
              <w:right w:val="single" w:color="0891B2"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prova.run.start          → run ID, suite, environment, worker count</w:t>
            </w:r>
          </w:p>
        </w:tc>
      </w:tr>
      <w:tr>
        <w:tc>
          <w:tcPr>
            <w:tcW w:type="dxa" w:w="9360"/>
            <w:tcBorders>
              <w:top w:val="single" w:color="0891B2" w:sz="4"/>
              <w:left w:val="single" w:color="0891B2" w:sz="4"/>
              <w:bottom w:val="single" w:color="0891B2" w:sz="4"/>
              <w:right w:val="single" w:color="0891B2"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prova.flow.execute       → flow name, duration, pass/fail, screenshots</w:t>
            </w:r>
          </w:p>
        </w:tc>
      </w:tr>
      <w:tr>
        <w:tc>
          <w:tcPr>
            <w:tcW w:type="dxa" w:w="9360"/>
            <w:tcBorders>
              <w:top w:val="single" w:color="0891B2" w:sz="4"/>
              <w:left w:val="single" w:color="0891B2" w:sz="4"/>
              <w:bottom w:val="single" w:color="0891B2" w:sz="4"/>
              <w:right w:val="single" w:color="0891B2"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prova.assertion.evaluate → assertion name, expected, actual, pass/fail</w:t>
            </w:r>
          </w:p>
        </w:tc>
      </w:tr>
      <w:tr>
        <w:tc>
          <w:tcPr>
            <w:tcW w:type="dxa" w:w="9360"/>
            <w:tcBorders>
              <w:top w:val="single" w:color="0891B2" w:sz="4"/>
              <w:left w:val="single" w:color="0891B2" w:sz="4"/>
              <w:bottom w:val="single" w:color="0891B2" w:sz="4"/>
              <w:right w:val="single" w:color="0891B2"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prova.data.provision     → data profile, provision time, cleanup time</w:t>
            </w:r>
          </w:p>
        </w:tc>
      </w:tr>
      <w:tr>
        <w:tc>
          <w:tcPr>
            <w:tcW w:type="dxa" w:w="9360"/>
            <w:tcBorders>
              <w:top w:val="single" w:color="0891B2" w:sz="4"/>
              <w:left w:val="single" w:color="0891B2" w:sz="4"/>
              <w:bottom w:val="single" w:color="0891B2" w:sz="4"/>
              <w:right w:val="single" w:color="0891B2"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0891B2" w:sz="4"/>
              <w:left w:val="single" w:color="0891B2" w:sz="4"/>
              <w:bottom w:val="single" w:color="0891B2" w:sz="4"/>
              <w:right w:val="single" w:color="0891B2"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METRICS (continuous):</w:t>
            </w:r>
          </w:p>
        </w:tc>
      </w:tr>
      <w:tr>
        <w:tc>
          <w:tcPr>
            <w:tcW w:type="dxa" w:w="9360"/>
            <w:tcBorders>
              <w:top w:val="single" w:color="0891B2" w:sz="4"/>
              <w:left w:val="single" w:color="0891B2" w:sz="4"/>
              <w:bottom w:val="single" w:color="0891B2" w:sz="4"/>
              <w:right w:val="single" w:color="0891B2"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prova.flow.pass_rate     → gauge, per flow, per environment</w:t>
            </w:r>
          </w:p>
        </w:tc>
      </w:tr>
      <w:tr>
        <w:tc>
          <w:tcPr>
            <w:tcW w:type="dxa" w:w="9360"/>
            <w:tcBorders>
              <w:top w:val="single" w:color="0891B2" w:sz="4"/>
              <w:left w:val="single" w:color="0891B2" w:sz="4"/>
              <w:bottom w:val="single" w:color="0891B2" w:sz="4"/>
              <w:right w:val="single" w:color="0891B2"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prova.flow.duration_ms   → histogram, per flow</w:t>
            </w:r>
          </w:p>
        </w:tc>
      </w:tr>
      <w:tr>
        <w:tc>
          <w:tcPr>
            <w:tcW w:type="dxa" w:w="9360"/>
            <w:tcBorders>
              <w:top w:val="single" w:color="0891B2" w:sz="4"/>
              <w:left w:val="single" w:color="0891B2" w:sz="4"/>
              <w:bottom w:val="single" w:color="0891B2" w:sz="4"/>
              <w:right w:val="single" w:color="0891B2"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prova.proto.match_score  → gauge, per screen</w:t>
            </w:r>
          </w:p>
        </w:tc>
      </w:tr>
      <w:tr>
        <w:tc>
          <w:tcPr>
            <w:tcW w:type="dxa" w:w="9360"/>
            <w:tcBorders>
              <w:top w:val="single" w:color="0891B2" w:sz="4"/>
              <w:left w:val="single" w:color="0891B2" w:sz="4"/>
              <w:bottom w:val="single" w:color="0891B2" w:sz="4"/>
              <w:right w:val="single" w:color="0891B2"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prova.analytics.health   → gauge, percentage events firing</w:t>
            </w:r>
          </w:p>
        </w:tc>
      </w:tr>
      <w:tr>
        <w:tc>
          <w:tcPr>
            <w:tcW w:type="dxa" w:w="9360"/>
            <w:tcBorders>
              <w:top w:val="single" w:color="0891B2" w:sz="4"/>
              <w:left w:val="single" w:color="0891B2" w:sz="4"/>
              <w:bottom w:val="single" w:color="0891B2" w:sz="4"/>
              <w:right w:val="single" w:color="0891B2"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prova.a11y.score         → gauge, WCAG compliance percentage</w:t>
            </w:r>
          </w:p>
        </w:tc>
      </w:tr>
      <w:tr>
        <w:tc>
          <w:tcPr>
            <w:tcW w:type="dxa" w:w="9360"/>
            <w:tcBorders>
              <w:top w:val="single" w:color="0891B2" w:sz="4"/>
              <w:left w:val="single" w:color="0891B2" w:sz="4"/>
              <w:bottom w:val="single" w:color="0891B2" w:sz="4"/>
              <w:right w:val="single" w:color="0891B2"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prova.prod.uptime        → gauge, 0 or 1 per flow per check interval</w:t>
            </w:r>
          </w:p>
        </w:tc>
      </w:tr>
      <w:tr>
        <w:tc>
          <w:tcPr>
            <w:tcW w:type="dxa" w:w="9360"/>
            <w:tcBorders>
              <w:top w:val="single" w:color="0891B2" w:sz="4"/>
              <w:left w:val="single" w:color="0891B2" w:sz="4"/>
              <w:bottom w:val="single" w:color="0891B2" w:sz="4"/>
              <w:right w:val="single" w:color="0891B2"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0891B2" w:sz="4"/>
              <w:left w:val="single" w:color="0891B2" w:sz="4"/>
              <w:bottom w:val="single" w:color="0891B2" w:sz="4"/>
              <w:right w:val="single" w:color="0891B2"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LOGS (structured JSON):</w:t>
            </w:r>
          </w:p>
        </w:tc>
      </w:tr>
      <w:tr>
        <w:tc>
          <w:tcPr>
            <w:tcW w:type="dxa" w:w="9360"/>
            <w:tcBorders>
              <w:top w:val="single" w:color="0891B2" w:sz="4"/>
              <w:left w:val="single" w:color="0891B2" w:sz="4"/>
              <w:bottom w:val="single" w:color="0891B2" w:sz="4"/>
              <w:right w:val="single" w:color="0891B2"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Every failure with full context, screenshot reference, and stack trace</w:t>
            </w:r>
          </w:p>
        </w:tc>
      </w:tr>
      <w:tr>
        <w:tc>
          <w:tcPr>
            <w:tcW w:type="dxa" w:w="9360"/>
            <w:tcBorders>
              <w:top w:val="single" w:color="0891B2" w:sz="4"/>
              <w:left w:val="single" w:color="0891B2" w:sz="4"/>
              <w:bottom w:val="single" w:color="0891B2" w:sz="4"/>
              <w:right w:val="single" w:color="0891B2"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Every healing event with before/after selector and confidence score</w:t>
            </w:r>
          </w:p>
        </w:tc>
      </w:tr>
      <w:tr>
        <w:tc>
          <w:tcPr>
            <w:tcW w:type="dxa" w:w="9360"/>
            <w:tcBorders>
              <w:top w:val="single" w:color="0891B2" w:sz="4"/>
              <w:left w:val="single" w:color="0891B2" w:sz="4"/>
              <w:bottom w:val="single" w:color="0891B2" w:sz="4"/>
              <w:right w:val="single" w:color="0891B2"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Every data operation with compliance audit fields</w:t>
            </w:r>
          </w:p>
        </w:tc>
      </w:tr>
    </w:tbl>
    <w:p>
      <w:pPr>
        <w:spacing w:after="0" w:before="240"/>
      </w:pPr>
      <w:r>
        <w:t xml:space="preserve"/>
      </w:r>
    </w:p>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Automated Rollback — PROVA as the Safety Net</w:t>
      </w:r>
    </w:p>
    <w:p>
      <w:pPr>
        <w:spacing w:after="80" w:before="60"/>
      </w:pPr>
      <w:r>
        <w:rPr>
          <w:rFonts w:ascii="Arial" w:cs="Arial" w:eastAsia="Arial" w:hAnsi="Arial"/>
          <w:color w:val="0F172A"/>
          <w:sz w:val="22"/>
          <w:szCs w:val="22"/>
        </w:rPr>
        <w:t xml:space="preserve">When post-deploy monitoring detects a failure in production, PROVA does not just alert — it triggers an automated rollback via the CI/CD pipeline webhook. The time from detection to rollback initiation is measured in seconds, not minutes.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4"/>
              <w:left w:val="single" w:color="EF4444" w:sz="4"/>
              <w:bottom w:val="single" w:color="EF4444" w:sz="4"/>
              <w:right w:val="single" w:color="EF4444" w:sz="4"/>
            </w:tcBorders>
            <w:shd w:fill="EF4444" w:val="clear"/>
            <w:tcMar>
              <w:top w:type="dxa" w:w="80"/>
              <w:left w:type="dxa" w:w="200"/>
              <w:bottom w:type="dxa" w:w="80"/>
              <w:right w:type="dxa" w:w="200"/>
            </w:tcMar>
          </w:tcPr>
          <w:p>
            <w:r>
              <w:rPr>
                <w:rFonts w:ascii="Arial" w:cs="Arial" w:eastAsia="Arial" w:hAnsi="Arial"/>
                <w:b/>
                <w:bCs/>
                <w:color w:val="FFFFFF"/>
                <w:sz w:val="20"/>
                <w:szCs w:val="20"/>
              </w:rPr>
              <w:t xml:space="preserve">ROLLBACK TRIGGER SEQUENCE</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T+0:00  → Deploy #54 completes to production</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T+0:30  → PROVA post-deploy smoke suite starts automatically</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T+1:45  → Flow 3 (Checkout) FAILS — payment endpoint returning 502</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T+1:46  → PROVA Sentinel detects: 2 consecutive failures on critical flow</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T+1:46  → Alert fires: PagerDuty critical + Slack #prod-incidents</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T+1:47  → PROVA calls CI/CD rollback webhook:</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POST /api/deploy/rollback { build: "def789", reason: "smoke-fail" }</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T+2:15  → Previous build (#53) deployed to production</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T+2:45  → PROVA smoke suite runs against rolled-back production</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T+2:46  → All 5 flows PASS</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T+2:46  → Alert resolved: Slack #prod-incidents "Rollback confirmed stable"</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MEAN TIME TO RECOVERY: 2 minutes 46 seconds</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Users affected: &lt; 200 (1.75 min of degraded service)</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POST-INCIDENT: PROVA Golden Thread records the incident</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Deploy SHA, failure reason, rollback SHA, time to recovery</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Available in release history for retrospective analysis</w:t>
            </w:r>
          </w:p>
        </w:tc>
      </w:tr>
    </w:tbl>
    <w:p>
      <w:pPr>
        <w:spacing w:after="0" w:before="240"/>
      </w:pPr>
      <w:r>
        <w:t xml:space="preserve"/>
      </w:r>
    </w:p>
    <w:p>
      <w:pPr>
        <w:pStyle w:val="Heading2"/>
        <w:spacing w:after="120" w:before="280"/>
      </w:pPr>
      <w:r>
        <w:rPr>
          <w:rFonts w:ascii="Arial" w:cs="Arial" w:eastAsia="Arial" w:hAnsi="Arial"/>
          <w:b/>
          <w:bCs/>
          <w:color w:val="2563EB"/>
          <w:sz w:val="28"/>
          <w:szCs w:val="28"/>
        </w:rPr>
        <w:t xml:space="preserve">Rollback Configuration — Per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CI/CD Tool</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Rollback Mechanism</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GitHub Actions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Call repository_dispatch event to trigger rollback workflow. PROVA provides the event payload.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GitLab CI</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Call GitLab API to trigger a new pipeline run with rollback variable set.</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Jenkins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Call Jenkins job via API with previous build number as parameter.</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Azure DevOps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Call Azure DevOps REST API to re-deploy the previous release artifact.</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ArgoCD / Flux</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Call ArgoCD API to sync to previous Git revision. GitOps-native rollback.</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AWS CodeDeploy</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Call CodeDeploy API to roll back to the last successful deployment.</w:t>
            </w:r>
          </w:p>
        </w:tc>
      </w:tr>
    </w:tbl>
    <w:p>
      <w:pPr>
        <w:spacing w:after="0" w:before="240"/>
      </w:pPr>
      <w:r>
        <w:t xml:space="preserve"/>
      </w:r>
    </w:p>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Updated PROVA Platform — Complete Capability Map</w:t>
      </w:r>
    </w:p>
    <w:p>
      <w:pPr>
        <w:spacing w:after="80" w:before="60"/>
      </w:pPr>
      <w:r>
        <w:rPr>
          <w:rFonts w:ascii="Arial" w:cs="Arial" w:eastAsia="Arial" w:hAnsi="Arial"/>
          <w:color w:val="0F172A"/>
          <w:sz w:val="22"/>
          <w:szCs w:val="22"/>
        </w:rPr>
        <w:t xml:space="preserve">With CI/CD integration and production monitoring added, PROVA now covers the complete software delivery lifecycle — from the first design screen through every pipeline gate to 24/7 production health monitoring and automated rollback.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7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PROVA</w:t>
            </w:r>
          </w:p>
        </w:tc>
        <w:tc>
          <w:tcPr>
            <w:tcW w:type="dxa" w:w="27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ACCELQ</w:t>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CI/CD INTEGRATION</w:t>
            </w:r>
          </w:p>
        </w:tc>
        <w:tc>
          <w:tcPr>
            <w:tcW w:type="dxa" w:w="27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c>
          <w:tcPr>
            <w:tcW w:type="dxa" w:w="27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3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Universal CLI (all pipelines)</w:t>
            </w:r>
          </w:p>
        </w:tc>
        <w:tc>
          <w:tcPr>
            <w:tcW w:type="dxa" w:w="27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10 / 10</w:t>
            </w:r>
          </w:p>
        </w:tc>
        <w:tc>
          <w:tcPr>
            <w:tcW w:type="dxa" w:w="27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 / 10 — ACCELQ requires custom plugins per tool</w:t>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GitHub Actions native config</w:t>
            </w:r>
          </w:p>
        </w:tc>
        <w:tc>
          <w:tcPr>
            <w:tcW w:type="dxa" w:w="27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10 / 10</w:t>
            </w:r>
          </w:p>
        </w:tc>
        <w:tc>
          <w:tcPr>
            <w:tcW w:type="dxa" w:w="27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7 / 10</w:t>
            </w:r>
          </w:p>
        </w:tc>
      </w:tr>
      <w:tr>
        <w:tc>
          <w:tcPr>
            <w:tcW w:type="dxa" w:w="3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GitLab CI/CD native config</w:t>
            </w:r>
          </w:p>
        </w:tc>
        <w:tc>
          <w:tcPr>
            <w:tcW w:type="dxa" w:w="27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10 / 10</w:t>
            </w:r>
          </w:p>
        </w:tc>
        <w:tc>
          <w:tcPr>
            <w:tcW w:type="dxa" w:w="27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7 / 10</w:t>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Jenkins native config</w:t>
            </w:r>
          </w:p>
        </w:tc>
        <w:tc>
          <w:tcPr>
            <w:tcW w:type="dxa" w:w="27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10 / 10</w:t>
            </w:r>
          </w:p>
        </w:tc>
        <w:tc>
          <w:tcPr>
            <w:tcW w:type="dxa" w:w="27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7 / 10</w:t>
            </w:r>
          </w:p>
        </w:tc>
      </w:tr>
      <w:tr>
        <w:tc>
          <w:tcPr>
            <w:tcW w:type="dxa" w:w="3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Azure DevOps native config</w:t>
            </w:r>
          </w:p>
        </w:tc>
        <w:tc>
          <w:tcPr>
            <w:tcW w:type="dxa" w:w="27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10 / 10</w:t>
            </w:r>
          </w:p>
        </w:tc>
        <w:tc>
          <w:tcPr>
            <w:tcW w:type="dxa" w:w="27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8 / 10</w:t>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Environment-gated pipeline</w:t>
            </w:r>
          </w:p>
        </w:tc>
        <w:tc>
          <w:tcPr>
            <w:tcW w:type="dxa" w:w="27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10 / 10</w:t>
            </w:r>
          </w:p>
        </w:tc>
        <w:tc>
          <w:tcPr>
            <w:tcW w:type="dxa" w:w="27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6 / 10 — no formal environment gate model</w:t>
            </w:r>
          </w:p>
        </w:tc>
      </w:tr>
      <w:tr>
        <w:tc>
          <w:tcPr>
            <w:tcW w:type="dxa" w:w="3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Automated rollback trigger</w:t>
            </w:r>
          </w:p>
        </w:tc>
        <w:tc>
          <w:tcPr>
            <w:tcW w:type="dxa" w:w="27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9.5 / 10</w:t>
            </w:r>
          </w:p>
        </w:tc>
        <w:tc>
          <w:tcPr>
            <w:tcW w:type="dxa" w:w="27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2 / 10 — not built into test layer</w:t>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c>
          <w:tcPr>
            <w:tcW w:type="dxa" w:w="27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c>
          <w:tcPr>
            <w:tcW w:type="dxa" w:w="27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3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PRODUCTION MONITORING</w:t>
            </w:r>
          </w:p>
        </w:tc>
        <w:tc>
          <w:tcPr>
            <w:tcW w:type="dxa" w:w="27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
            </w:r>
          </w:p>
        </w:tc>
        <w:tc>
          <w:tcPr>
            <w:tcW w:type="dxa" w:w="27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Heartbeat monitoring (60s)</w:t>
            </w:r>
          </w:p>
        </w:tc>
        <w:tc>
          <w:tcPr>
            <w:tcW w:type="dxa" w:w="27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9.5 / 10</w:t>
            </w:r>
          </w:p>
        </w:tc>
        <w:tc>
          <w:tcPr>
            <w:tcW w:type="dxa" w:w="27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 / 10</w:t>
            </w:r>
          </w:p>
        </w:tc>
      </w:tr>
      <w:tr>
        <w:tc>
          <w:tcPr>
            <w:tcW w:type="dxa" w:w="3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Synthetic flow monitoring (5min)</w:t>
            </w:r>
          </w:p>
        </w:tc>
        <w:tc>
          <w:tcPr>
            <w:tcW w:type="dxa" w:w="27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10 / 10</w:t>
            </w:r>
          </w:p>
        </w:tc>
        <w:tc>
          <w:tcPr>
            <w:tcW w:type="dxa" w:w="27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 / 10</w:t>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Performance baseline monitoring</w:t>
            </w:r>
          </w:p>
        </w:tc>
        <w:tc>
          <w:tcPr>
            <w:tcW w:type="dxa" w:w="27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9.5 / 10</w:t>
            </w:r>
          </w:p>
        </w:tc>
        <w:tc>
          <w:tcPr>
            <w:tcW w:type="dxa" w:w="27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 / 10</w:t>
            </w:r>
          </w:p>
        </w:tc>
      </w:tr>
      <w:tr>
        <w:tc>
          <w:tcPr>
            <w:tcW w:type="dxa" w:w="3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Analytics continuous monitoring</w:t>
            </w:r>
          </w:p>
        </w:tc>
        <w:tc>
          <w:tcPr>
            <w:tcW w:type="dxa" w:w="27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9.5 / 10</w:t>
            </w:r>
          </w:p>
        </w:tc>
        <w:tc>
          <w:tcPr>
            <w:tcW w:type="dxa" w:w="27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 / 10</w:t>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Security health monitoring</w:t>
            </w:r>
          </w:p>
        </w:tc>
        <w:tc>
          <w:tcPr>
            <w:tcW w:type="dxa" w:w="27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 / 10</w:t>
            </w:r>
          </w:p>
        </w:tc>
        <w:tc>
          <w:tcPr>
            <w:tcW w:type="dxa" w:w="27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 / 10</w:t>
            </w:r>
          </w:p>
        </w:tc>
      </w:tr>
      <w:tr>
        <w:tc>
          <w:tcPr>
            <w:tcW w:type="dxa" w:w="3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OpenTelemetry native emission</w:t>
            </w:r>
          </w:p>
        </w:tc>
        <w:tc>
          <w:tcPr>
            <w:tcW w:type="dxa" w:w="27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9.5 / 10</w:t>
            </w:r>
          </w:p>
        </w:tc>
        <w:tc>
          <w:tcPr>
            <w:tcW w:type="dxa" w:w="27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3 / 10</w:t>
            </w:r>
          </w:p>
        </w:tc>
      </w:tr>
      <w:tr>
        <w:tc>
          <w:tcPr>
            <w:tcW w:type="dxa" w:w="3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Multi-environment health dashboard</w:t>
            </w:r>
          </w:p>
        </w:tc>
        <w:tc>
          <w:tcPr>
            <w:tcW w:type="dxa" w:w="27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9.5 / 10</w:t>
            </w:r>
          </w:p>
        </w:tc>
        <w:tc>
          <w:tcPr>
            <w:tcW w:type="dxa" w:w="27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3 / 10</w:t>
            </w:r>
          </w:p>
        </w:tc>
      </w:tr>
      <w:tr>
        <w:tc>
          <w:tcPr>
            <w:tcW w:type="dxa" w:w="3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All-environment monitoring</w:t>
            </w:r>
          </w:p>
        </w:tc>
        <w:tc>
          <w:tcPr>
            <w:tcW w:type="dxa" w:w="27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9.5 / 10</w:t>
            </w:r>
          </w:p>
        </w:tc>
        <w:tc>
          <w:tcPr>
            <w:tcW w:type="dxa" w:w="27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2 / 10</w:t>
            </w:r>
          </w:p>
        </w:tc>
      </w:tr>
    </w:tbl>
    <w:p>
      <w:pPr>
        <w:spacing w:after="0" w:before="240"/>
      </w:pPr>
      <w:r>
        <w:t xml:space="preserve"/>
      </w:r>
    </w:p>
    <w:p>
      <w:pPr>
        <w:spacing w:after="0" w:before="240"/>
        <w:jc w:val="center"/>
      </w:pPr>
      <w:r>
        <w:rPr>
          <w:rFonts w:ascii="Arial" w:cs="Arial" w:eastAsia="Arial" w:hAnsi="Arial"/>
          <w:b/>
          <w:bCs/>
          <w:i/>
          <w:iCs/>
          <w:color w:val="1B3A6B"/>
          <w:sz w:val="26"/>
          <w:szCs w:val="26"/>
        </w:rPr>
        <w:t xml:space="preserve">PROVA — From First Commit to Production Health. One Platform. Zero Gaps.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8"/>
      </w:pBdr>
      <w:jc w:val="center"/>
    </w:pPr>
    <w:r>
      <w:rPr>
        <w:rFonts w:ascii="Arial" w:cs="Arial" w:eastAsia="Arial" w:hAnsi="Arial"/>
        <w:color w:val="94A3B8"/>
        <w:sz w:val="16"/>
        <w:szCs w:val="16"/>
      </w:rPr>
      <w:t xml:space="preserve">prova.ai  |  PVAI  |  From First Commit to Production Health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8"/>
      </w:pBdr>
      <w:jc w:val="right"/>
    </w:pPr>
    <w:r>
      <w:rPr>
        <w:rFonts w:ascii="Arial" w:cs="Arial" w:eastAsia="Arial" w:hAnsi="Arial"/>
        <w:color w:val="94A3B8"/>
        <w:sz w:val="16"/>
        <w:szCs w:val="16"/>
      </w:rPr>
      <w:t xml:space="preserve">PROVA — CI/CD Integration &amp; Production Health Monitoring  |  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2026-06-07T10:49:21.135Z</dcterms:created>
  <dcterms:modified xsi:type="dcterms:W3CDTF">2026-06-07T10:49:21.146Z</dcterms:modified>
</cp:coreProperties>
</file>

<file path=docProps/custom.xml><?xml version="1.0" encoding="utf-8"?>
<Properties xmlns="http://schemas.openxmlformats.org/officeDocument/2006/custom-properties" xmlns:vt="http://schemas.openxmlformats.org/officeDocument/2006/docPropsVTypes"/>
</file>