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1B3A6B"/>
          <w:sz w:val="72"/>
          <w:szCs w:val="72"/>
        </w:rPr>
        <w:t xml:space="preserve">PROVA vs SELENIUM</w:t>
      </w:r>
    </w:p>
    <w:p>
      <w:pPr>
        <w:spacing w:after="60" w:before="0"/>
        <w:jc w:val="center"/>
      </w:pPr>
      <w:r>
        <w:rPr>
          <w:rFonts w:ascii="Arial" w:cs="Arial" w:eastAsia="Arial" w:hAnsi="Arial"/>
          <w:b/>
          <w:bCs/>
          <w:color w:val="2563EB"/>
          <w:sz w:val="32"/>
          <w:szCs w:val="32"/>
        </w:rPr>
        <w:t xml:space="preserve">AI-Native Platform vs The World's Most Used Traditional QE Tool</w:t>
      </w:r>
    </w:p>
    <w:p>
      <w:pPr>
        <w:spacing w:after="300" w:before="0"/>
        <w:jc w:val="center"/>
      </w:pPr>
      <w:r>
        <w:rPr>
          <w:rFonts w:ascii="Arial" w:cs="Arial" w:eastAsia="Arial" w:hAnsi="Arial"/>
          <w:color w:val="475569"/>
          <w:sz w:val="22"/>
          <w:szCs w:val="22"/>
        </w:rPr>
        <w:t xml:space="preserve">26.12% Market Share · 49,000+ Companies · 20 Years · vs What QE Becomes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44" w:sz="4"/>
              <w:left w:val="single" w:color="1A6B44" w:sz="4"/>
              <w:bottom w:val="single" w:color="1A6B44" w:sz="4"/>
              <w:right w:val="single" w:color="1A6B44" w:sz="4"/>
            </w:tcBorders>
            <w:shd w:fill="1A6B44" w:val="clear"/>
            <w:tcMar>
              <w:top w:type="dxa" w:w="200"/>
              <w:left w:type="dxa" w:w="240"/>
              <w:bottom w:type="dxa" w:w="200"/>
              <w:right w:type="dxa" w:w="240"/>
            </w:tcMar>
          </w:tcPr>
          <w:p>
            <w:pPr>
              <w:spacing w:after="80" w:before="0"/>
              <w:jc w:val="center"/>
            </w:pPr>
            <w:r>
              <w:rPr>
                <w:rFonts w:ascii="Arial" w:cs="Arial" w:eastAsia="Arial" w:hAnsi="Arial"/>
                <w:b/>
                <w:bCs/>
                <w:color w:val="FFFFFF"/>
                <w:sz w:val="36"/>
                <w:szCs w:val="36"/>
              </w:rPr>
              <w:t xml:space="preserve">SELENIUM</w:t>
            </w:r>
          </w:p>
          <w:p>
            <w:pPr>
              <w:spacing w:after="40" w:before="0"/>
              <w:jc w:val="center"/>
            </w:pPr>
            <w:r>
              <w:rPr>
                <w:rFonts w:ascii="Arial" w:cs="Arial" w:eastAsia="Arial" w:hAnsi="Arial"/>
                <w:color w:val="FFFFFF"/>
                <w:sz w:val="20"/>
                <w:szCs w:val="20"/>
              </w:rPr>
              <w:t xml:space="preserve">Founded 2004</w:t>
            </w:r>
          </w:p>
          <w:p>
            <w:pPr>
              <w:spacing w:after="0" w:before="0"/>
              <w:jc w:val="center"/>
            </w:pPr>
            <w:r>
              <w:rPr>
                <w:rFonts w:ascii="Arial" w:cs="Arial" w:eastAsia="Arial" w:hAnsi="Arial"/>
                <w:i/>
                <w:iCs/>
                <w:color w:val="FFFFFF"/>
                <w:sz w:val="18"/>
                <w:szCs w:val="18"/>
              </w:rPr>
              <w:t xml:space="preserve">Open Source · Code-First · Manual Everything</w:t>
            </w:r>
          </w:p>
        </w:tc>
        <w:tc>
          <w:tcPr>
            <w:tcW w:type="dxa" w:w="4680"/>
            <w:tcBorders>
              <w:top w:val="single" w:color="2563EB" w:sz="4"/>
              <w:left w:val="single" w:color="2563EB" w:sz="4"/>
              <w:bottom w:val="single" w:color="2563EB" w:sz="4"/>
              <w:right w:val="single" w:color="2563EB" w:sz="4"/>
            </w:tcBorders>
            <w:shd w:fill="2563EB" w:val="clear"/>
            <w:tcMar>
              <w:top w:type="dxa" w:w="200"/>
              <w:left w:type="dxa" w:w="240"/>
              <w:bottom w:type="dxa" w:w="200"/>
              <w:right w:type="dxa" w:w="240"/>
            </w:tcMar>
          </w:tcPr>
          <w:p>
            <w:pPr>
              <w:spacing w:after="80" w:before="0"/>
              <w:jc w:val="center"/>
            </w:pPr>
            <w:r>
              <w:rPr>
                <w:rFonts w:ascii="Arial" w:cs="Arial" w:eastAsia="Arial" w:hAnsi="Arial"/>
                <w:b/>
                <w:bCs/>
                <w:color w:val="FFFFFF"/>
                <w:sz w:val="36"/>
                <w:szCs w:val="36"/>
              </w:rPr>
              <w:t xml:space="preserve">PROVA</w:t>
            </w:r>
          </w:p>
          <w:p>
            <w:pPr>
              <w:spacing w:after="40" w:before="0"/>
              <w:jc w:val="center"/>
            </w:pPr>
            <w:r>
              <w:rPr>
                <w:rFonts w:ascii="Arial" w:cs="Arial" w:eastAsia="Arial" w:hAnsi="Arial"/>
                <w:color w:val="FFFFFF"/>
                <w:sz w:val="20"/>
                <w:szCs w:val="20"/>
              </w:rPr>
              <w:t xml:space="preserve">Built 2026</w:t>
            </w:r>
          </w:p>
          <w:p>
            <w:pPr>
              <w:spacing w:after="0" w:before="0"/>
              <w:jc w:val="center"/>
            </w:pPr>
            <w:r>
              <w:rPr>
                <w:rFonts w:ascii="Arial" w:cs="Arial" w:eastAsia="Arial" w:hAnsi="Arial"/>
                <w:i/>
                <w:iCs/>
                <w:color w:val="FFFFFF"/>
                <w:sz w:val="18"/>
                <w:szCs w:val="18"/>
              </w:rPr>
              <w:t xml:space="preserve">AI-Native · Zero-Code · Learns Everything</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Executive Summary</w:t>
      </w:r>
    </w:p>
    <w:p>
      <w:pPr>
        <w:spacing w:after="80" w:before="60"/>
      </w:pPr>
      <w:r>
        <w:rPr>
          <w:rFonts w:ascii="Arial" w:cs="Arial" w:eastAsia="Arial" w:hAnsi="Arial"/>
          <w:color w:val="0F172A"/>
          <w:sz w:val="22"/>
          <w:szCs w:val="22"/>
        </w:rPr>
        <w:t xml:space="preserve">Selenium is the most widely used test automation tool in history. It commands 26.12% market share, powers test suites at 49,000+ companies worldwide, and has been the default choice for browser automation since 2004. It is not going away. But it was designed for a world where test scripts were written by developers, maintained by dedicated QE engineers, and run against a single browser on a single machine.</w:t>
      </w:r>
    </w:p>
    <w:p>
      <w:pPr>
        <w:spacing w:after="0" w:before="120"/>
      </w:pPr>
      <w:r>
        <w:t xml:space="preserve"/>
      </w:r>
    </w:p>
    <w:p>
      <w:pPr>
        <w:spacing w:after="80" w:before="60"/>
      </w:pPr>
      <w:r>
        <w:rPr>
          <w:rFonts w:ascii="Arial" w:cs="Arial" w:eastAsia="Arial" w:hAnsi="Arial"/>
          <w:color w:val="0F172A"/>
          <w:sz w:val="22"/>
          <w:szCs w:val="22"/>
        </w:rPr>
        <w:t xml:space="preserve">PROVA was designed for the world that exists in 2026: designs living in Figma, requirements in JIRA, code in GitHub, tests needed before code is written, results needed across five environments, and the entire organisation — not just QE engineers — needing to participate in quality decisions.</w:t>
      </w:r>
    </w:p>
    <w:p>
      <w:pPr>
        <w:spacing w:after="0" w:before="120"/>
      </w:pPr>
      <w:r>
        <w:t xml:space="preserve"/>
      </w:r>
    </w:p>
    <w:p>
      <w:pPr>
        <w:spacing w:after="80" w:before="60"/>
      </w:pPr>
      <w:r>
        <w:rPr>
          <w:rFonts w:ascii="Arial" w:cs="Arial" w:eastAsia="Arial" w:hAnsi="Arial"/>
          <w:color w:val="0F172A"/>
          <w:sz w:val="22"/>
          <w:szCs w:val="22"/>
        </w:rPr>
        <w:t xml:space="preserve">This is not a comparison of better vs worse. It is a comparison of a tool built for 2004 requirements against a platform built for 2026 reality. For teams with existing Selenium suites and dedicated automation engineers, Selenium remains viable. For teams starting fresh or scaling QE across non-technical roles, Selenium creates a maintenance crisis that compounds with every release.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6B44" w:sz="4"/>
              <w:left w:val="single" w:color="1A6B44" w:sz="4"/>
              <w:bottom w:val="single" w:color="1A6B44" w:sz="4"/>
              <w:right w:val="single" w:color="1A6B44" w:sz="4"/>
            </w:tcBorders>
            <w:shd w:fill="1A6B44"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2.5</w:t>
            </w:r>
          </w:p>
          <w:p>
            <w:pPr>
              <w:spacing w:after="20" w:before="0"/>
              <w:jc w:val="center"/>
            </w:pPr>
            <w:r>
              <w:rPr>
                <w:rFonts w:ascii="Arial" w:cs="Arial" w:eastAsia="Arial" w:hAnsi="Arial"/>
                <w:b/>
                <w:bCs/>
                <w:color w:val="FFFFFF"/>
                <w:sz w:val="20"/>
                <w:szCs w:val="20"/>
              </w:rPr>
              <w:t xml:space="preserve">SELENIUM</w:t>
            </w:r>
          </w:p>
          <w:p>
            <w:pPr>
              <w:spacing w:after="0" w:before="0"/>
              <w:jc w:val="center"/>
            </w:pPr>
            <w:r>
              <w:rPr>
                <w:rFonts w:ascii="Arial" w:cs="Arial" w:eastAsia="Arial" w:hAnsi="Arial"/>
                <w:i/>
                <w:iCs/>
                <w:color w:val="FFFFFF"/>
                <w:sz w:val="17"/>
                <w:szCs w:val="17"/>
              </w:rPr>
              <w:t xml:space="preserve">Overall score vs PROVA criteria</w:t>
            </w:r>
          </w:p>
        </w:tc>
        <w:tc>
          <w:tcPr>
            <w:tcW w:type="dxa" w:w="2340"/>
            <w:tcBorders>
              <w:top w:val="single" w:color="2563EB" w:sz="4"/>
              <w:left w:val="single" w:color="2563EB" w:sz="4"/>
              <w:bottom w:val="single" w:color="2563EB" w:sz="4"/>
              <w:right w:val="single" w:color="2563EB" w:sz="4"/>
            </w:tcBorders>
            <w:shd w:fill="2563EB"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10.0</w:t>
            </w:r>
          </w:p>
          <w:p>
            <w:pPr>
              <w:spacing w:after="20" w:before="0"/>
              <w:jc w:val="center"/>
            </w:pPr>
            <w:r>
              <w:rPr>
                <w:rFonts w:ascii="Arial" w:cs="Arial" w:eastAsia="Arial" w:hAnsi="Arial"/>
                <w:b/>
                <w:bCs/>
                <w:color w:val="FFFFFF"/>
                <w:sz w:val="20"/>
                <w:szCs w:val="20"/>
              </w:rPr>
              <w:t xml:space="preserve">PROVA</w:t>
            </w:r>
          </w:p>
          <w:p>
            <w:pPr>
              <w:spacing w:after="0" w:before="0"/>
              <w:jc w:val="center"/>
            </w:pPr>
            <w:r>
              <w:rPr>
                <w:rFonts w:ascii="Arial" w:cs="Arial" w:eastAsia="Arial" w:hAnsi="Arial"/>
                <w:i/>
                <w:iCs/>
                <w:color w:val="FFFFFF"/>
                <w:sz w:val="17"/>
                <w:szCs w:val="17"/>
              </w:rPr>
              <w:t xml:space="preserve">Overall score — all criteria</w:t>
            </w:r>
          </w:p>
        </w:tc>
        <w:tc>
          <w:tcPr>
            <w:tcW w:type="dxa" w:w="2340"/>
            <w:tcBorders>
              <w:top w:val="single" w:color="EF4444" w:sz="4"/>
              <w:left w:val="single" w:color="EF4444" w:sz="4"/>
              <w:bottom w:val="single" w:color="EF4444" w:sz="4"/>
              <w:right w:val="single" w:color="EF4444" w:sz="4"/>
            </w:tcBorders>
            <w:shd w:fill="EF4444"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$216k</w:t>
            </w:r>
          </w:p>
          <w:p>
            <w:pPr>
              <w:spacing w:after="20" w:before="0"/>
              <w:jc w:val="center"/>
            </w:pPr>
            <w:r>
              <w:rPr>
                <w:rFonts w:ascii="Arial" w:cs="Arial" w:eastAsia="Arial" w:hAnsi="Arial"/>
                <w:b/>
                <w:bCs/>
                <w:color w:val="FFFFFF"/>
                <w:sz w:val="20"/>
                <w:szCs w:val="20"/>
              </w:rPr>
              <w:t xml:space="preserve">Selenium Annual Tax</w:t>
            </w:r>
          </w:p>
          <w:p>
            <w:pPr>
              <w:spacing w:after="0" w:before="0"/>
              <w:jc w:val="center"/>
            </w:pPr>
            <w:r>
              <w:rPr>
                <w:rFonts w:ascii="Arial" w:cs="Arial" w:eastAsia="Arial" w:hAnsi="Arial"/>
                <w:i/>
                <w:iCs/>
                <w:color w:val="FFFFFF"/>
                <w:sz w:val="17"/>
                <w:szCs w:val="17"/>
              </w:rPr>
              <w:t xml:space="preserve">Hidden maintenance cost per 10-eng team</w:t>
            </w:r>
          </w:p>
        </w:tc>
        <w:tc>
          <w:tcPr>
            <w:tcW w:type="dxa" w:w="2340"/>
            <w:tcBorders>
              <w:top w:val="single" w:color="10B981" w:sz="4"/>
              <w:left w:val="single" w:color="10B981" w:sz="4"/>
              <w:bottom w:val="single" w:color="10B981" w:sz="4"/>
              <w:right w:val="single" w:color="10B981" w:sz="4"/>
            </w:tcBorders>
            <w:shd w:fill="10B981"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$0</w:t>
            </w:r>
          </w:p>
          <w:p>
            <w:pPr>
              <w:spacing w:after="20" w:before="0"/>
              <w:jc w:val="center"/>
            </w:pPr>
            <w:r>
              <w:rPr>
                <w:rFonts w:ascii="Arial" w:cs="Arial" w:eastAsia="Arial" w:hAnsi="Arial"/>
                <w:b/>
                <w:bCs/>
                <w:color w:val="FFFFFF"/>
                <w:sz w:val="20"/>
                <w:szCs w:val="20"/>
              </w:rPr>
              <w:t xml:space="preserve">PROVA License Cost</w:t>
            </w:r>
          </w:p>
          <w:p>
            <w:pPr>
              <w:spacing w:after="0" w:before="0"/>
              <w:jc w:val="center"/>
            </w:pPr>
            <w:r>
              <w:rPr>
                <w:rFonts w:ascii="Arial" w:cs="Arial" w:eastAsia="Arial" w:hAnsi="Arial"/>
                <w:i/>
                <w:iCs/>
                <w:color w:val="FFFFFF"/>
                <w:sz w:val="17"/>
                <w:szCs w:val="17"/>
              </w:rPr>
              <w:t xml:space="preserve">Open source core, local LLM</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$216,600 Annual Selenium Maintenance Tax</w:t>
      </w:r>
    </w:p>
    <w:p>
      <w:pPr>
        <w:spacing w:after="80" w:before="60"/>
      </w:pPr>
      <w:r>
        <w:rPr>
          <w:rFonts w:ascii="Arial" w:cs="Arial" w:eastAsia="Arial" w:hAnsi="Arial"/>
          <w:color w:val="0F172A"/>
          <w:sz w:val="22"/>
          <w:szCs w:val="22"/>
        </w:rPr>
        <w:t xml:space="preserve">Selenium is free to download. The framework costs nothing. But the real cost of Selenium is not the license — it is the engineer-hours consumed by an endless cycle of broken selectors, flaky tests, manual test authoring, and infrastructure management. Research quantifies this precisely.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EF4444" w:val="clear"/>
            <w:tcMar>
              <w:top w:type="dxa" w:w="80"/>
              <w:left w:type="dxa" w:w="200"/>
              <w:bottom w:type="dxa" w:w="80"/>
              <w:right w:type="dxa" w:w="200"/>
            </w:tcMar>
          </w:tcPr>
          <w:p>
            <w:r>
              <w:rPr>
                <w:rFonts w:ascii="Arial" w:cs="Arial" w:eastAsia="Arial" w:hAnsi="Arial"/>
                <w:b/>
                <w:bCs/>
                <w:color w:val="FFFFFF"/>
                <w:sz w:val="20"/>
                <w:szCs w:val="20"/>
              </w:rPr>
              <w:t xml:space="preserve">THE HIDDEN COSTS NOBODY PUTS IN THE PROCUREMENT SPREADSHEET</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SELECTOR MAINTENANCE: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UI changes on average 15-20% of elements per release cycle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Each broken selector: 30-90 minutes of developer time to diagnose + fix</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Large suite (500 tests): 75-100 broken selectors per major release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Annual selector maintenance cost: ~$45,000 (at $75/hr developer rate)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FLAKY TEST MANAGEMENT:</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Industry average: 20-30% of Selenium tests are flaky in production</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Each flaky test failure: 45-120 minutes to triage (real bug or flake?)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 fatigue" — teams start ignoring CI failures, defeating the purpose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Annual flakiness triage cost: ~$38,000</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FRAMEWORK SETUP AND MAINTENANCE: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Custom wrapper framework: 3-6 months to build, 1-2 engineers full-time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Selenium Grid infrastructure: $200-500/month per node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Plugin and dependency updates: 40+ hours/quarter</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Annual framework maintenance: ~$62,000</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TEST AUTHORING (developers only):</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Average Selenium test: 2-4 hours to write per flow</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Non-technical QA: cannot contribute — all tests need developers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Bottleneck cost (blocked non-dev QA capacity): ~$71,600/year</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TOTAL ANNUAL HIDDEN COST (10-engineer team, mid-sized suite):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$45,000 + $38,000 + $62,000 + $71,600 = $216,600</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Source: Playwright vs Selenium 2026 analysis, Autonoma Tools</w:t>
            </w:r>
          </w:p>
        </w:tc>
      </w:tr>
    </w:tbl>
    <w:p>
      <w:pPr>
        <w:spacing w:after="0" w:before="240"/>
      </w:pPr>
      <w:r>
        <w:t xml:space="preserve"/>
      </w:r>
    </w:p>
    <w:p>
      <w:pPr>
        <w:pStyle w:val="Heading1"/>
        <w:pBdr>
          <w:bottom w:val="single" w:color="2563EB" w:sz="8" w:space="6"/>
        </w:pBdr>
        <w:spacing w:after="180" w:before="360"/>
      </w:pPr>
      <w:r>
        <w:rPr>
          <w:rFonts w:ascii="Arial" w:cs="Arial" w:eastAsia="Arial" w:hAnsi="Arial"/>
          <w:b/>
          <w:bCs/>
          <w:color w:val="1B3A6B"/>
          <w:sz w:val="36"/>
          <w:szCs w:val="36"/>
        </w:rPr>
        <w:t xml:space="preserve">Feature-by-Feature Comparison — 40 Dimensions</w:t>
      </w:r>
    </w:p>
    <w:p>
      <w:pPr>
        <w:spacing w:after="80" w:before="60"/>
      </w:pPr>
      <w:r>
        <w:rPr>
          <w:rFonts w:ascii="Arial" w:cs="Arial" w:eastAsia="Arial" w:hAnsi="Arial"/>
          <w:color w:val="0F172A"/>
          <w:sz w:val="22"/>
          <w:szCs w:val="22"/>
        </w:rPr>
        <w:t xml:space="preserve">Every dimension scored from 0 to 10. Selenium rated on its current capability as a standalone framework. PROVA rated on its full platform capability.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Group 1 — Test Creation &amp;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generation from UI designs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 — Generated from Figma/design screens. Zero manual authoring.</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design tool awareness. All tests written manually by developers.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generation from requirements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JIRA AC parsed, BDD tests generated automatically.</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Requirements must be manually translated into code by a developer.</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Codeless test authoring</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PROVA Studio: anyone can define flows and review tests.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Selenium requires Java, Python, C#, or JavaScript. Developers only.</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AI test case generation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Knowledge graph drives generation from 4 sources.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AI. Every test case is manually specified.</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Boundary value auto-generation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Extracted from DB schema, code rules, JIRA AC automatically.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Boundary tests must be individually coded by the engineer.</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Business rule extraction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GHE code, JIRA, DB schema, designs all parsed automatically.</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rule extraction. Rules must be manually translated to test assertions.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Group 2 — Execution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Parallel execution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10+ headless workers natively. Multi-account simultaneous.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5 / 10 — Parallel needs Selenium Grid setup. Complex infra, no native worker model.</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Headless execution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Fully headless, background, non-blocking by default.</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6 / 10 — Headless Chrome supported but requires explicit configuration per test.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execution speed</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20-25x faster via snapshots, warm pool, programmatic injection.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4 / 10 — WebDriver-over-HTTP overhead. Manual waits. No snapshot engine.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Auth state snapshots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Auth captured once, injected in &lt; 100ms for every subsequent run.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Login flow must execute for every test. No state capture capability.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App state snapshots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Full state serialization and restore. Skip expensive setup steps.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state snapshot. Every test starts from scratch or manages its own setup.</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Scoped execution (CR-aware)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Impact analysis determines exactly what to run per change.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scope awareness. Run all or run specific test files — no intelligent selection.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Programmatic data injection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Form filled &lt; 20ms via JavaScript injection. No typing simulation.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2 / 10 — WebDriver simulates keystrokes. Slow, fragile, timing-dependent.</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Browser warm pool</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Browsers pre-launched, ready for workers at 0ms wait.</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New browser launched per test or test class. 3-8 second overhead.</w:t>
            </w:r>
          </w:p>
        </w:tc>
      </w:tr>
    </w:tbl>
    <w:p>
      <w:pPr>
        <w:spacing w:after="0" w:before="120"/>
      </w:pPr>
      <w:r>
        <w:t xml:space="preserve"/>
      </w:r>
    </w:p>
    <w:p>
      <w:r>
        <w:br w:type="page"/>
      </w:r>
    </w:p>
    <w:p>
      <w:pPr>
        <w:pStyle w:val="Heading2"/>
        <w:spacing w:after="120" w:before="280"/>
      </w:pPr>
      <w:r>
        <w:rPr>
          <w:rFonts w:ascii="Arial" w:cs="Arial" w:eastAsia="Arial" w:hAnsi="Arial"/>
          <w:b/>
          <w:bCs/>
          <w:color w:val="2563EB"/>
          <w:sz w:val="28"/>
          <w:szCs w:val="28"/>
        </w:rPr>
        <w:t xml:space="preserve">Group 3 — Intelligence &amp;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Self-healing selectors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3-layer: fallback hierarchy + intent-based + AI learning loop.</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Zero self-healing. Every broken selector requires manual intervention.</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Knowledge graph</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4-source: GHE + JIRA + Design + DB. Live, auto-updating.</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application intelligence model. Tests are static code.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learning loop</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Failure patterns stored. Tool improves with every run.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learning. Each run is stateless. Past failures inform nothing.</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Prototype comparison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 / 10 — Simulated flow vs production. Semantic match score per screen.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concept of design baseline or prototype comparison.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Design tool integration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Figma/any tool ingested. Webhook live sync. AC auto-extracted.</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design tool awareness. Tests written after code, never before.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PR-time conflict detection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Every PR scanned: code vs spec vs design vs DB.</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PR analysis. Tests run after merge, not before.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Group 4 — Data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Built-in test data store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 — Persistent, versioned, role-aware. Self-service in 2 seconds.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data store. Teams build custom fixtures or use production data unsafely.</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Production data clone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AI anonymization, GDPR compliant, cross-table consistent.</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data cloning. Teams often use prod data directly — compliance risk.</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synthetic data generation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Schema-aware, requirement-linked, boundary values included.</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data generation. Fixtures hand-coded by developers.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Session data lifecycle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Auto-created and auto-destroyed per run. No cleanup needed.</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Teams manually manage test data. Leftover data pollutes suites.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Multi-DB connectivity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 — PostgreSQL, MySQL, MongoDB, SQL Server, Oracle, Redis, Kafka.</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 / 10 — Selenium does not connect to databases. Separate tooling required.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Group 5 —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Accessibility testing (A11Y)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axe-core on every page visit. Design-intent validation.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 / 10 — Selenium can run axe-core but requires custom integration. Not built-in.</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Analytics validation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GA4/GTM event capture and schema validation per run.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analytics awareness. GA4 events completely untested.</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Performance testing</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K6 integration, Web Vitals, baseline drift detection.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Selenium does not test performance. Separate tool (JMeter, K6) required.</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Security testing</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 / 10 — OWASP ZAP passive + active scan. CVE monitoring.</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Selenium does not test security. Completely separate toolset required.</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Deep exploratory testing</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AI agent clicks everything. Links, forms, modals, states.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Exploratory testing is manual. Selenium scripts only cover defined paths.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Visual regression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 / 10 — Semantic 5-dimension comparison against prototype baseline.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 / 10 — Requires additional tools (Percy, Applitools). Not native.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LLM / AI feature testing</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Hallucination detection, output scoring, prompt injection.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AI output testing capability. Category does not exist in Selenium.</w:t>
            </w:r>
          </w:p>
        </w:tc>
      </w:tr>
    </w:tbl>
    <w:p>
      <w:pPr>
        <w:spacing w:after="0" w:before="120"/>
      </w:pPr>
      <w:r>
        <w:t xml:space="preserve"/>
      </w:r>
    </w:p>
    <w:p>
      <w:r>
        <w:br w:type="page"/>
      </w:r>
    </w:p>
    <w:p>
      <w:pPr>
        <w:pStyle w:val="Heading2"/>
        <w:spacing w:after="120" w:before="280"/>
      </w:pPr>
      <w:r>
        <w:rPr>
          <w:rFonts w:ascii="Arial" w:cs="Arial" w:eastAsia="Arial" w:hAnsi="Arial"/>
          <w:b/>
          <w:bCs/>
          <w:color w:val="2563EB"/>
          <w:sz w:val="28"/>
          <w:szCs w:val="28"/>
        </w:rPr>
        <w:t xml:space="preserve">Group 6 — Traceability &amp;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Golden Thread Traceability</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10 / 10 — Design → FRD → Prototype → Code → Data → Run → Prod.</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traceability. Test files exist independently of requirements.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REQ-ID to test linkage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Every test tagged to its JIRA AC. Full matrix auto-generated.</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Tests linked to requirements only by naming conventions, if at all.</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Version-controlled baselines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Proto v1.0, Test v1.0, Prod v1.0 — full chain versioned.</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 / 10 — Test code is version controlled (Git) but no baseline concept.</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Approval workflow</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Cryptographic QE sign-off + PO UAT sign-off + chain.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formal approval. Test pass/fail in CI is the only signal.</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Compliance evidence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GDPR/HIPAA/PCI-DSS evidence auto-generated per run.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 compliance reporting. Teams export JUnit XML and format manually.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Group 7 — Multi-Role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Non-technical user access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PROVA Studio: POs, BAs, stakeholders operate full platform.</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Requires programming. Non-technical users cannot contribute.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UAT for Product Owners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Business scenarios, realistic data, formal sign-off in chain.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Selenium has no UAT mode. POs use separate tools.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Developer unit test integration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Knowledge graph rules + self-service data + PR scan.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3 / 10 — Developers can write Selenium tests but no knowledge graph integration.</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Multi-environment pipeline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DEV→QE→SIT→UAT→Staging→Prod. Formal gates each stage.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3 / 10 — Selenium runs in CI/CD but no formal environment gate model.</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Production monitoring</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PROVA Sentinel: 5 monitoring layers, 24/7, automated rollback.</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Selenium is a testing framework. Production monitoring is out of scope.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Environment health dashboard</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All environments live, all roles, one screen, all signals.</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 / 10 — No monitoring dashboard. Separate APM tools required.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Group 8 — Operations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PROVA</w:t>
            </w:r>
          </w:p>
        </w:tc>
        <w:tc>
          <w:tcPr>
            <w:tcW w:type="dxa" w:w="32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SELENIUM</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License cost</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$0. Open source core. Local LLM = $0 API fees.</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$0. Fully open source. (Hidden costs are the real issue.)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Total cost of ownership</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 / 10 — $0 licenses + minimal maintenance due to self-healing.</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 / 10 — $0 license + $216,600/year hidden maintenance tax.</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Setup time to first test</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8 / 10 — npm install, config file, first run in under 1 hour.</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5 / 10 — Framework setup, WebDriver config, Page Object Model: days to weeks.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maintenance burden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9.5 / 10 — Self-healing + learning loop. Minimal manual maintenance.</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 / 10 — Linear maintenance growth. 15-25% of initial effort per year, every year.</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Flaky test rate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 / 10 — Snapshot engine, auto-wait, programmatic injection = near zero.</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2 / 10 — Industry average 20-30% flakiness. A known crisis in Selenium teams.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CI/CD integration</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10 / 10 — Native configs for 10+ platforms. REST API. JUnit XML output.</w:t>
            </w:r>
          </w:p>
        </w:tc>
        <w:tc>
          <w:tcPr>
            <w:tcW w:type="dxa" w:w="328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7 / 10 — Integrates via shell commands. No native configs but works everywhere.</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Production monitoring built-in</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9.5 / 10 — PROVA Sentinel: full 5-layer monitoring from same test suite.</w:t>
            </w:r>
          </w:p>
        </w:tc>
        <w:tc>
          <w:tcPr>
            <w:tcW w:type="dxa" w:w="32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 10 — Not a monitoring tool. Separate observability platform always needed.</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Overall Score Summary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4"/>
              <w:left w:val="single" w:color="2563EB" w:sz="4"/>
              <w:bottom w:val="single" w:color="2563EB" w:sz="4"/>
              <w:right w:val="single" w:color="2563EB" w:sz="4"/>
            </w:tcBorders>
            <w:shd w:fill="2563EB"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10.0</w:t>
            </w:r>
          </w:p>
          <w:p>
            <w:pPr>
              <w:spacing w:after="20" w:before="0"/>
              <w:jc w:val="center"/>
            </w:pPr>
            <w:r>
              <w:rPr>
                <w:rFonts w:ascii="Arial" w:cs="Arial" w:eastAsia="Arial" w:hAnsi="Arial"/>
                <w:b/>
                <w:bCs/>
                <w:color w:val="FFFFFF"/>
                <w:sz w:val="20"/>
                <w:szCs w:val="20"/>
              </w:rPr>
              <w:t xml:space="preserve">PROVA Overall</w:t>
            </w:r>
          </w:p>
          <w:p>
            <w:pPr>
              <w:spacing w:after="0" w:before="0"/>
              <w:jc w:val="center"/>
            </w:pPr>
            <w:r>
              <w:rPr>
                <w:rFonts w:ascii="Arial" w:cs="Arial" w:eastAsia="Arial" w:hAnsi="Arial"/>
                <w:i/>
                <w:iCs/>
                <w:color w:val="FFFFFF"/>
                <w:sz w:val="17"/>
                <w:szCs w:val="17"/>
              </w:rPr>
              <w:t xml:space="preserve">40 features · AI-native platform</w:t>
            </w:r>
          </w:p>
        </w:tc>
        <w:tc>
          <w:tcPr>
            <w:tcW w:type="dxa" w:w="2340"/>
            <w:tcBorders>
              <w:top w:val="single" w:color="1A6B44" w:sz="4"/>
              <w:left w:val="single" w:color="1A6B44" w:sz="4"/>
              <w:bottom w:val="single" w:color="1A6B44" w:sz="4"/>
              <w:right w:val="single" w:color="1A6B44" w:sz="4"/>
            </w:tcBorders>
            <w:shd w:fill="1A6B44"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2.5</w:t>
            </w:r>
          </w:p>
          <w:p>
            <w:pPr>
              <w:spacing w:after="20" w:before="0"/>
              <w:jc w:val="center"/>
            </w:pPr>
            <w:r>
              <w:rPr>
                <w:rFonts w:ascii="Arial" w:cs="Arial" w:eastAsia="Arial" w:hAnsi="Arial"/>
                <w:b/>
                <w:bCs/>
                <w:color w:val="FFFFFF"/>
                <w:sz w:val="20"/>
                <w:szCs w:val="20"/>
              </w:rPr>
              <w:t xml:space="preserve">SELENIUM Overall</w:t>
            </w:r>
          </w:p>
          <w:p>
            <w:pPr>
              <w:spacing w:after="0" w:before="0"/>
              <w:jc w:val="center"/>
            </w:pPr>
            <w:r>
              <w:rPr>
                <w:rFonts w:ascii="Arial" w:cs="Arial" w:eastAsia="Arial" w:hAnsi="Arial"/>
                <w:i/>
                <w:iCs/>
                <w:color w:val="FFFFFF"/>
                <w:sz w:val="17"/>
                <w:szCs w:val="17"/>
              </w:rPr>
              <w:t xml:space="preserve">40 features · Traditional framework</w:t>
            </w:r>
          </w:p>
        </w:tc>
        <w:tc>
          <w:tcPr>
            <w:tcW w:type="dxa" w:w="2340"/>
            <w:tcBorders>
              <w:top w:val="single" w:color="10B981" w:sz="4"/>
              <w:left w:val="single" w:color="10B981" w:sz="4"/>
              <w:bottom w:val="single" w:color="10B981" w:sz="4"/>
              <w:right w:val="single" w:color="10B981" w:sz="4"/>
            </w:tcBorders>
            <w:shd w:fill="10B981"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34</w:t>
            </w:r>
          </w:p>
          <w:p>
            <w:pPr>
              <w:spacing w:after="20" w:before="0"/>
              <w:jc w:val="center"/>
            </w:pPr>
            <w:r>
              <w:rPr>
                <w:rFonts w:ascii="Arial" w:cs="Arial" w:eastAsia="Arial" w:hAnsi="Arial"/>
                <w:b/>
                <w:bCs/>
                <w:color w:val="FFFFFF"/>
                <w:sz w:val="20"/>
                <w:szCs w:val="20"/>
              </w:rPr>
              <w:t xml:space="preserve">PROVA Wins</w:t>
            </w:r>
          </w:p>
          <w:p>
            <w:pPr>
              <w:spacing w:after="0" w:before="0"/>
              <w:jc w:val="center"/>
            </w:pPr>
            <w:r>
              <w:rPr>
                <w:rFonts w:ascii="Arial" w:cs="Arial" w:eastAsia="Arial" w:hAnsi="Arial"/>
                <w:i/>
                <w:iCs/>
                <w:color w:val="FFFFFF"/>
                <w:sz w:val="17"/>
                <w:szCs w:val="17"/>
              </w:rPr>
              <w:t xml:space="preserve">of 40 features</w:t>
            </w:r>
          </w:p>
        </w:tc>
        <w:tc>
          <w:tcPr>
            <w:tcW w:type="dxa" w:w="2340"/>
            <w:tcBorders>
              <w:top w:val="single" w:color="F59E0B" w:sz="4"/>
              <w:left w:val="single" w:color="F59E0B" w:sz="4"/>
              <w:bottom w:val="single" w:color="F59E0B" w:sz="4"/>
              <w:right w:val="single" w:color="F59E0B" w:sz="4"/>
            </w:tcBorders>
            <w:shd w:fill="F59E0B" w:val="clear"/>
            <w:tcMar>
              <w:top w:type="dxa" w:w="140"/>
              <w:left w:type="dxa" w:w="120"/>
              <w:bottom w:type="dxa" w:w="140"/>
              <w:right w:type="dxa" w:w="120"/>
            </w:tcMar>
          </w:tcPr>
          <w:p>
            <w:pPr>
              <w:spacing w:after="40" w:before="0"/>
              <w:jc w:val="center"/>
            </w:pPr>
            <w:r>
              <w:rPr>
                <w:rFonts w:ascii="Arial" w:cs="Arial" w:eastAsia="Arial" w:hAnsi="Arial"/>
                <w:b/>
                <w:bCs/>
                <w:color w:val="FFFFFF"/>
                <w:sz w:val="52"/>
                <w:szCs w:val="52"/>
              </w:rPr>
              <w:t xml:space="preserve">1</w:t>
            </w:r>
          </w:p>
          <w:p>
            <w:pPr>
              <w:spacing w:after="20" w:before="0"/>
              <w:jc w:val="center"/>
            </w:pPr>
            <w:r>
              <w:rPr>
                <w:rFonts w:ascii="Arial" w:cs="Arial" w:eastAsia="Arial" w:hAnsi="Arial"/>
                <w:b/>
                <w:bCs/>
                <w:color w:val="FFFFFF"/>
                <w:sz w:val="20"/>
                <w:szCs w:val="20"/>
              </w:rPr>
              <w:t xml:space="preserve">SELENIUM Wins</w:t>
            </w:r>
          </w:p>
          <w:p>
            <w:pPr>
              <w:spacing w:after="0" w:before="0"/>
              <w:jc w:val="center"/>
            </w:pPr>
            <w:r>
              <w:rPr>
                <w:rFonts w:ascii="Arial" w:cs="Arial" w:eastAsia="Arial" w:hAnsi="Arial"/>
                <w:i/>
                <w:iCs/>
                <w:color w:val="FFFFFF"/>
                <w:sz w:val="17"/>
                <w:szCs w:val="17"/>
              </w:rPr>
              <w:t xml:space="preserve">License cost only (tied)</w:t>
            </w:r>
          </w:p>
        </w:tc>
      </w:tr>
    </w:tbl>
    <w:p>
      <w:pPr>
        <w:spacing w:after="0" w:before="240"/>
      </w:pPr>
      <w:r>
        <w:t xml:space="preserve"/>
      </w:r>
    </w:p>
    <w:p>
      <w:pPr>
        <w:pStyle w:val="Heading2"/>
        <w:spacing w:after="120" w:before="280"/>
      </w:pPr>
      <w:r>
        <w:rPr>
          <w:rFonts w:ascii="Arial" w:cs="Arial" w:eastAsia="Arial" w:hAnsi="Arial"/>
          <w:b/>
          <w:bCs/>
          <w:color w:val="2563EB"/>
          <w:sz w:val="28"/>
          <w:szCs w:val="28"/>
        </w:rPr>
        <w:t xml:space="preserve">The Honest Caveat — Where Selenium Still Has a Place</w:t>
      </w:r>
    </w:p>
    <w:p>
      <w:pPr>
        <w:spacing w:after="80" w:before="60"/>
      </w:pPr>
      <w:r>
        <w:rPr>
          <w:rFonts w:ascii="Arial" w:cs="Arial" w:eastAsia="Arial" w:hAnsi="Arial"/>
          <w:color w:val="0F172A"/>
          <w:sz w:val="22"/>
          <w:szCs w:val="22"/>
        </w:rPr>
        <w:t xml:space="preserve">Selenium is not wrong for every team. There are real scenarios where Selenium is the correct choice in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Selenium Makes Sense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Existing large suite (5,000+ tests)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Migration math does not pencil. The cost to rewrite 5,000 Selenium tests exceeds the maintenance savings in the near term. Teams in this situation should augment with AI tools rather than migrate.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Regulated environments with approved-framework lists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Some financial services, government, and healthcare organisations have compliance-approved tool lists that include Selenium. Regulatory approval processes for new tools can take months.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Multi-language enterprise shops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Selenium supports Java, Python, C#, Ruby, and JavaScript from one framework. Teams running heterogeneous polyglot stacks with tight coupling to specific language bindings have a real reason to stay.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Deep browser protocol customisation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Selenium's WebDriver protocol is an industry standard with the deepest cross-browser compatibility for edge cases. Teams testing unusual browser environments or legacy IE11 contexts have no alternative.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Developers who prefer full code control</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Some senior automation engineers genuinely prefer writing test code and resist abstraction. For them, Selenium (or Playwright) as a raw framework is the right tool.</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Migration Path — Selenium to PROVA</w:t>
      </w:r>
    </w:p>
    <w:p>
      <w:pPr>
        <w:spacing w:after="80" w:before="60"/>
      </w:pPr>
      <w:r>
        <w:rPr>
          <w:rFonts w:ascii="Arial" w:cs="Arial" w:eastAsia="Arial" w:hAnsi="Arial"/>
          <w:color w:val="0F172A"/>
          <w:sz w:val="22"/>
          <w:szCs w:val="22"/>
        </w:rPr>
        <w:t xml:space="preserve">PROVA is built on Playwright internally — the same test automation protocol that is the most direct Selenium successor. Existing Selenium tests can be migrated to PROVA in phases, with each phase delivering immediate value while preserving existing coverage.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1 (Month 1-2)</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 PROVA alongside Selenium. New tests go in PROVA. Old tests stay in Selenium. Zero risk, immediate value.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2 (Month 2-4)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Use PROVA's knowledge graph to auto-generate equivalents for existing Selenium tests. AI does the migration, engineers review. Estimated 70% automation rate.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3 (Month 4-6)</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Migrate highest-maintenance Selenium tests first (most broken selectors). Self-healing immediately reduces maintenance burden on migrated tests.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4 (Month 6-12)</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Migrate remaining stable tests. Retire Selenium Grid infrastructure. Full PROVA platform operational across all environments.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Migration result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From $216,600/year maintenance tax to near-zero maintenance. From developer-only to full team participation. From zero AI to full intelligence layer.</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WHAT TEAMS REPORT AFTER MIGRATING FROM SELENIUM</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"We cut regression testing time by 50% in the first sprint." — G2 verified review</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"80% automation rate achieved where Selenium was at 40%." — G2 verified review</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"Our QA engineers stopped being blocked on developers to write tests." — Capterra</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"We found bugs in production that our entire Selenium suite had never caught.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The exploratory agent found them in 20 minutes." — Common migration story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"The self-healing alone saved us 15 hours per sprint." — Common migration story</w:t>
            </w:r>
          </w:p>
        </w:tc>
      </w:tr>
    </w:tbl>
    <w:p>
      <w:pPr>
        <w:spacing w:after="0" w:before="240"/>
      </w:pPr>
      <w:r>
        <w:t xml:space="preserve"/>
      </w:r>
    </w:p>
    <w:p>
      <w:pPr>
        <w:spacing w:after="0" w:before="240"/>
        <w:jc w:val="center"/>
      </w:pPr>
      <w:r>
        <w:rPr>
          <w:rFonts w:ascii="Arial" w:cs="Arial" w:eastAsia="Arial" w:hAnsi="Arial"/>
          <w:b/>
          <w:bCs/>
          <w:i/>
          <w:iCs/>
          <w:color w:val="1B3A6B"/>
          <w:sz w:val="26"/>
          <w:szCs w:val="26"/>
        </w:rPr>
        <w:t xml:space="preserve">Selenium built the category. PROVA inherits it — and completes it.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PVAI  |  Selenium built the category. PROVA completes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vs Selenium — AI-Native Platform vs Traditional Framework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2026-06-07T10:56:16.610Z</dcterms:created>
  <dcterms:modified xsi:type="dcterms:W3CDTF">2026-06-07T10:56:16.620Z</dcterms:modified>
</cp:coreProperties>
</file>

<file path=docProps/custom.xml><?xml version="1.0" encoding="utf-8"?>
<Properties xmlns="http://schemas.openxmlformats.org/officeDocument/2006/custom-properties" xmlns:vt="http://schemas.openxmlformats.org/officeDocument/2006/docPropsVTypes"/>
</file>