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Design,</w:t>
      </w:r>
      <w:r>
        <w:t xml:space="preserve"> </w:t>
      </w:r>
      <w:r>
        <w:t xml:space="preserve">Dynamics,</w:t>
      </w:r>
      <w:r>
        <w:t xml:space="preserve"> </w:t>
      </w:r>
      <w:r>
        <w:t xml:space="preserve">Drive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24,</w:t>
      </w:r>
      <w:r>
        <w:t xml:space="preserve"> </w:t>
      </w:r>
      <w:r>
        <w:t xml:space="preserve">2018</w:t>
      </w:r>
    </w:p>
    <w:p>
      <w:pPr>
        <w:pStyle w:val="Heading1"/>
      </w:pPr>
      <w:bookmarkStart w:id="20" w:name="design-of-bldc"/>
      <w:r>
        <w:t xml:space="preserve">Design of BLDC</w:t>
      </w:r>
      <w:bookmarkEnd w:id="20"/>
    </w:p>
    <w:p>
      <w:pPr>
        <w:pStyle w:val="FirstParagraph"/>
      </w:pPr>
      <w:r>
        <w:t xml:space="preserve">Simon has done gr8 job. what he does is is acyaully amazong.</w:t>
      </w:r>
      <w:r>
        <w:t xml:space="preserve"> </w:t>
      </w:r>
      <w:r>
        <w:t xml:space="preserve">[</w:t>
      </w:r>
      <w:hyperlink w:anchor="ref-kalouche_design_2016">
        <w:r>
          <w:rPr>
            <w:rStyle w:val="Hyperlink"/>
          </w:rPr>
          <w:t xml:space="preserve">1</w:t>
        </w:r>
      </w:hyperlink>
      <w:r>
        <w:t xml:space="preserve">]</w:t>
      </w:r>
    </w:p>
    <w:p>
      <w:pPr>
        <w:pStyle w:val="Heading2"/>
      </w:pPr>
      <w:bookmarkStart w:id="21" w:name="this-is-proper-documenation"/>
      <w:r>
        <w:t xml:space="preserve">This is proper documenation</w:t>
      </w:r>
      <w:bookmarkEnd w:id="21"/>
    </w:p>
    <w:p>
      <w:pPr>
        <w:pStyle w:val="FirstParagraph"/>
      </w:pPr>
      <w:r>
        <w:t xml:space="preserve">His work was based on coltion.</w:t>
      </w:r>
      <w:r>
        <w:t xml:space="preserve">[</w:t>
      </w:r>
      <w:hyperlink w:anchor="ref-colton_design_2010">
        <w:r>
          <w:rPr>
            <w:rStyle w:val="Hyperlink"/>
          </w:rPr>
          <w:t xml:space="preserve">2</w:t>
        </w:r>
      </w:hyperlink>
      <w:r>
        <w:t xml:space="preserve">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∂</m:t>
              </m:r>
              <m:groupChr>
                <m:groupChrPr>
                  <m:chr m:val="⃗"/>
                  <m:pos m:val="top"/>
                  <m:vertJc m:val="bot"/>
                </m:groupChrPr>
                <m:e>
                  <m:r>
                    <m:t>u</m:t>
                  </m:r>
                </m:e>
              </m:groupChr>
            </m:num>
            <m:den>
              <m:r>
                <m:t>∂</m:t>
              </m:r>
              <m:r>
                <m:t>t</m:t>
              </m:r>
            </m:den>
          </m:f>
          <m:r>
            <m:t>+</m:t>
          </m:r>
          <m:r>
            <m:t>(</m:t>
          </m:r>
          <m:groupChr>
            <m:groupChrPr>
              <m:chr m:val="⃗"/>
              <m:pos m:val="top"/>
              <m:vertJc m:val="bot"/>
            </m:groupChrPr>
            <m:e>
              <m:r>
                <m:t>u</m:t>
              </m:r>
            </m:e>
          </m:groupChr>
          <m:r>
            <m:t>⋅</m:t>
          </m:r>
          <m:r>
            <m:t>∇</m:t>
          </m:r>
          <m:r>
            <m:t>)</m:t>
          </m:r>
          <m:groupChr>
            <m:groupChrPr>
              <m:chr m:val="⃗"/>
              <m:pos m:val="top"/>
              <m:vertJc m:val="bot"/>
            </m:groupChrPr>
            <m:e>
              <m:r>
                <m:t>u</m:t>
              </m:r>
            </m:e>
          </m:groupChr>
          <m:r>
            <m:t>=</m:t>
          </m:r>
          <m: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ρ</m:t>
              </m:r>
            </m:den>
          </m:f>
          <m:r>
            <m:t>∇</m:t>
          </m:r>
          <m:r>
            <m:t>p</m:t>
          </m:r>
          <m:r>
            <m:t>+</m:t>
          </m:r>
          <m:r>
            <m:t>∇</m:t>
          </m:r>
          <m:r>
            <m:t>σ</m:t>
          </m:r>
          <m:r>
            <m:t>+</m:t>
          </m:r>
          <m:groupChr>
            <m:groupChrPr>
              <m:chr m:val="⃗"/>
              <m:pos m:val="top"/>
              <m:vertJc m:val="bot"/>
            </m:groupChrPr>
            <m:e>
              <m:r>
                <m:t>f</m:t>
              </m:r>
            </m:e>
          </m:groupCh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∂</m:t>
              </m:r>
              <m:r>
                <m:t>ρ</m:t>
              </m:r>
            </m:num>
            <m:den>
              <m:r>
                <m:t>∂</m:t>
              </m:r>
              <m:r>
                <m:t>t</m:t>
              </m:r>
            </m:den>
          </m:f>
          <m:r>
            <m:t>+</m:t>
          </m:r>
          <m:r>
            <m:t>∇</m:t>
          </m:r>
          <m:r>
            <m:t>⋅</m:t>
          </m:r>
          <m:r>
            <m:t>(</m:t>
          </m:r>
          <m:r>
            <m:t>ρ</m:t>
          </m:r>
          <m:groupChr>
            <m:groupChrPr>
              <m:chr m:val="⃗"/>
              <m:pos m:val="top"/>
              <m:vertJc m:val="bot"/>
            </m:groupChrPr>
            <m:e>
              <m:r>
                <m:t>u</m:t>
              </m:r>
            </m:e>
          </m:groupChr>
          <m:r>
            <m:t>)</m:t>
          </m:r>
          <m: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Testing whther it works..!</w:t>
      </w:r>
    </w:p>
    <w:p>
      <w:pPr>
        <w:pStyle w:val="Heading1"/>
      </w:pPr>
      <w:bookmarkStart w:id="22" w:name="refernces"/>
      <w:r>
        <w:t xml:space="preserve">Refernces</w:t>
      </w:r>
      <w:bookmarkEnd w:id="22"/>
    </w:p>
    <w:bookmarkStart w:id="26" w:name="refs"/>
    <w:bookmarkStart w:id="23" w:name="ref-kalouche_design_2016"/>
    <w:p>
      <w:pPr>
        <w:pStyle w:val="Bibliography"/>
      </w:pPr>
      <w:r>
        <w:t xml:space="preserve">[1] S. Kalouche, “DESIGN FOR 3D AGILITY AND VIRTUAL COMPLIANCE USING PROPRIOCEPTIVE FORCE CONTROL IN DYNAMIC LEGGED ROBOTS,” PhD thesis, CARNEGIE MELLON UNIVERSITY, 2016.</w:t>
      </w:r>
      <w:r>
        <w:t xml:space="preserve"> </w:t>
      </w:r>
    </w:p>
    <w:bookmarkEnd w:id="23"/>
    <w:bookmarkStart w:id="25" w:name="ref-colton_design_2010"/>
    <w:p>
      <w:pPr>
        <w:pStyle w:val="Bibliography"/>
      </w:pPr>
      <w:r>
        <w:t xml:space="preserve">[2] S. W. (. W. Colton, “Design and prototyping methods for brushless motors and motor control,” Thesis, Massachusetts Institute of Technology, 2010 [Online]. Available:</w:t>
      </w:r>
      <w:r>
        <w:t xml:space="preserve"> </w:t>
      </w:r>
      <w:hyperlink r:id="rId24">
        <w:r>
          <w:rPr>
            <w:rStyle w:val="Hyperlink"/>
          </w:rPr>
          <w:t xml:space="preserve">http://dspace.mit.edu/handle/1721.1/61599</w:t>
        </w:r>
      </w:hyperlink>
      <w:r>
        <w:t xml:space="preserve">. [Accessed: 23-Aug-2018]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dspace.mit.edu/handle/1721.1/61599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://dspace.mit.edu/handle/1721.1/615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Dynamics, Drive</dc:title>
  <dc:creator>Ajay G</dc:creator>
  <cp:keywords/>
  <dcterms:created xsi:type="dcterms:W3CDTF">2018-08-25T13:26:16Z</dcterms:created>
  <dcterms:modified xsi:type="dcterms:W3CDTF">2018-08-25T13:26:16Z</dcterms:modified>
</cp:coreProperties>
</file>