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Dynamics,</w:t>
      </w:r>
      <w:r>
        <w:t xml:space="preserve"> </w:t>
      </w:r>
      <w:r>
        <w:t xml:space="preserve">Drive</w:t>
      </w:r>
      <w:r>
        <w:t xml:space="preserve"> </w:t>
      </w:r>
      <w:r>
        <w:t xml:space="preserve">of</w:t>
      </w:r>
      <w:r>
        <w:t xml:space="preserve"> </w:t>
      </w:r>
      <w:r>
        <w:t xml:space="preserve">BLDC</w:t>
      </w:r>
      <w:r>
        <w:t xml:space="preserve"> </w:t>
      </w:r>
      <w:r>
        <w:t xml:space="preserve">Motor</w:t>
      </w:r>
    </w:p>
    <w:p>
      <w:pPr>
        <w:pStyle w:val="Heading2"/>
      </w:pPr>
      <w:bookmarkStart w:id="20" w:name="why-bldc"/>
      <w:r>
        <w:t xml:space="preserve">Why BLDC ?</w:t>
      </w:r>
      <w:bookmarkEnd w:id="20"/>
    </w:p>
    <w:p>
      <w:pPr>
        <w:pStyle w:val="FirstParagraph"/>
      </w:pPr>
      <w:r>
        <w:t xml:space="preserve">High energy efficiency</w:t>
      </w:r>
      <w:r>
        <w:t xml:space="preserve"> </w:t>
      </w:r>
      <w:r>
        <w:t xml:space="preserve">High Power to Weight ratio</w:t>
      </w:r>
      <w:r>
        <w:t xml:space="preserve"> </w:t>
      </w:r>
      <w:r>
        <w:t xml:space="preserve">Quick dynamic respone</w:t>
      </w:r>
    </w:p>
    <w:p>
      <w:pPr>
        <w:pStyle w:val="Heading2"/>
      </w:pPr>
      <w:bookmarkStart w:id="21" w:name="design"/>
      <w:r>
        <w:t xml:space="preserve">Design</w:t>
      </w:r>
      <w:bookmarkEnd w:id="21"/>
    </w:p>
    <w:p>
      <w:pPr>
        <w:pStyle w:val="Heading4"/>
      </w:pPr>
      <w:bookmarkStart w:id="22" w:name="basic-terminology"/>
      <w:r>
        <w:t xml:space="preserve">Basic Terminology</w:t>
      </w:r>
      <w:bookmarkEnd w:id="22"/>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3"/>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4"/>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Heading4"/>
      </w:pPr>
      <w:bookmarkStart w:id="25" w:name="air-gap"/>
      <w:r>
        <w:t xml:space="preserve">Air Gap</w:t>
      </w:r>
      <w:bookmarkEnd w:id="25"/>
    </w:p>
    <w:p>
      <w:pPr>
        <w:pStyle w:val="Heading4"/>
      </w:pPr>
      <w:bookmarkStart w:id="26" w:name="slot"/>
      <w:r>
        <w:t xml:space="preserve">Slot</w:t>
      </w:r>
      <w:bookmarkEnd w:id="26"/>
    </w:p>
    <w:p>
      <w:pPr>
        <w:pStyle w:val="Heading4"/>
      </w:pPr>
      <w:bookmarkStart w:id="27" w:name="winding-configuration"/>
      <w:r>
        <w:t xml:space="preserve">Winding Configuration</w:t>
      </w:r>
      <w:bookmarkEnd w:id="27"/>
    </w:p>
    <w:p>
      <w:pPr>
        <w:pStyle w:val="FirstParagraph"/>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Heading2"/>
      </w:pPr>
      <w:bookmarkStart w:id="28" w:name="dynamics"/>
      <w:r>
        <w:t xml:space="preserve">Dynamics</w:t>
      </w:r>
      <w:bookmarkEnd w:id="28"/>
    </w:p>
    <w:p>
      <w:pPr>
        <w:pStyle w:val="Heading2"/>
      </w:pPr>
      <w:bookmarkStart w:id="29" w:name="drive"/>
      <w:r>
        <w:t xml:space="preserve">Drive</w:t>
      </w:r>
      <w:bookmarkEnd w:id="29"/>
    </w:p>
    <w:p>
      <w:pPr>
        <w:pStyle w:val="FirstParagraph"/>
      </w:pPr>
      <w:r>
        <w:t xml:space="preserve">Simon has done the gr8 job. what he does is actually amazing.</w:t>
      </w:r>
      <w:r>
        <w:t xml:space="preserve"> </w:t>
      </w:r>
      <w:r>
        <w:t xml:space="preserve">[</w:t>
      </w:r>
      <w:hyperlink w:anchor="ref-kalouche_design_2016">
        <w:r>
          <w:rPr>
            <w:rStyle w:val="Hyperlink"/>
          </w:rPr>
          <w:t xml:space="preserve">2</w:t>
        </w:r>
      </w:hyperlink>
      <w:r>
        <w:t xml:space="preserve">]</w:t>
      </w:r>
      <w:r>
        <w:t xml:space="preserve"> </w:t>
      </w:r>
      <w:r>
        <w:t xml:space="preserve">This is proper documentation</w:t>
      </w:r>
    </w:p>
    <w:p>
      <w:pPr>
        <w:pStyle w:val="BodyText"/>
      </w:pPr>
      <w:r>
        <w:t xml:space="preserve">His work was based on condition.</w:t>
      </w:r>
      <w:r>
        <w:t xml:space="preserve">[</w:t>
      </w:r>
      <w:hyperlink w:anchor="ref-colton_design_2010">
        <w:r>
          <w:rPr>
            <w:rStyle w:val="Hyperlink"/>
          </w:rPr>
          <w:t xml:space="preserve">1</w:t>
        </w:r>
      </w:hyperlink>
      <w:r>
        <w:t xml:space="preserve">]</w:t>
      </w:r>
    </w:p>
    <w:p>
      <w:pPr>
        <w:pStyle w:val="BodyText"/>
      </w:pPr>
      <m:oMathPara>
        <m:oMathParaPr>
          <m:jc m:val="center"/>
        </m:oMathParaPr>
        <m:oMath>
          <m:f>
            <m:fPr>
              <m:type m:val="bar"/>
            </m:fPr>
            <m:num>
              <m:r>
                <m:t>∂</m:t>
              </m:r>
              <m:groupChr>
                <m:groupChrPr>
                  <m:chr m:val="⃗"/>
                  <m:pos m:val="top"/>
                  <m:vertJc m:val="bot"/>
                </m:groupChrPr>
                <m:e>
                  <m:r>
                    <m:t>u</m:t>
                  </m:r>
                </m:e>
              </m:groupChr>
            </m:num>
            <m:den>
              <m:r>
                <m:t>∂</m:t>
              </m:r>
              <m:r>
                <m:t>t</m:t>
              </m:r>
            </m:den>
          </m:f>
          <m:r>
            <m:t>+</m:t>
          </m:r>
          <m:r>
            <m:t>(</m:t>
          </m:r>
          <m:groupChr>
            <m:groupChrPr>
              <m:chr m:val="⃗"/>
              <m:pos m:val="top"/>
              <m:vertJc m:val="bot"/>
            </m:groupChrPr>
            <m:e>
              <m:r>
                <m:t>u</m:t>
              </m:r>
            </m:e>
          </m:groupChr>
          <m:r>
            <m:t>⋅</m:t>
          </m:r>
          <m:r>
            <m:t>∇</m:t>
          </m:r>
          <m:r>
            <m:t>)</m:t>
          </m:r>
          <m:groupChr>
            <m:groupChrPr>
              <m:chr m:val="⃗"/>
              <m:pos m:val="top"/>
              <m:vertJc m:val="bot"/>
            </m:groupChrPr>
            <m:e>
              <m:r>
                <m:t>u</m:t>
              </m:r>
            </m:e>
          </m:groupChr>
          <m:r>
            <m:t>=</m:t>
          </m:r>
          <m:r>
            <m:t>−</m:t>
          </m:r>
          <m:f>
            <m:fPr>
              <m:type m:val="bar"/>
            </m:fPr>
            <m:num>
              <m:r>
                <m:t>1</m:t>
              </m:r>
            </m:num>
            <m:den>
              <m:r>
                <m:t>ρ</m:t>
              </m:r>
            </m:den>
          </m:f>
          <m:r>
            <m:t>∇</m:t>
          </m:r>
          <m:r>
            <m:t>p</m:t>
          </m:r>
          <m:r>
            <m:t>+</m:t>
          </m:r>
          <m:r>
            <m:t>∇</m:t>
          </m:r>
          <m:r>
            <m:t>σ</m:t>
          </m:r>
          <m:r>
            <m:t>+</m:t>
          </m:r>
          <m:groupChr>
            <m:groupChrPr>
              <m:chr m:val="⃗"/>
              <m:pos m:val="top"/>
              <m:vertJc m:val="bot"/>
            </m:groupChrPr>
            <m:e>
              <m:r>
                <m:t>f</m:t>
              </m:r>
            </m:e>
          </m:groupChr>
        </m:oMath>
      </m:oMathPara>
    </w:p>
    <w:p>
      <w:pPr>
        <w:pStyle w:val="FirstParagraph"/>
      </w:pPr>
      <m:oMathPara>
        <m:oMathParaPr>
          <m:jc m:val="center"/>
        </m:oMathParaPr>
        <m:oMath>
          <m:f>
            <m:fPr>
              <m:type m:val="bar"/>
            </m:fPr>
            <m:num>
              <m:r>
                <m:t>∂</m:t>
              </m:r>
              <m:r>
                <m:t>ρ</m:t>
              </m:r>
            </m:num>
            <m:den>
              <m:r>
                <m:t>∂</m:t>
              </m:r>
              <m:r>
                <m:t>t</m:t>
              </m:r>
            </m:den>
          </m:f>
          <m:r>
            <m:t>+</m:t>
          </m:r>
          <m:r>
            <m:t>∇</m:t>
          </m:r>
          <m:r>
            <m:t>⋅</m:t>
          </m:r>
          <m:r>
            <m:t>(</m:t>
          </m:r>
          <m:r>
            <m:t>ρ</m:t>
          </m:r>
          <m:groupChr>
            <m:groupChrPr>
              <m:chr m:val="⃗"/>
              <m:pos m:val="top"/>
              <m:vertJc m:val="bot"/>
            </m:groupChrPr>
            <m:e>
              <m:r>
                <m:t>u</m:t>
              </m:r>
            </m:e>
          </m:groupChr>
          <m:r>
            <m:t>)</m:t>
          </m:r>
          <m:r>
            <m:t>=</m:t>
          </m:r>
          <m:r>
            <m:t>0</m:t>
          </m:r>
        </m:oMath>
      </m:oMathPara>
    </w:p>
    <w:p>
      <w:pPr>
        <w:pStyle w:val="FirstParagraph"/>
      </w:pPr>
      <w:r>
        <w:t xml:space="preserve">Testing whether it works..!</w:t>
      </w:r>
    </w:p>
    <w:p>
      <w:pPr>
        <w:pStyle w:val="Heading2"/>
      </w:pPr>
      <w:bookmarkStart w:id="30" w:name="references"/>
      <w:r>
        <w:t xml:space="preserve">References</w:t>
      </w:r>
      <w:bookmarkEnd w:id="30"/>
    </w:p>
    <w:bookmarkStart w:id="34" w:name="refs"/>
    <w:bookmarkStart w:id="32"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1">
        <w:r>
          <w:rPr>
            <w:rStyle w:val="Hyperlink"/>
          </w:rPr>
          <w:t xml:space="preserve">http://dspace.mit.edu/handle/1721.1/61599</w:t>
        </w:r>
      </w:hyperlink>
    </w:p>
    <w:bookmarkEnd w:id="32"/>
    <w:bookmarkStart w:id="33"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4" Target="media/rId24.png" /><Relationship Type="http://schemas.openxmlformats.org/officeDocument/2006/relationships/hyperlink" Id="rId31"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1"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Dynamics, Drive of BLDC Motor</dc:title>
  <dc:creator/>
  <cp:keywords/>
  <dcterms:created xsi:type="dcterms:W3CDTF">2018-08-27T12:27:30Z</dcterms:created>
  <dcterms:modified xsi:type="dcterms:W3CDTF">2018-08-27T12:27:30Z</dcterms:modified>
</cp:coreProperties>
</file>