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4"/>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https://ajaygunalan.github.io/projects/asset/motor/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https://ajaygunalan.github.io/projects/asset/motor/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4"/>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Colton, “Design and prototyping methods for brushless motors and motor control,” Masters Thesis, Massachusetts Institute of Technology, 2010 [Online]. Available:</w:t>
      </w:r>
      <w:r>
        <w:t xml:space="preserve"> </w:t>
      </w:r>
      <w:hyperlink r:id="rId31">
        <w:r>
          <w:rPr>
            <w:rStyle w:val="Hyperlink"/>
          </w:rPr>
          <w:t xml:space="preserve">http://dspace.mit.edu/handle/1721.1/61599</w:t>
        </w:r>
      </w:hyperlink>
    </w:p>
    <w:bookmarkEnd w:id="32"/>
    <w:bookmarkStart w:id="33" w:name="ref-kalouche_design_2016"/>
    <w:p>
      <w:pPr>
        <w:pStyle w:val="Bibliography"/>
      </w:pPr>
      <w:r>
        <w:t xml:space="preserve">[2] S. Kalouche, “Design for 3d agility and virtual compliance using proprioceptive force control in dynamic legged robots,” Masters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2018-08-27T11:55:24Z</dcterms:created>
  <dcterms:modified xsi:type="dcterms:W3CDTF">2018-08-27T11:55:24Z</dcterms:modified>
</cp:coreProperties>
</file>