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5.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w:t>
      </w:r>
      <w:r>
        <w:t xml:space="preserve"> </w:t>
      </w:r>
      <w:r>
        <w:t xml:space="preserve">Dynamics,</w:t>
      </w:r>
      <w:r>
        <w:t xml:space="preserve"> </w:t>
      </w:r>
      <w:r>
        <w:t xml:space="preserve">Drive</w:t>
      </w:r>
      <w:r>
        <w:t xml:space="preserve"> </w:t>
      </w:r>
      <w:r>
        <w:t xml:space="preserve">of</w:t>
      </w:r>
      <w:r>
        <w:t xml:space="preserve"> </w:t>
      </w:r>
      <w:r>
        <w:t xml:space="preserve">BLDC</w:t>
      </w:r>
      <w:r>
        <w:t xml:space="preserve"> </w:t>
      </w:r>
      <w:r>
        <w:t xml:space="preserve">Motor</w:t>
      </w:r>
    </w:p>
    <w:p>
      <w:pPr>
        <w:pStyle w:val="Heading2"/>
      </w:pPr>
      <w:bookmarkStart w:id="20" w:name="why-bldc"/>
      <w:r>
        <w:t xml:space="preserve">Why BLDC ?</w:t>
      </w:r>
      <w:bookmarkEnd w:id="20"/>
    </w:p>
    <w:p>
      <w:pPr>
        <w:pStyle w:val="FirstParagraph"/>
      </w:pPr>
      <w:r>
        <w:t xml:space="preserve">Reduced noise, wear, and friction caused by brushes. [Direct-drive robots: theory and practice]</w:t>
      </w:r>
    </w:p>
    <w:p>
      <w:pPr>
        <w:pStyle w:val="BodyText"/>
      </w:pPr>
      <w:r>
        <w:t xml:space="preserve">Torque -Speed characteristics is linear.</w:t>
      </w:r>
    </w:p>
    <w:p>
      <w:pPr>
        <w:pStyle w:val="Heading2"/>
      </w:pPr>
      <w:bookmarkStart w:id="21" w:name="thermal-specific-torque-density"/>
      <w:r>
        <w:t xml:space="preserve">Thermal Specific Torque Density</w:t>
      </w:r>
      <w:bookmarkEnd w:id="21"/>
    </w:p>
    <w:p>
      <w:pPr>
        <w:pStyle w:val="FirstParagraph"/>
      </w:pPr>
      <w:r>
        <w:t xml:space="preserve">Form, [Design Principles for a Family of Direct-Drive Legged Robots], we have</w:t>
      </w:r>
    </w:p>
    <w:p>
      <w:pPr>
        <w:pStyle w:val="BodyText"/>
      </w:pPr>
      <m:oMathPara>
        <m:oMathParaPr>
          <m:jc m:val="center"/>
        </m:oMathParaPr>
        <m:oMath>
          <m:sSub>
            <m:e>
              <m:r>
                <m:t>K</m:t>
              </m:r>
            </m:e>
            <m:sub>
              <m:r>
                <m:t>t</m:t>
              </m:r>
              <m:r>
                <m:t>s</m:t>
              </m:r>
            </m:sub>
          </m:sSub>
          <m:box>
            <m:boxPr>
              <m:opEmu m:val="1"/>
            </m:boxPr>
            <m:e>
              <m:r>
                <m:t>:=</m:t>
              </m:r>
            </m:e>
          </m:box>
          <m:f>
            <m:fPr>
              <m:type m:val="bar"/>
            </m:fPr>
            <m:num>
              <m:sSub>
                <m:e>
                  <m:r>
                    <m:t>K</m:t>
                  </m:r>
                </m:e>
                <m:sub>
                  <m:r>
                    <m:t>t</m:t>
                  </m:r>
                </m:sub>
              </m:sSub>
            </m:num>
            <m:den>
              <m:r>
                <m:t>m</m:t>
              </m:r>
            </m:den>
          </m:f>
          <m:rad>
            <m:radPr>
              <m:degHide m:val="1"/>
            </m:radPr>
            <m:deg/>
            <m:e>
              <m:f>
                <m:fPr>
                  <m:type m:val="bar"/>
                </m:fPr>
                <m:num>
                  <m:r>
                    <m:t>1</m:t>
                  </m:r>
                </m:num>
                <m:den>
                  <m:sSub>
                    <m:e>
                      <m:r>
                        <m:t>R</m:t>
                      </m:r>
                    </m:e>
                    <m:sub>
                      <m:r>
                        <m:t>t</m:t>
                      </m:r>
                      <m:r>
                        <m:t>h</m:t>
                      </m:r>
                    </m:sub>
                  </m:sSub>
                  <m:r>
                    <m:t>R</m:t>
                  </m:r>
                </m:den>
              </m:f>
            </m:e>
          </m:rad>
        </m:oMath>
      </m:oMathPara>
    </w:p>
    <w:p>
      <w:pPr>
        <w:pStyle w:val="FirstParagraph"/>
      </w:pPr>
      <w:r>
        <w:t xml:space="preserve">outrunners (rotor on the outside) will be preferrable to inrunners (rotor on the inside), and this measure is tied favorably to a motor’s radius to depth ratio [Direct-drive robots: theory and practice] as well as a large gap radius [Actuator design for high force proprioceptive control in fast legged locomotion]. The measure is fundamentally winding invariant [Leg Design for Energy Management in an Electromechanical Robot], but in practice other details of the motor’s construction (especially relating to the stator core and volume of copper) are critical.</w:t>
      </w:r>
    </w:p>
    <w:p>
      <w:pPr>
        <w:pStyle w:val="BodyText"/>
      </w:pPr>
      <w:r>
        <w:rPr>
          <w:b/>
        </w:rPr>
        <w:t xml:space="preserve">[Direct-drive robots: theory and practice]</w:t>
      </w:r>
      <w:r>
        <w:t xml:space="preserve"> </w:t>
      </w:r>
      <w:r>
        <w:t xml:space="preserve">Direct Drive has no damping.</w:t>
      </w:r>
      <w:r>
        <w:t xml:space="preserve"> </w:t>
      </w:r>
      <m:oMath>
        <m:r>
          <m:t>M</m:t>
        </m:r>
        <m:r>
          <m:t>e</m:t>
        </m:r>
        <m:r>
          <m:t>c</m:t>
        </m:r>
        <m:r>
          <m:t>h</m:t>
        </m:r>
        <m:r>
          <m:t>a</m:t>
        </m:r>
        <m:r>
          <m:t>n</m:t>
        </m:r>
        <m:r>
          <m:t>i</m:t>
        </m:r>
        <m:r>
          <m:t>c</m:t>
        </m:r>
        <m:r>
          <m:t>a</m:t>
        </m:r>
        <m:r>
          <m:t>l</m:t>
        </m:r>
        <m:r>
          <m:t> </m:t>
        </m:r>
        <m:r>
          <m:t>T</m:t>
        </m:r>
        <m:r>
          <m:t>i</m:t>
        </m:r>
        <m:r>
          <m:t>m</m:t>
        </m:r>
        <m:r>
          <m:t>e</m:t>
        </m:r>
        <m:r>
          <m:t> </m:t>
        </m:r>
        <m:r>
          <m:t>C</m:t>
        </m:r>
        <m:r>
          <m:t>o</m:t>
        </m:r>
        <m:r>
          <m:t>n</m:t>
        </m:r>
        <m:r>
          <m:t>s</m:t>
        </m:r>
        <m:r>
          <m:t>t</m:t>
        </m:r>
        <m:r>
          <m:t>a</m:t>
        </m:r>
        <m:r>
          <m:t>n</m:t>
        </m:r>
        <m:r>
          <m:t>t</m:t>
        </m:r>
        <m:r>
          <m:t>=</m:t>
        </m:r>
        <m:f>
          <m:fPr>
            <m:type m:val="bar"/>
          </m:fPr>
          <m:num>
            <m:r>
              <m:t>i</m:t>
            </m:r>
            <m:r>
              <m:t>n</m:t>
            </m:r>
            <m:r>
              <m:t>e</m:t>
            </m:r>
            <m:r>
              <m:t>r</m:t>
            </m:r>
            <m:r>
              <m:t>t</m:t>
            </m:r>
            <m:r>
              <m:t>i</m:t>
            </m:r>
            <m:r>
              <m:t>a</m:t>
            </m:r>
            <m:r>
              <m:t> </m:t>
            </m:r>
            <m:r>
              <m:t>l</m:t>
            </m:r>
            <m:r>
              <m:t>o</m:t>
            </m:r>
            <m:r>
              <m:t>a</m:t>
            </m:r>
            <m:r>
              <m:t>d</m:t>
            </m:r>
          </m:num>
          <m:den>
            <m:r>
              <m:t>m</m:t>
            </m:r>
            <m:r>
              <m:t>e</m:t>
            </m:r>
            <m:r>
              <m:t>c</m:t>
            </m:r>
            <m:r>
              <m:t>h</m:t>
            </m:r>
            <m:r>
              <m:t>a</m:t>
            </m:r>
            <m:r>
              <m:t>n</m:t>
            </m:r>
            <m:r>
              <m:t>i</m:t>
            </m:r>
            <m:r>
              <m:t>c</m:t>
            </m:r>
            <m:r>
              <m:t>a</m:t>
            </m:r>
            <m:r>
              <m:t>l</m:t>
            </m:r>
            <m:r>
              <m:t> </m:t>
            </m:r>
            <m:r>
              <m:t>d</m:t>
            </m:r>
            <m:r>
              <m:t>a</m:t>
            </m:r>
            <m:r>
              <m:t>m</m:t>
            </m:r>
            <m:r>
              <m:t>p</m:t>
            </m:r>
            <m:r>
              <m:t>i</m:t>
            </m:r>
            <m:r>
              <m:t>n</m:t>
            </m:r>
            <m:r>
              <m:t>g</m:t>
            </m:r>
            <m:r>
              <m:t> </m:t>
            </m:r>
            <m:r>
              <m:t>c</m:t>
            </m:r>
            <m:r>
              <m:t>o</m:t>
            </m:r>
            <m:r>
              <m:t>e</m:t>
            </m:r>
            <m:r>
              <m:t>f</m:t>
            </m:r>
            <m:r>
              <m:t>f</m:t>
            </m:r>
            <m:r>
              <m:t>i</m:t>
            </m:r>
            <m:r>
              <m:t>c</m:t>
            </m:r>
            <m:r>
              <m:t>i</m:t>
            </m:r>
            <m:r>
              <m:t>e</m:t>
            </m:r>
            <m:r>
              <m:t>n</m:t>
            </m:r>
            <m:r>
              <m:t>t</m:t>
            </m:r>
          </m:den>
        </m:f>
      </m:oMath>
      <w:r>
        <w:t xml:space="preserve"> </w:t>
      </w:r>
      <w:r>
        <w:t xml:space="preserve">is large comapred to geared drive.</w:t>
      </w:r>
    </w:p>
    <w:p>
      <w:pPr>
        <w:pStyle w:val="BodyText"/>
      </w:pPr>
      <w:r>
        <w:rPr>
          <w:b/>
        </w:rPr>
        <w:t xml:space="preserve">Motor Inductance Effects</w:t>
      </w:r>
      <w:r>
        <w:t xml:space="preserve"> </w:t>
      </w:r>
      <w:r>
        <w:t xml:space="preserve">Direct-drive motors for robotics applications arc gener ally designed for maximum output torques. To eliminate a mechanical gearing. the large output torque is the most important specification in the motor design.</w:t>
      </w:r>
      <w:r>
        <w:t xml:space="preserve"> </w:t>
      </w:r>
      <w:r>
        <w:t xml:space="preserve">However, this requirement leads to the use of large windings, which have significantly large inductances. The electric time constant, which is determined by the motor inductance, becomes particularly slow for a large direct-drive motor having as large inductance.</w:t>
      </w:r>
    </w:p>
    <w:p>
      <w:pPr>
        <w:pStyle w:val="BodyText"/>
      </w:pPr>
      <w:r>
        <w:t xml:space="preserve">The slow time constant may cause a stability problem.</w:t>
      </w:r>
    </w:p>
    <w:p>
      <w:pPr>
        <w:pStyle w:val="BodyText"/>
      </w:pPr>
      <w:r>
        <w:t xml:space="preserve">For traditional servomotors used in the gear-drive robot, the motor inductance is negligibly small. Hence, the effect of th e electric time constant is negligible, and the drive system can be treated as a second-order system, unless other higher-order delays are prominant.</w:t>
      </w:r>
    </w:p>
    <w:p>
      <w:pPr>
        <w:pStyle w:val="BodyText"/>
      </w:pPr>
      <w:r>
        <w:t xml:space="preserve">Thus, the drive system is inherently stable with an appropriate damping. By contrast, often the direct-drive system can be unstable due to the motor inductance effect. To cope with this problem, the amplifier of the direct-drive motor must have fast dynamic responses to drive motor currents quickly in spite of the large inductance. Also, the control system must be designed carefully so that the stability margin can be sufficiently large.</w:t>
      </w:r>
    </w:p>
    <w:p>
      <w:pPr>
        <w:pStyle w:val="BodyText"/>
      </w:pPr>
      <w:r>
        <w:rPr>
          <w:b/>
        </w:rPr>
        <w:t xml:space="preserve">Gap radius ?</w:t>
      </w:r>
      <w:r>
        <w:t xml:space="preserve"> </w:t>
      </w:r>
      <w:r>
        <w:t xml:space="preserve">[Actuator design for high force proprioceptive control in fast legged locomotion]</w:t>
      </w:r>
    </w:p>
    <w:p>
      <w:pPr>
        <w:pStyle w:val="BodyText"/>
      </w:pPr>
      <w:r>
        <w:t xml:space="preserve">The gap radius is the distance from the rotating axis to the center of the gap between permanent magnets and the stator.</w:t>
      </w:r>
    </w:p>
    <w:p>
      <w:pPr>
        <w:pStyle w:val="BodyText"/>
      </w:pPr>
      <w:r>
        <w:t xml:space="preserve">The area inside of the gap increase proportionally.</w:t>
      </w:r>
    </w:p>
    <w:p>
      <w:pPr>
        <w:pStyle w:val="BodyText"/>
      </w:pPr>
      <m:oMathPara>
        <m:oMathParaPr>
          <m:jc m:val="center"/>
        </m:oMathParaPr>
        <m:oMath>
          <m:r>
            <m:t>M</m:t>
          </m:r>
          <m:r>
            <m:t>∝</m:t>
          </m:r>
          <m:sSub>
            <m:e>
              <m:r>
                <m:t>r</m:t>
              </m:r>
            </m:e>
            <m:sub>
              <m:r>
                <m:t>g</m:t>
              </m:r>
              <m:r>
                <m:t>a</m:t>
              </m:r>
              <m:r>
                <m:t>p</m:t>
              </m:r>
            </m:sub>
          </m:sSub>
        </m:oMath>
      </m:oMathPara>
    </w:p>
    <w:p>
      <w:pPr>
        <w:pStyle w:val="FirstParagraph"/>
      </w:pPr>
      <m:oMathPara>
        <m:oMathParaPr>
          <m:jc m:val="center"/>
        </m:oMathParaPr>
        <m:oMath>
          <m:r>
            <m:t>τ</m:t>
          </m:r>
          <m:r>
            <m:t>∝</m:t>
          </m:r>
          <m:sSubSup>
            <m:e>
              <m:r>
                <m:t>r</m:t>
              </m:r>
            </m:e>
            <m:sub>
              <m:r>
                <m:t>g</m:t>
              </m:r>
              <m:r>
                <m:t>a</m:t>
              </m:r>
              <m:r>
                <m:t>p</m:t>
              </m:r>
            </m:sub>
            <m:sup>
              <m:r>
                <m:t>2</m:t>
              </m:r>
            </m:sup>
          </m:sSubSup>
        </m:oMath>
      </m:oMathPara>
    </w:p>
    <w:p>
      <w:pPr>
        <w:pStyle w:val="FirstParagraph"/>
      </w:pPr>
      <m:oMathPara>
        <m:oMathParaPr>
          <m:jc m:val="center"/>
        </m:oMathParaPr>
        <m:oMath>
          <m:r>
            <m:t>J</m:t>
          </m:r>
          <m:r>
            <m:t>∝</m:t>
          </m:r>
          <m:sSubSup>
            <m:e>
              <m:r>
                <m:t>r</m:t>
              </m:r>
            </m:e>
            <m:sub>
              <m:r>
                <m:t>g</m:t>
              </m:r>
              <m:r>
                <m:t>a</m:t>
              </m:r>
              <m:r>
                <m:t>p</m:t>
              </m:r>
            </m:sub>
            <m:sup>
              <m:r>
                <m:t>3</m:t>
              </m:r>
            </m:sup>
          </m:sSubSup>
        </m:oMath>
      </m:oMathPara>
    </w:p>
    <w:p>
      <w:pPr>
        <w:pStyle w:val="FirstParagraph"/>
      </w:pPr>
      <m:oMathPara>
        <m:oMathParaPr>
          <m:jc m:val="center"/>
        </m:oMathParaPr>
        <m:oMath>
          <m:f>
            <m:fPr>
              <m:type m:val="bar"/>
            </m:fPr>
            <m:num>
              <m:r>
                <m:t>τ</m:t>
              </m:r>
            </m:num>
            <m:den>
              <m:r>
                <m:t>M</m:t>
              </m:r>
            </m:den>
          </m:f>
          <m:r>
            <m:t>∝</m:t>
          </m:r>
          <m:sSub>
            <m:e>
              <m:r>
                <m:t>r</m:t>
              </m:r>
            </m:e>
            <m:sub>
              <m:r>
                <m:t>g</m:t>
              </m:r>
              <m:r>
                <m:t>a</m:t>
              </m:r>
              <m:r>
                <m:t>p</m:t>
              </m:r>
            </m:sub>
          </m:sSub>
        </m:oMath>
      </m:oMathPara>
    </w:p>
    <w:p>
      <w:pPr>
        <w:pStyle w:val="FirstParagraph"/>
      </w:pPr>
      <m:oMathPara>
        <m:oMathParaPr>
          <m:jc m:val="center"/>
        </m:oMathParaPr>
        <m:oMath>
          <m:f>
            <m:fPr>
              <m:type m:val="bar"/>
            </m:fPr>
            <m:num>
              <m:r>
                <m:t>τ</m:t>
              </m:r>
            </m:num>
            <m:den>
              <m:r>
                <m:t>J</m:t>
              </m:r>
            </m:den>
          </m:f>
          <m:r>
            <m:t>∝</m:t>
          </m:r>
          <m:f>
            <m:fPr>
              <m:type m:val="bar"/>
            </m:fPr>
            <m:num>
              <m:r>
                <m:t>1</m:t>
              </m:r>
            </m:num>
            <m:den>
              <m:sSub>
                <m:e>
                  <m:r>
                    <m:t>r</m:t>
                  </m:r>
                </m:e>
                <m:sub>
                  <m:r>
                    <m:t>g</m:t>
                  </m:r>
                  <m:r>
                    <m:t>a</m:t>
                  </m:r>
                  <m:r>
                    <m:t>p</m:t>
                  </m:r>
                </m:sub>
              </m:sSub>
            </m:den>
          </m:f>
        </m:oMath>
      </m:oMathPara>
    </w:p>
    <w:p>
      <w:pPr>
        <w:pStyle w:val="FirstParagraph"/>
      </w:pPr>
      <w:r>
        <w:t xml:space="preserve">Therefore, we can predict that torque density is proportional to rgap and the acceleration capability (torque/inertia) is proportional to 1/rgap .</w:t>
      </w:r>
    </w:p>
    <w:p>
      <w:pPr>
        <w:pStyle w:val="BodyText"/>
      </w:pPr>
      <w:r>
        <w:rPr>
          <w:b/>
        </w:rPr>
        <w:t xml:space="preserve">winding Invarainat?</w:t>
      </w:r>
      <w:r>
        <w:t xml:space="preserve"> </w:t>
      </w:r>
      <w:r>
        <w:t xml:space="preserve">[Leg Design for Energy Management in an Electromechanical Robot]</w:t>
      </w:r>
    </w:p>
    <w:p>
      <w:pPr>
        <w:pStyle w:val="BodyText"/>
      </w:pPr>
      <w:r>
        <w:rPr>
          <w:b/>
        </w:rPr>
        <w:t xml:space="preserve">[Compliance and Force Control for Computer Controlled Manipulators]</w:t>
      </w:r>
      <w:r>
        <w:t xml:space="preserve"> </w:t>
      </w:r>
      <w:r>
        <w:t xml:space="preserve">Force Control and Position Control are two ends of extreme.</w:t>
      </w:r>
      <w:r>
        <w:t xml:space="preserve"> </w:t>
      </w:r>
      <w:r>
        <w:t xml:space="preserve">Force control sensible in case of contact.</w:t>
      </w:r>
      <w:r>
        <w:t xml:space="preserve"> </w:t>
      </w:r>
      <w:r>
        <w:t xml:space="preserve">Position control sensisble in case of contact-less</w:t>
      </w:r>
    </w:p>
    <w:p>
      <w:pPr>
        <w:pStyle w:val="BodyText"/>
      </w:pPr>
      <w:r>
        <w:t xml:space="preserve">Thus for a real world we need a hybrid approach</w:t>
      </w:r>
    </w:p>
    <w:p>
      <w:pPr>
        <w:pStyle w:val="Heading2"/>
      </w:pPr>
      <w:bookmarkStart w:id="22" w:name="design"/>
      <w:r>
        <w:t xml:space="preserve">Design</w:t>
      </w:r>
      <w:bookmarkEnd w:id="22"/>
    </w:p>
    <w:p>
      <w:pPr>
        <w:pStyle w:val="Heading4"/>
      </w:pPr>
      <w:bookmarkStart w:id="23" w:name="basic-terminology"/>
      <w:r>
        <w:t xml:space="preserve">Basic Terminology</w:t>
      </w:r>
      <w:bookmarkEnd w:id="23"/>
    </w:p>
    <w:p>
      <w:pPr>
        <w:pStyle w:val="CaptionedFigure"/>
      </w:pPr>
      <w:r>
        <w:drawing>
          <wp:inline>
            <wp:extent cx="5334000" cy="2739360"/>
            <wp:effectExtent b="0" l="0" r="0" t="0"/>
            <wp:docPr descr="Stator &amp; Rotor, Source:[1]" title="" id="1" name="Picture"/>
            <a:graphic>
              <a:graphicData uri="http://schemas.openxmlformats.org/drawingml/2006/picture">
                <pic:pic>
                  <pic:nvPicPr>
                    <pic:cNvPr descr="https://ajaygunalan.github.io/projects/asset/motor/motor_1.png" id="0" name="Picture"/>
                    <pic:cNvPicPr>
                      <a:picLocks noChangeArrowheads="1" noChangeAspect="1"/>
                    </pic:cNvPicPr>
                  </pic:nvPicPr>
                  <pic:blipFill>
                    <a:blip r:embed="rId24"/>
                    <a:stretch>
                      <a:fillRect/>
                    </a:stretch>
                  </pic:blipFill>
                  <pic:spPr bwMode="auto">
                    <a:xfrm>
                      <a:off x="0" y="0"/>
                      <a:ext cx="5334000" cy="2739360"/>
                    </a:xfrm>
                    <a:prstGeom prst="rect">
                      <a:avLst/>
                    </a:prstGeom>
                    <a:noFill/>
                    <a:ln w="9525">
                      <a:noFill/>
                      <a:headEnd/>
                      <a:tailEnd/>
                    </a:ln>
                  </pic:spPr>
                </pic:pic>
              </a:graphicData>
            </a:graphic>
          </wp:inline>
        </w:drawing>
      </w:r>
    </w:p>
    <w:p>
      <w:pPr>
        <w:pStyle w:val="ImageCaption"/>
      </w:pPr>
      <w:r>
        <w:t xml:space="preserve">Stator &amp; Rotor, Source:</w:t>
      </w:r>
      <w:r>
        <w:t xml:space="preserve">[</w:t>
      </w:r>
      <w:hyperlink w:anchor="ref-colton_design_2010">
        <w:r>
          <w:rPr>
            <w:rStyle w:val="Hyperlink"/>
          </w:rPr>
          <w:t xml:space="preserve">1</w:t>
        </w:r>
      </w:hyperlink>
      <w:r>
        <w:t xml:space="preserve">]</w:t>
      </w:r>
    </w:p>
    <w:p>
      <w:pPr>
        <w:pStyle w:val="CaptionedFigure"/>
      </w:pPr>
      <w:r>
        <w:drawing>
          <wp:inline>
            <wp:extent cx="5334000" cy="3871033"/>
            <wp:effectExtent b="0" l="0" r="0" t="0"/>
            <wp:docPr descr="Tooth &amp; Slot, Source:[1]" title="" id="1" name="Picture"/>
            <a:graphic>
              <a:graphicData uri="http://schemas.openxmlformats.org/drawingml/2006/picture">
                <pic:pic>
                  <pic:nvPicPr>
                    <pic:cNvPr descr="https://ajaygunalan.github.io/projects/asset/motor/motor_2.png" id="0" name="Picture"/>
                    <pic:cNvPicPr>
                      <a:picLocks noChangeArrowheads="1" noChangeAspect="1"/>
                    </pic:cNvPicPr>
                  </pic:nvPicPr>
                  <pic:blipFill>
                    <a:blip r:embed="rId25"/>
                    <a:stretch>
                      <a:fillRect/>
                    </a:stretch>
                  </pic:blipFill>
                  <pic:spPr bwMode="auto">
                    <a:xfrm>
                      <a:off x="0" y="0"/>
                      <a:ext cx="5334000" cy="3871033"/>
                    </a:xfrm>
                    <a:prstGeom prst="rect">
                      <a:avLst/>
                    </a:prstGeom>
                    <a:noFill/>
                    <a:ln w="9525">
                      <a:noFill/>
                      <a:headEnd/>
                      <a:tailEnd/>
                    </a:ln>
                  </pic:spPr>
                </pic:pic>
              </a:graphicData>
            </a:graphic>
          </wp:inline>
        </w:drawing>
      </w:r>
    </w:p>
    <w:p>
      <w:pPr>
        <w:pStyle w:val="ImageCaption"/>
      </w:pPr>
      <w:r>
        <w:t xml:space="preserve">Tooth &amp; Slot, Source:</w:t>
      </w:r>
      <w:r>
        <w:t xml:space="preserve">[</w:t>
      </w:r>
      <w:hyperlink w:anchor="ref-colton_design_2010">
        <w:r>
          <w:rPr>
            <w:rStyle w:val="Hyperlink"/>
          </w:rPr>
          <w:t xml:space="preserve">1</w:t>
        </w:r>
      </w:hyperlink>
      <w:r>
        <w:t xml:space="preserve">]</w:t>
      </w:r>
    </w:p>
    <w:p>
      <w:pPr>
        <w:pStyle w:val="BodyText"/>
      </w:pPr>
      <w:r>
        <w:t xml:space="preserve">Turns</w:t>
      </w:r>
    </w:p>
    <w:p>
      <w:pPr>
        <w:pStyle w:val="BodyText"/>
      </w:pPr>
      <w:r>
        <w:t xml:space="preserve">Poles</w:t>
      </w:r>
    </w:p>
    <w:p>
      <w:pPr>
        <w:pStyle w:val="BodyText"/>
      </w:pPr>
      <w:r>
        <w:t xml:space="preserve">Motor Torque constant is not a constant</w:t>
      </w:r>
    </w:p>
    <w:p>
      <w:pPr>
        <w:pStyle w:val="BodyText"/>
      </w:pPr>
      <m:oMathPara>
        <m:oMathParaPr>
          <m:jc m:val="center"/>
        </m:oMathParaPr>
        <m:oMath>
          <m:sSub>
            <m:e>
              <m:r>
                <m:t>k</m:t>
              </m:r>
            </m:e>
            <m:sub>
              <m:r>
                <m:t>t</m:t>
              </m:r>
            </m:sub>
          </m:sSub>
          <m:r>
            <m:t>=</m:t>
          </m:r>
          <m:r>
            <m:t>f</m:t>
          </m:r>
          <m:r>
            <m:t>(</m:t>
          </m:r>
          <m:sSub>
            <m:e>
              <m:r>
                <m:t>θ</m:t>
              </m:r>
            </m:e>
            <m:sub>
              <m:r>
                <m:t>e</m:t>
              </m:r>
            </m:sub>
          </m:sSub>
          <m:r>
            <m:t>)</m:t>
          </m:r>
        </m:oMath>
      </m:oMathPara>
    </w:p>
    <w:p>
      <w:pPr>
        <w:pStyle w:val="FirstParagraph"/>
      </w:pPr>
      <w:r>
        <w:t xml:space="preserve">, where</w:t>
      </w:r>
      <w:r>
        <w:t xml:space="preserve"> </w:t>
      </w:r>
      <m:oMath>
        <m:sSub>
          <m:e>
            <m:r>
              <m:t>θ</m:t>
            </m:r>
          </m:e>
          <m:sub>
            <m:r>
              <m:t>e</m:t>
            </m:r>
          </m:sub>
        </m:sSub>
      </m:oMath>
      <w:r>
        <w:t xml:space="preserve"> </w:t>
      </w:r>
      <w:r>
        <w:t xml:space="preserve">is the electrical angle for BLDC Motor</w:t>
      </w:r>
    </w:p>
    <w:p>
      <w:pPr>
        <w:pStyle w:val="BodyText"/>
      </w:pPr>
      <m:oMathPara>
        <m:oMathParaPr>
          <m:jc m:val="center"/>
        </m:oMathParaPr>
        <m:oMath>
          <m:sSub>
            <m:e>
              <m:r>
                <m:t>k</m:t>
              </m:r>
            </m:e>
            <m:sub>
              <m:r>
                <m:t>t</m:t>
              </m:r>
            </m:sub>
          </m:sSub>
          <m:r>
            <m:t>=</m:t>
          </m:r>
          <m:r>
            <m:t>c</m:t>
          </m:r>
        </m:oMath>
      </m:oMathPara>
    </w:p>
    <w:p>
      <w:pPr>
        <w:pStyle w:val="FirstParagraph"/>
      </w:pPr>
      <w:r>
        <w:t xml:space="preserve">, where</w:t>
      </w:r>
      <w:r>
        <w:t xml:space="preserve"> </w:t>
      </w:r>
      <m:oMath>
        <m:r>
          <m:t>c</m:t>
        </m:r>
      </m:oMath>
      <w:r>
        <w:t xml:space="preserve"> </w:t>
      </w:r>
      <w:r>
        <w:t xml:space="preserve">is conatant for DC motor</w:t>
      </w:r>
    </w:p>
    <w:p>
      <w:pPr>
        <w:pStyle w:val="BodyText"/>
      </w:pPr>
      <w:r>
        <w:t xml:space="preserve">Resistance</w:t>
      </w:r>
    </w:p>
    <w:p>
      <w:pPr>
        <w:pStyle w:val="Heading4"/>
      </w:pPr>
      <w:bookmarkStart w:id="26" w:name="inductance"/>
      <w:r>
        <w:t xml:space="preserve">Inductance</w:t>
      </w:r>
      <w:bookmarkEnd w:id="26"/>
    </w:p>
    <w:p>
      <w:pPr>
        <w:pStyle w:val="FirstParagraph"/>
      </w:pPr>
      <w:r>
        <w:t xml:space="preserve">It will resist the rapid change in current by producing a voltage across it but its not the Back EMF.</w:t>
      </w:r>
    </w:p>
    <w:p>
      <w:pPr>
        <w:pStyle w:val="BodyText"/>
      </w:pPr>
      <w:r>
        <w:t xml:space="preserve">Back EMF is the only component that is generate by the permanent magnet flux</w:t>
      </w:r>
    </w:p>
    <w:p>
      <w:pPr>
        <w:pStyle w:val="BodyText"/>
      </w:pPr>
      <w:r>
        <w:t xml:space="preserve">The value of inductance is less straightforward to calculate because the phases are not</w:t>
      </w:r>
      <w:r>
        <w:t xml:space="preserve"> </w:t>
      </w:r>
      <w:r>
        <w:t xml:space="preserve">magnetically independent. That is, current in one phase can induce flux in another. Under</w:t>
      </w:r>
      <w:r>
        <w:t xml:space="preserve"> </w:t>
      </w:r>
      <w:r>
        <w:t xml:space="preserve">sinusoidal drive currents, it is possible to use a lumped inductance, called the synchronous</w:t>
      </w:r>
      <w:r>
        <w:t xml:space="preserve"> </w:t>
      </w:r>
      <w:r>
        <w:t xml:space="preserve">inductance, to accommodate for this. The value of the synchronous inductance is:</w:t>
      </w:r>
    </w:p>
    <w:p>
      <w:pPr>
        <w:pStyle w:val="BodyText"/>
      </w:pPr>
      <m:oMathPara>
        <m:oMathParaPr>
          <m:jc m:val="center"/>
        </m:oMathParaPr>
        <m:oMath>
          <m:sSub>
            <m:e>
              <m:r>
                <m:t>L</m:t>
              </m:r>
            </m:e>
            <m:sub>
              <m:r>
                <m:t>s</m:t>
              </m:r>
            </m:sub>
          </m:sSub>
          <m:r>
            <m:t>=</m:t>
          </m:r>
          <m:f>
            <m:fPr>
              <m:type m:val="bar"/>
            </m:fPr>
            <m:num>
              <m:r>
                <m:t>3</m:t>
              </m:r>
            </m:num>
            <m:den>
              <m:r>
                <m:t>2</m:t>
              </m:r>
            </m:den>
          </m:f>
          <m:sSub>
            <m:e>
              <m:r>
                <m:t>L</m:t>
              </m:r>
            </m:e>
            <m:sub>
              <m:r>
                <m:t>a</m:t>
              </m:r>
            </m:sub>
          </m:sSub>
        </m:oMath>
      </m:oMathPara>
    </w:p>
    <w:p>
      <w:pPr>
        <w:pStyle w:val="FirstParagraph"/>
      </w:pPr>
      <w:r>
        <w:t xml:space="preserve">The winding inductance has many theoretical and practical effects on the motor. It stores energy</w:t>
      </w:r>
      <w:r>
        <w:t xml:space="preserve"> </w:t>
      </w:r>
      <w:r>
        <w:t xml:space="preserve">in the form of a magnetic field any time there is current in the winding. When a winding is</w:t>
      </w:r>
      <w:r>
        <w:t xml:space="preserve"> </w:t>
      </w:r>
      <w:r>
        <w:t xml:space="preserve">switched off, this energy must go somewhere. For this reason, controllers contain</w:t>
      </w:r>
      <w:r>
        <w:t xml:space="preserve"> </w:t>
      </w:r>
      <w:r>
        <w:t xml:space="preserve">“</w:t>
      </w:r>
      <w:r>
        <w:t xml:space="preserve">flyback</w:t>
      </w:r>
      <w:r>
        <w:t xml:space="preserve"> </w:t>
      </w:r>
      <w:r>
        <w:t xml:space="preserve">diodes</w:t>
      </w:r>
      <w:r>
        <w:t xml:space="preserve">”</w:t>
      </w:r>
      <w:r>
        <w:t xml:space="preserve"> </w:t>
      </w:r>
      <w:r>
        <w:t xml:space="preserve">that allow this current to circulate even when all the switches are open. Under high</w:t>
      </w:r>
      <w:r>
        <w:t xml:space="preserve"> </w:t>
      </w:r>
      <w:r>
        <w:t xml:space="preserve">frequency pulse-width modulated (PWM) control, the winding inductance also filters out current</w:t>
      </w:r>
      <w:r>
        <w:t xml:space="preserve"> </w:t>
      </w:r>
      <w:r>
        <w:t xml:space="preserve">ripple. However, as a low-pass filter on current it also creates phase lag. This lag is explored in</w:t>
      </w:r>
      <w:r>
        <w:t xml:space="preserve"> </w:t>
      </w:r>
      <w:r>
        <w:t xml:space="preserve">detail in Section 2.3.3 as motivation for the use of field-oriented control</w:t>
      </w:r>
    </w:p>
    <w:p>
      <w:pPr>
        <w:pStyle w:val="BodyText"/>
      </w:pPr>
      <w:r>
        <w:t xml:space="preserve">The winding inductance is a function of motor geometry and the number of turns in the winding.</w:t>
      </w:r>
    </w:p>
    <w:p>
      <w:pPr>
        <w:pStyle w:val="BodyText"/>
      </w:pPr>
      <w:r>
        <w:t xml:space="preserve">In non-salient motors, also called round rotor,the inductance is not a function of electrical</w:t>
      </w:r>
      <w:r>
        <w:t xml:space="preserve"> </w:t>
      </w:r>
      <w:r>
        <w:t xml:space="preserve">angle. This is the case for motors with complete radial symmetry of the rotor’s steel backing at</w:t>
      </w:r>
      <w:r>
        <w:t xml:space="preserve"> </w:t>
      </w:r>
      <w:r>
        <w:t xml:space="preserve">any angle. (The magnets themselves don’t matter, since they have nearly the same permeability</w:t>
      </w:r>
      <w:r>
        <w:t xml:space="preserve"> </w:t>
      </w:r>
      <w:r>
        <w:t xml:space="preserve">as air.) Motors with magnets mounted to the surface of the rotor steel, called surface permanent</w:t>
      </w:r>
      <w:r>
        <w:t xml:space="preserve"> </w:t>
      </w:r>
      <w:r>
        <w:t xml:space="preserve">manget (SPM), fall into this category.</w:t>
      </w:r>
    </w:p>
    <w:p>
      <w:pPr>
        <w:pStyle w:val="BodyText"/>
      </w:pPr>
      <w:r>
        <w:t xml:space="preserve">Salient motors have an inductance that varies periodically</w:t>
      </w:r>
      <w:r>
        <w:t xml:space="preserve"> </w:t>
      </w:r>
      <w:r>
        <w:t xml:space="preserve">with electrical angle. This is the case if the rotor’s steel backing is different at the poles than in</w:t>
      </w:r>
      <w:r>
        <w:t xml:space="preserve"> </w:t>
      </w:r>
      <w:r>
        <w:t xml:space="preserve">between them. Motors with magnets embedded in the steel backing, called interior permanent</w:t>
      </w:r>
      <w:r>
        <w:t xml:space="preserve"> </w:t>
      </w:r>
      <w:r>
        <w:t xml:space="preserve">magnet (IPM), fall into this category. This report will focus exclusively on non-salient, SPM</w:t>
      </w:r>
      <w:r>
        <w:t xml:space="preserve"> </w:t>
      </w:r>
      <w:r>
        <w:t xml:space="preserve">motors. Torque production for salient motors requires a slightly more complicated analysis.</w:t>
      </w:r>
    </w:p>
    <w:p>
      <w:pPr>
        <w:pStyle w:val="BodyText"/>
      </w:pPr>
      <w:r>
        <w:t xml:space="preserve">Saliency</w:t>
      </w:r>
    </w:p>
    <w:p>
      <w:pPr>
        <w:pStyle w:val="BodyText"/>
      </w:pPr>
      <w:r>
        <w:t xml:space="preserve">Salient poles exhibit mainly attractive tangential gap forces -Why ?</w:t>
      </w:r>
      <w:r>
        <w:t xml:space="preserve"> </w:t>
      </w:r>
      <w:r>
        <w:t xml:space="preserve">Non-salient poles exhibit both attractive &amp; repulsive gap forces -Why ? (lec1)</w:t>
      </w:r>
    </w:p>
    <w:p>
      <w:pPr>
        <w:pStyle w:val="BodyText"/>
      </w:pPr>
      <w:r>
        <w:t xml:space="preserve">what are field windings and armature winding ?</w:t>
      </w:r>
    </w:p>
    <w:p>
      <w:pPr>
        <w:pStyle w:val="BodyText"/>
      </w:pPr>
      <w:r>
        <w:t xml:space="preserve">No. of Stator slot = 3 * No. of Poles</w:t>
      </w:r>
    </w:p>
    <w:p>
      <w:pPr>
        <w:pStyle w:val="BodyText"/>
      </w:pPr>
      <w:r>
        <w:t xml:space="preserve">No. of Stator slot/pole =</w:t>
      </w:r>
    </w:p>
    <w:p>
      <w:pPr>
        <w:pStyle w:val="BodyText"/>
      </w:pPr>
      <w:r>
        <w:t xml:space="preserve">Skin effect causes current eveneness</w:t>
      </w:r>
    </w:p>
    <w:p>
      <w:pPr>
        <w:pStyle w:val="BodyText"/>
      </w:pPr>
      <w:r>
        <w:t xml:space="preserve">Proximity effect</w:t>
      </w:r>
    </w:p>
    <w:p>
      <w:pPr>
        <w:pStyle w:val="BodyText"/>
      </w:pPr>
      <w:r>
        <w:t xml:space="preserve">what is reluctance torque?</w:t>
      </w:r>
    </w:p>
    <w:p>
      <w:pPr>
        <w:pStyle w:val="BodyText"/>
      </w:pPr>
      <w:r>
        <w:t xml:space="preserve">why ipm has higher efficiency than spm?s</w:t>
      </w:r>
    </w:p>
    <w:p>
      <w:pPr>
        <w:pStyle w:val="BodyText"/>
      </w:pPr>
      <w:r>
        <w:t xml:space="preserve">Inefficiencies in electric motors can be grouped into two general categories: losses related to the speed of the motor, and losses related to creation of torque in the motor.</w:t>
      </w:r>
    </w:p>
    <w:p>
      <w:pPr>
        <w:pStyle w:val="BodyText"/>
      </w:pPr>
      <m:oMath>
        <m:sSup>
          <m:e>
            <m:r>
              <m:t>I</m:t>
            </m:r>
          </m:e>
          <m:sup>
            <m:r>
              <m:t>2</m:t>
            </m:r>
          </m:sup>
        </m:sSup>
      </m:oMath>
      <w:r>
        <w:t xml:space="preserve"> </w:t>
      </w:r>
      <w:r>
        <w:t xml:space="preserve">Losses/Copper Losses/Torque-Dependent Losses: Winding Resistance, Power Ratings</w:t>
      </w:r>
    </w:p>
    <w:p>
      <w:pPr>
        <w:pStyle w:val="BodyText"/>
      </w:pPr>
      <w:r>
        <w:t xml:space="preserve">They are due to resistance heating of the windings, and are proportional to the square of the output torque.</w:t>
      </w:r>
    </w:p>
    <w:p>
      <w:pPr>
        <w:pStyle w:val="BodyText"/>
      </w:pPr>
      <m:oMath>
        <m:sSup>
          <m:e>
            <m:r>
              <m:t>E</m:t>
            </m:r>
          </m:e>
          <m:sup>
            <m:r>
              <m:t>2</m:t>
            </m:r>
          </m:sup>
        </m:sSup>
      </m:oMath>
      <w:r>
        <w:t xml:space="preserve"> </w:t>
      </w:r>
      <w:r>
        <w:t xml:space="preserve">Losses/Iron Losses/Speed-Dependent Losses: Delta Windings, Eddy Current, and Mechanical Losses</w:t>
      </w:r>
    </w:p>
    <w:p>
      <w:pPr>
        <w:pStyle w:val="BodyText"/>
      </w:pPr>
      <w:r>
        <w:t xml:space="preserve">Core Losses = Eddy Curremt Losses + Hystersis Losses</w:t>
      </w:r>
    </w:p>
    <w:p>
      <w:pPr>
        <w:pStyle w:val="BodyText"/>
      </w:pPr>
      <w:r>
        <w:t xml:space="preserve">Speed-related losses are often called iron losses, because they are dominated by hysteresis and eddy current losses in the iron core of the motor.</w:t>
      </w:r>
    </w:p>
    <w:p>
      <w:pPr>
        <w:pStyle w:val="BodyText"/>
      </w:pPr>
      <w:r>
        <w:t xml:space="preserve">Hysteresis in the magnetic domains in the core appears as a constant friction torque, while the eddy current torque is proportional to speed.</w:t>
      </w:r>
    </w:p>
    <w:p>
      <w:pPr>
        <w:pStyle w:val="BodyText"/>
      </w:pPr>
      <w:r>
        <w:t xml:space="preserve">In general, for a given motor design, a smaller motor will have lower iron losses at a given speed (less iron to create drag), and a larger motor will have lower copper losses for a given torque.</w:t>
      </w:r>
    </w:p>
    <w:p>
      <w:pPr>
        <w:pStyle w:val="BodyText"/>
      </w:pPr>
      <w:r>
        <w:t xml:space="preserve">One interesting approach to motor sizing for a robot is to choose a small motor sized for walking, and then to overload it heavily during more strenuous activities.</w:t>
      </w:r>
    </w:p>
    <w:p>
      <w:pPr>
        <w:pStyle w:val="BodyText"/>
      </w:pPr>
      <w:r>
        <w:t xml:space="preserve">This might result in huge copper losses due to squaring the high winding current, but for brief periods the effect on overall efficiency is minimal.</w:t>
      </w:r>
    </w:p>
    <w:p>
      <w:pPr>
        <w:pStyle w:val="BodyText"/>
      </w:pPr>
      <w:r>
        <w:t xml:space="preserve">The thermal mass of the motor windings is high enough that it might not burn up for several seconds, and if it is cooled well enough the power level may be sustainable for longer activities.</w:t>
      </w:r>
    </w:p>
    <w:p>
      <w:pPr>
        <w:pStyle w:val="BodyText"/>
      </w:pPr>
      <w:r>
        <w:t xml:space="preserve">This is particularly true for permanent magnet brushless motors, in which the stator coils are stationary and in contact with the case, well-positioned for heat sinks or water cooling jackets. (For brushed motors the magnets are on the outside and the windings are in the rotor, leaving few options for cooling.</w:t>
      </w:r>
    </w:p>
    <w:p>
      <w:pPr>
        <w:pStyle w:val="BodyText"/>
      </w:pPr>
      <w:r>
        <w:t xml:space="preserve">take (from Actuator design for a high performance legged biped robot)</w:t>
      </w:r>
      <w:r>
        <w:t xml:space="preserve"> </w:t>
      </w:r>
      <w:r>
        <w:t xml:space="preserve">#### Air Gap ####</w:t>
      </w:r>
      <w:r>
        <w:t xml:space="preserve"> </w:t>
      </w:r>
      <w:r>
        <w:t xml:space="preserve">#### Slot ####</w:t>
      </w:r>
      <w:r>
        <w:t xml:space="preserve"> </w:t>
      </w:r>
      <w:r>
        <w:t xml:space="preserve">#### Winding Configuration ####</w:t>
      </w:r>
      <w:r>
        <w:t xml:space="preserve"> </w:t>
      </w:r>
      <w:r>
        <w:t xml:space="preserve">They have three phase windings and can be connected to each other in wye or delta configuration. Wye has higher torque (theoretically torque constant is greater by a factor</w:t>
      </w:r>
      <w:r>
        <w:t xml:space="preserve"> </w:t>
      </w:r>
      <m:oMath>
        <m:rad>
          <m:radPr>
            <m:degHide m:val="1"/>
          </m:radPr>
          <m:deg/>
          <m:e>
            <m:r>
              <m:t>3</m:t>
            </m:r>
          </m:e>
        </m:rad>
      </m:oMath>
      <w:r>
        <w:t xml:space="preserve"> </w:t>
      </w:r>
      <w:r>
        <w:t xml:space="preserve">[</w:t>
      </w:r>
      <w:hyperlink w:anchor="ref-kalouche_design_2016">
        <w:r>
          <w:rPr>
            <w:rStyle w:val="Hyperlink"/>
          </w:rPr>
          <w:t xml:space="preserve">2</w:t>
        </w:r>
      </w:hyperlink>
      <w:r>
        <w:t xml:space="preserve">, p. 25]</w:t>
      </w:r>
      <w:r>
        <w:t xml:space="preserve">) because in the wye configuration, at any time one of phase is open and other two-phase are in series thus equal current flows through them whereas in delta it gets divided into two phases. Thus more current in each phase causes more torque, one will push and another phase will pull in the wye configuration.</w:t>
      </w:r>
    </w:p>
    <w:p>
      <w:pPr>
        <w:pStyle w:val="Heading2"/>
      </w:pPr>
      <w:bookmarkStart w:id="27" w:name="dynamics"/>
      <w:r>
        <w:t xml:space="preserve">Dynamics</w:t>
      </w:r>
      <w:bookmarkEnd w:id="27"/>
    </w:p>
    <w:p>
      <w:pPr>
        <w:pStyle w:val="Heading2"/>
      </w:pPr>
      <w:bookmarkStart w:id="28" w:name="drive"/>
      <w:r>
        <w:t xml:space="preserve">Drive</w:t>
      </w:r>
      <w:bookmarkEnd w:id="28"/>
    </w:p>
    <w:p>
      <w:pPr>
        <w:pStyle w:val="FirstParagraph"/>
      </w:pPr>
      <w:r>
        <w:t xml:space="preserve">Simon has done the gr8 job. what he does is actually amazing.</w:t>
      </w:r>
      <w:r>
        <w:t xml:space="preserve"> </w:t>
      </w:r>
      <w:r>
        <w:t xml:space="preserve">[</w:t>
      </w:r>
      <w:hyperlink w:anchor="ref-kalouche_design_2016">
        <w:r>
          <w:rPr>
            <w:rStyle w:val="Hyperlink"/>
          </w:rPr>
          <w:t xml:space="preserve">2</w:t>
        </w:r>
      </w:hyperlink>
      <w:r>
        <w:t xml:space="preserve">]</w:t>
      </w:r>
      <w:r>
        <w:t xml:space="preserve"> </w:t>
      </w:r>
      <w:r>
        <w:t xml:space="preserve">This is proper documentation</w:t>
      </w:r>
    </w:p>
    <w:p>
      <w:pPr>
        <w:pStyle w:val="BodyText"/>
      </w:pPr>
      <w:r>
        <w:t xml:space="preserve">His work was based on condition.</w:t>
      </w:r>
      <w:r>
        <w:t xml:space="preserve">[</w:t>
      </w:r>
      <w:hyperlink w:anchor="ref-colton_design_2010">
        <w:r>
          <w:rPr>
            <w:rStyle w:val="Hyperlink"/>
          </w:rPr>
          <w:t xml:space="preserve">1</w:t>
        </w:r>
      </w:hyperlink>
      <w:r>
        <w:t xml:space="preserve">]</w:t>
      </w:r>
    </w:p>
    <w:p>
      <w:pPr>
        <w:pStyle w:val="BodyText"/>
      </w:pPr>
      <m:oMathPara>
        <m:oMathParaPr>
          <m:jc m:val="center"/>
        </m:oMathParaPr>
        <m:oMath>
          <m:f>
            <m:fPr>
              <m:type m:val="bar"/>
            </m:fPr>
            <m:num>
              <m:r>
                <m:t>∂</m:t>
              </m:r>
              <m:groupChr>
                <m:groupChrPr>
                  <m:chr m:val="⃗"/>
                  <m:pos m:val="top"/>
                  <m:vertJc m:val="bot"/>
                </m:groupChrPr>
                <m:e>
                  <m:r>
                    <m:t>u</m:t>
                  </m:r>
                </m:e>
              </m:groupChr>
            </m:num>
            <m:den>
              <m:r>
                <m:t>∂</m:t>
              </m:r>
              <m:r>
                <m:t>t</m:t>
              </m:r>
            </m:den>
          </m:f>
          <m:r>
            <m:t>+</m:t>
          </m:r>
          <m:r>
            <m:t>(</m:t>
          </m:r>
          <m:groupChr>
            <m:groupChrPr>
              <m:chr m:val="⃗"/>
              <m:pos m:val="top"/>
              <m:vertJc m:val="bot"/>
            </m:groupChrPr>
            <m:e>
              <m:r>
                <m:t>u</m:t>
              </m:r>
            </m:e>
          </m:groupChr>
          <m:r>
            <m:t>⋅</m:t>
          </m:r>
          <m:r>
            <m:t>∇</m:t>
          </m:r>
          <m:r>
            <m:t>)</m:t>
          </m:r>
          <m:groupChr>
            <m:groupChrPr>
              <m:chr m:val="⃗"/>
              <m:pos m:val="top"/>
              <m:vertJc m:val="bot"/>
            </m:groupChrPr>
            <m:e>
              <m:r>
                <m:t>u</m:t>
              </m:r>
            </m:e>
          </m:groupChr>
          <m:r>
            <m:t>=</m:t>
          </m:r>
          <m:r>
            <m:t>−</m:t>
          </m:r>
          <m:f>
            <m:fPr>
              <m:type m:val="bar"/>
            </m:fPr>
            <m:num>
              <m:r>
                <m:t>1</m:t>
              </m:r>
            </m:num>
            <m:den>
              <m:r>
                <m:t>ρ</m:t>
              </m:r>
            </m:den>
          </m:f>
          <m:r>
            <m:t>∇</m:t>
          </m:r>
          <m:r>
            <m:t>p</m:t>
          </m:r>
          <m:r>
            <m:t>+</m:t>
          </m:r>
          <m:r>
            <m:t>∇</m:t>
          </m:r>
          <m:r>
            <m:t>σ</m:t>
          </m:r>
          <m:r>
            <m:t>+</m:t>
          </m:r>
          <m:groupChr>
            <m:groupChrPr>
              <m:chr m:val="⃗"/>
              <m:pos m:val="top"/>
              <m:vertJc m:val="bot"/>
            </m:groupChrPr>
            <m:e>
              <m:r>
                <m:t>f</m:t>
              </m:r>
            </m:e>
          </m:groupChr>
        </m:oMath>
      </m:oMathPara>
    </w:p>
    <w:p>
      <w:pPr>
        <w:pStyle w:val="FirstParagraph"/>
      </w:pPr>
      <m:oMathPara>
        <m:oMathParaPr>
          <m:jc m:val="center"/>
        </m:oMathParaPr>
        <m:oMath>
          <m:f>
            <m:fPr>
              <m:type m:val="bar"/>
            </m:fPr>
            <m:num>
              <m:r>
                <m:t>∂</m:t>
              </m:r>
              <m:r>
                <m:t>ρ</m:t>
              </m:r>
            </m:num>
            <m:den>
              <m:r>
                <m:t>∂</m:t>
              </m:r>
              <m:r>
                <m:t>t</m:t>
              </m:r>
            </m:den>
          </m:f>
          <m:r>
            <m:t>+</m:t>
          </m:r>
          <m:r>
            <m:t>∇</m:t>
          </m:r>
          <m:r>
            <m:t>⋅</m:t>
          </m:r>
          <m:r>
            <m:t>(</m:t>
          </m:r>
          <m:r>
            <m:t>ρ</m:t>
          </m:r>
          <m:groupChr>
            <m:groupChrPr>
              <m:chr m:val="⃗"/>
              <m:pos m:val="top"/>
              <m:vertJc m:val="bot"/>
            </m:groupChrPr>
            <m:e>
              <m:r>
                <m:t>u</m:t>
              </m:r>
            </m:e>
          </m:groupChr>
          <m:r>
            <m:t>)</m:t>
          </m:r>
          <m:r>
            <m:t>=</m:t>
          </m:r>
          <m:r>
            <m:t>0</m:t>
          </m:r>
        </m:oMath>
      </m:oMathPara>
    </w:p>
    <w:p>
      <w:pPr>
        <w:pStyle w:val="FirstParagraph"/>
      </w:pPr>
      <w:r>
        <w:t xml:space="preserve">Testing whether it works..!</w:t>
      </w:r>
    </w:p>
    <w:p>
      <w:pPr>
        <w:pStyle w:val="Heading2"/>
      </w:pPr>
      <w:bookmarkStart w:id="29" w:name="references"/>
      <w:r>
        <w:t xml:space="preserve">References</w:t>
      </w:r>
      <w:bookmarkEnd w:id="29"/>
    </w:p>
    <w:bookmarkStart w:id="33" w:name="refs"/>
    <w:bookmarkStart w:id="31" w:name="ref-colton_design_2010"/>
    <w:p>
      <w:pPr>
        <w:pStyle w:val="Bibliography"/>
      </w:pPr>
      <w:r>
        <w:t xml:space="preserve">[1] S. W. Colton, “Design and prototyping methods for brushless motors and motor control,” Masters Thesis, Massachusetts Institute of Technology, 2010 [Online]. Available:</w:t>
      </w:r>
      <w:r>
        <w:t xml:space="preserve"> </w:t>
      </w:r>
      <w:hyperlink r:id="rId30">
        <w:r>
          <w:rPr>
            <w:rStyle w:val="Hyperlink"/>
          </w:rPr>
          <w:t xml:space="preserve">http://dspace.mit.edu/handle/1721.1/61599</w:t>
        </w:r>
      </w:hyperlink>
    </w:p>
    <w:bookmarkEnd w:id="31"/>
    <w:bookmarkStart w:id="32" w:name="ref-kalouche_design_2016"/>
    <w:p>
      <w:pPr>
        <w:pStyle w:val="Bibliography"/>
      </w:pPr>
      <w:r>
        <w:t xml:space="preserve">[2] S. Kalouche, “Design for 3d agility and virtual compliance using proprioceptive force control in dynamic legged robots,” Masters Thesis, Carnegie Mellon University, 2016.</w:t>
      </w:r>
      <w:r>
        <w:t xml:space="preserve"> </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5" Target="media/rId25.png" /><Relationship Type="http://schemas.openxmlformats.org/officeDocument/2006/relationships/hyperlink" Id="rId30" Target="http://dspace.mit.edu/handle/1721.1/61599" TargetMode="External" /></Relationships>
</file>

<file path=word/_rels/footnotes.xml.rels><?xml version="1.0" encoding="UTF-8"?>
<Relationships xmlns="http://schemas.openxmlformats.org/package/2006/relationships"><Relationship Type="http://schemas.openxmlformats.org/officeDocument/2006/relationships/hyperlink" Id="rId30" Target="http://dspace.mit.edu/handle/1721.1/615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Dynamics, Drive of BLDC Motor</dc:title>
  <dc:creator/>
  <cp:keywords/>
  <dcterms:created xsi:type="dcterms:W3CDTF">2018-09-27T13:53:43Z</dcterms:created>
  <dcterms:modified xsi:type="dcterms:W3CDTF">2018-09-27T13:53:43Z</dcterms:modified>
</cp:coreProperties>
</file>