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4"/>
          <w:szCs w:val="44"/>
        </w:rPr>
        <w:t xml:space="preserve">RETAIL SALES</w:t>
      </w:r>
    </w:p>
    <w:p>
      <w:pPr>
        <w:spacing w:after="200"/>
      </w:pPr>
      <w:r>
        <w:rPr>
          <w:b/>
          <w:bCs/>
          <w:color w:val="2E8B8B"/>
          <w:sz w:val="44"/>
          <w:szCs w:val="44"/>
        </w:rPr>
        <w:t xml:space="preserve">Business Insights Report</w:t>
      </w:r>
    </w:p>
    <w:p>
      <w:pPr>
        <w:spacing w:after="60"/>
      </w:pPr>
      <w:r>
        <w:rPr>
          <w:color w:val="555555"/>
          <w:sz w:val="22"/>
          <w:szCs w:val="22"/>
        </w:rPr>
        <w:t xml:space="preserve">Period Covered: January 2024 – December 2025</w:t>
      </w:r>
    </w:p>
    <w:p>
      <w:pPr>
        <w:spacing w:after="60"/>
      </w:pPr>
      <w:r>
        <w:rPr>
          <w:color w:val="555555"/>
          <w:sz w:val="22"/>
          <w:szCs w:val="22"/>
        </w:rPr>
        <w:t xml:space="preserve">Dataset: Synthetic multi-region retail sales (5 categories, 25 SKUs, 4 regions, 3 channels)</w:t>
      </w:r>
    </w:p>
    <w:p>
      <w:pPr>
        <w:pBdr>
          <w:bottom w:val="single" w:color="1F3A5F" w:sz="8" w:space="8"/>
        </w:pBdr>
        <w:spacing w:after="300"/>
      </w:pPr>
      <w:r>
        <w:rPr>
          <w:i/>
          <w:iCs/>
          <w:color w:val="777777"/>
          <w:sz w:val="20"/>
          <w:szCs w:val="20"/>
        </w:rPr>
        <w:t xml:space="preserve">Prepared as a data analysis mini-project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Across the two-year analysis window, the business generated $836,085 in total revenue and $349,137 in gross profit, holding a healthy 41.8% average margin across 2,661 clean orders. Revenue grew 8.8% year-over-year from 2024 to 2025, with clear seasonal peaks in November–December and a smaller mid-year lift in June. Electronics is the top-performing category, Online is the dominant channel, and heavy discounting (&gt;10%) is measurably eroding margin.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4F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$836.1K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Revenue</w:t>
            </w:r>
          </w:p>
        </w:tc>
        <w:tc>
          <w:tcPr>
            <w:tcW w:type="pct" w:w="2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4F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8B8B"/>
                <w:sz w:val="30"/>
                <w:szCs w:val="30"/>
              </w:rPr>
              <w:t xml:space="preserve">$349.1K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Total Profit</w:t>
            </w:r>
          </w:p>
        </w:tc>
        <w:tc>
          <w:tcPr>
            <w:tcW w:type="pct" w:w="2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4F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1553D"/>
                <w:sz w:val="30"/>
                <w:szCs w:val="30"/>
              </w:rPr>
              <w:t xml:space="preserve">41.8%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Avg. Margin</w:t>
            </w:r>
          </w:p>
        </w:tc>
        <w:tc>
          <w:tcPr>
            <w:tcW w:type="pct" w:w="2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4F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+8.8%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YoY Growth</w:t>
            </w:r>
          </w:p>
        </w:tc>
      </w:tr>
    </w:tbl>
    <w:p>
      <w:pPr>
        <w:spacing w:after="260"/>
      </w:pPr>
    </w:p>
    <w:p>
      <w:pPr>
        <w:spacing w:after="140" w:line="300"/>
      </w:pPr>
      <w:r>
        <w:rPr>
          <w:b/>
          <w:bCs/>
          <w:color w:val="222222"/>
          <w:sz w:val="20"/>
          <w:szCs w:val="20"/>
        </w:rPr>
        <w:t xml:space="preserve">Total Orders: 2,661   |   Units Sold: 9,877   |   Avg. Order Value: $314.20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Data &amp; Methodology</w:t>
      </w:r>
    </w:p>
    <w:p>
      <w:pPr>
        <w:pStyle w:val="Heading2"/>
        <w:spacing w:after="120" w:before="240"/>
      </w:pPr>
      <w:r>
        <w:t xml:space="preserve">2.1 Data Source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 dataset simulates 2,703 raw retail transactions from January 2024 through December 2025, spanning 5 product categories (25 SKUs), 4 U.S. regions, 3 sales channels, and 3 customer segments, generated with realistic seasonal and year-over-year growth patterns.</w:t>
      </w:r>
    </w:p>
    <w:p>
      <w:pPr>
        <w:pStyle w:val="Heading2"/>
        <w:spacing w:after="120" w:before="240"/>
      </w:pPr>
      <w:r>
        <w:t xml:space="preserve">2.2 Data Cleaning Summary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Removed 42 exact duplicate order records (1.6% of raw rows).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Standardized inconsistent text formatting in Region and Product Category fields (whitespace, casing).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Filled missing values: SalesRep → "Unassigned" (40 rows), CustomerSegment → mode (21 rows), DiscountPct → 0 (27 rows).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Corrected 4 rows with negative Quantity (data-entry sign errors) and recomputed 4 zero-Revenue rows from Quantity × Unit Price.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Detected and capped 3 extreme Unit Price outliers using the IQR method (values &gt;3×IQR above Q3).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Final clean dataset: 2,661 rows, engineered with Profit, Profit Margin %, Order Month, and Weekday fields for analysis.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Key Findings</w:t>
      </w:r>
    </w:p>
    <w:p>
      <w:pPr>
        <w:pStyle w:val="Heading2"/>
        <w:spacing w:after="120" w:before="240"/>
      </w:pPr>
      <w:r>
        <w:t xml:space="preserve">3.1 Revenue Trend</w:t>
      </w:r>
    </w:p>
    <w:p>
      <w:pPr>
        <w:spacing w:after="22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1. Monthly revenue, Jan 2024 – Dec 2025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Revenue shows a repeatable seasonal pattern: a modest rise in June (mid-year sale) and a sharp peak in November–December (holiday season), roughly 60% above baseline months. The two holiday peaks (Dec 2024 and Nov–Dec 2025) are the strongest months on record, and the year-over-year comparison shows the business entering each peak from a higher baseline, consistent with the 8.8% overall growth.</w:t>
      </w:r>
    </w:p>
    <w:p>
      <w:pPr>
        <w:pStyle w:val="Heading2"/>
        <w:spacing w:after="120" w:before="240"/>
      </w:pPr>
      <w:r>
        <w:t xml:space="preserve">3.2 Category Performance</w:t>
      </w:r>
    </w:p>
    <w:p>
      <w:pPr>
        <w:spacing w:after="2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2. Revenue by product category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Electronics leads with $264.6K in revenue (32% of total) and the highest margin at 42.4%, followed by Home &amp; Kitchen at $217.9K. Beauty is the smallest category at $78.7K, roughly a third the size of Electronics, despite a comparable order count — indicating a lower average order value rather than fewer transactions.</w:t>
      </w:r>
    </w:p>
    <w:p>
      <w:pPr>
        <w:pStyle w:val="Heading2"/>
        <w:spacing w:after="120" w:before="240"/>
      </w:pPr>
      <w:r>
        <w:t xml:space="preserve">3.3 Regional Performance</w:t>
      </w:r>
    </w:p>
    <w:p>
      <w:pPr>
        <w:spacing w:after="2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3. Revenue and profit margin by region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North ($227.4K) and East ($221.4K) are the strongest regions by revenue, together contributing over half of total sales. South trails in revenue but posts the highest margin (42.3%), while West has the lowest margin (41.4%) despite solid volume — suggesting regional differences in discounting or cost structure worth investigating.</w:t>
      </w:r>
    </w:p>
    <w:p>
      <w:pPr>
        <w:pStyle w:val="Heading2"/>
        <w:spacing w:after="120" w:before="240"/>
      </w:pPr>
      <w:r>
        <w:t xml:space="preserve">3.4 Sales Channel Mix</w:t>
      </w:r>
    </w:p>
    <w:p>
      <w:pPr>
        <w:spacing w:after="22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4. Revenue share by sales channel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Online is the dominant channel at 50% of revenue ($414.2K), roughly 1.5x In-Store ($271.4K) and nearly 3x Marketplace ($150.4K). Marketplace, however, has the highest average order value ($324.87 vs. $309.37 for Online), suggesting Marketplace buyers purchase in larger baskets even though the channel drives fewer total orders.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3.5 Top-Selling Products</w:t>
      </w:r>
    </w:p>
    <w:p>
      <w:pPr>
        <w:spacing w:after="2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5. Top 10 products by revenue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Laptop Stand ($60.6K), Bluetooth Speaker ($57.5K), and Wireless Earbuds ($53.6K) are the top 3 SKUs, all from Electronics — reinforcing that category's lead. All top 10 products come from Electronics and Home &amp; Kitchen, meaning the other three categories (Apparel, Sports &amp; Outdoors, Beauty) have no representation in the top sellers despite contributing over 40% of total orders.</w:t>
      </w:r>
    </w:p>
    <w:p>
      <w:pPr>
        <w:pStyle w:val="Heading2"/>
        <w:spacing w:after="120" w:before="240"/>
      </w:pPr>
      <w:r>
        <w:t xml:space="preserve">3.6 Discount Impact on Margin</w:t>
      </w:r>
    </w:p>
    <w:p>
      <w:pPr>
        <w:spacing w:after="22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6. Average profit margin by discount level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Orders with no discount carry a 43.5% average margin. Margin drops to 40.0% at 1–10% discount and falls sharply to 32.1% at discounts above 10%. Deep discounting (&gt;10%) accounts for only 10% of orders but disproportionately compresses overall profitability.</w:t>
      </w:r>
    </w:p>
    <w:p>
      <w:pPr>
        <w:pStyle w:val="Heading2"/>
        <w:spacing w:after="120" w:before="240"/>
      </w:pPr>
      <w:r>
        <w:t xml:space="preserve">3.7 Customer Segments</w:t>
      </w:r>
    </w:p>
    <w:p>
      <w:pPr>
        <w:spacing w:after="220"/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Figure 7. Revenue by customer segment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Consumer is the largest segment at $517.9K (62% of revenue) across 1,681 orders. Enterprise, while smallest by order count (284), represents a segment worth monitoring for account-based growth given typically higher per-deal value in B2B contexts.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Actionable Recommendations</w:t>
      </w:r>
    </w:p>
    <w:p>
      <w:pPr>
        <w:pStyle w:val="Heading2"/>
        <w:spacing w:after="120" w:before="240"/>
      </w:pPr>
      <w:r>
        <w:t xml:space="preserve">4.1 Protect Margin on Discounting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Cap standard promotional discounts at 10% for standard SKUs; require manager approval for any discount above 10%, since these orders average 32.1% margin vs. 43.5% at full price.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Model the profit impact of deep discounts before running campaigns — a 10%+ discount tier needs a clear volume-lift justification to be worth the margin loss.</w:t>
      </w:r>
    </w:p>
    <w:p>
      <w:pPr>
        <w:pStyle w:val="Heading2"/>
        <w:spacing w:after="120" w:before="240"/>
      </w:pPr>
      <w:r>
        <w:t xml:space="preserve">4.2 Double Down on Electronics, Rebalance the Rest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Increase marketing spend and inventory depth for Electronics and Home &amp; Kitchen — they combine for over half of total revenue and hold the strongest margins.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Investigate why Apparel, Sports &amp; Outdoors, and Beauty have no products in the top 10 despite ~40% of order volume — consider bundling, cross-sell placement, or repricing to lift their average order value.</w:t>
      </w:r>
    </w:p>
    <w:p>
      <w:pPr>
        <w:pStyle w:val="Heading2"/>
        <w:spacing w:after="120" w:before="240"/>
      </w:pPr>
      <w:r>
        <w:t xml:space="preserve">4.3 Prepare for Seasonality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Build inventory and staffing plans around the confirmed November–December demand spike (~60% above baseline) and the smaller June lift.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Use the quieter months (Feb–Mar, Sep) to test new products or promotions where a dip in baseline demand carries less opportunity cost.</w:t>
      </w:r>
    </w:p>
    <w:p>
      <w:pPr>
        <w:pStyle w:val="Heading2"/>
        <w:spacing w:after="120" w:before="240"/>
      </w:pPr>
      <w:r>
        <w:t xml:space="preserve">4.4 Grow the Online and Marketplace Channels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Online drives half of revenue — prioritize UX and checkout investment here first.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Marketplace has the highest average order value; test bundle offers on Marketplace specifically to capture more of that larger-basket behavior.</w:t>
      </w:r>
    </w:p>
    <w:p>
      <w:pPr>
        <w:pStyle w:val="Heading2"/>
        <w:spacing w:after="120" w:before="240"/>
      </w:pPr>
      <w:r>
        <w:t xml:space="preserve">4.5 Close the Regional Margin Gap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Review West region's pricing and discount practices — it has the lowest margin (41.4%) despite strong volume, closing part of this gap could add meaningful profit with no added revenue.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Study South region's discount discipline (highest margin at 42.3%) as a potential best-practice playbook for other regions.</w:t>
      </w:r>
    </w:p>
    <w:p>
      <w:pPr>
        <w:pStyle w:val="Heading2"/>
        <w:spacing w:after="120" w:before="240"/>
      </w:pPr>
      <w:r>
        <w:t xml:space="preserve">4.6 Data &amp; Process Improvements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Enforce required fields at point of sale for Sales Rep and Customer Segment to eliminate the missing-value cleanup needed this cycle.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222222"/>
          <w:sz w:val="22"/>
          <w:szCs w:val="22"/>
        </w:rPr>
        <w:t xml:space="preserve">Add input validation to prevent negative quantities and zero-revenue entries at the source system level.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8B8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c0e11c3c2a187e345bc96e31890196a9e97739.png"/><Relationship Id="rId8" Type="http://schemas.openxmlformats.org/officeDocument/2006/relationships/image" Target="media/b8dd374ae0ab95039396440bbf5ce9dbf7673b3f.png"/><Relationship Id="rId9" Type="http://schemas.openxmlformats.org/officeDocument/2006/relationships/image" Target="media/c90a8bc128c0716dea6415f4cc7ff0b8f4c9f8e7.png"/><Relationship Id="rId10" Type="http://schemas.openxmlformats.org/officeDocument/2006/relationships/image" Target="media/c18c1cc79b235290cf694c22f457abed0da2faf9.png"/><Relationship Id="rId11" Type="http://schemas.openxmlformats.org/officeDocument/2006/relationships/image" Target="media/58e9a9a03f0a82678e3e7bba54f7f81ba49c96ab.png"/><Relationship Id="rId12" Type="http://schemas.openxmlformats.org/officeDocument/2006/relationships/image" Target="media/ea42ec741f5d18e300bb3fc756463ec8f59de661.png"/><Relationship Id="rId13" Type="http://schemas.openxmlformats.org/officeDocument/2006/relationships/image" Target="media/68e0b3e71f867c5d31c46b30add6c6b4a39e2d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2026-09-08T12:37:04.393Z</dcterms:created>
  <dcterms:modified xsi:type="dcterms:W3CDTF">2026-09-08T12:37:04.407Z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