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00" w:rsidRDefault="00D15EB5">
      <w:pPr>
        <w:spacing w:line="259" w:lineRule="auto"/>
        <w:ind w:left="4"/>
        <w:jc w:val="center"/>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cstate="print"/>
                    <a:stretch>
                      <a:fillRect/>
                    </a:stretch>
                  </pic:blipFill>
                  <pic:spPr>
                    <a:xfrm>
                      <a:off x="0" y="0"/>
                      <a:ext cx="1639824" cy="47244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cstate="print"/>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tblPr>
      <w:tblGrid>
        <w:gridCol w:w="4500"/>
        <w:gridCol w:w="4520"/>
      </w:tblGrid>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30"/>
            </w:pPr>
            <w:r>
              <w:t xml:space="preserve">15 </w:t>
            </w:r>
            <w:r w:rsidR="00E172CD">
              <w:t xml:space="preserve">June </w:t>
            </w:r>
            <w:r>
              <w:t>2024</w:t>
            </w:r>
          </w:p>
        </w:tc>
      </w:tr>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2771A9">
            <w:pPr>
              <w:spacing w:line="259" w:lineRule="auto"/>
              <w:ind w:left="30"/>
            </w:pPr>
            <w:r>
              <w:t>739</w:t>
            </w:r>
            <w:r w:rsidR="00DD17F1">
              <w:t>967</w:t>
            </w:r>
          </w:p>
        </w:tc>
      </w:tr>
      <w:tr w:rsidR="00214F00">
        <w:trPr>
          <w:trHeight w:val="780"/>
        </w:trPr>
        <w:tc>
          <w:tcPr>
            <w:tcW w:w="4500" w:type="dxa"/>
            <w:tcBorders>
              <w:top w:val="single" w:sz="8" w:space="0" w:color="000000"/>
              <w:left w:val="single" w:sz="8" w:space="0" w:color="000000"/>
              <w:bottom w:val="single" w:sz="8" w:space="0" w:color="000000"/>
              <w:right w:val="single" w:sz="8" w:space="0" w:color="000000"/>
            </w:tcBorders>
          </w:tcPr>
          <w:p w:rsidR="00214F00" w:rsidRDefault="00D15EB5">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5A7C4F" w:rsidP="00E172CD">
            <w:pPr>
              <w:spacing w:line="259" w:lineRule="auto"/>
            </w:pPr>
            <w:r>
              <w:t>Income Activities Using Machine Learning</w:t>
            </w:r>
          </w:p>
        </w:tc>
      </w:tr>
      <w:tr w:rsidR="00214F00">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214F00" w:rsidRDefault="00D15EB5">
            <w:pPr>
              <w:spacing w:line="259" w:lineRule="auto"/>
              <w:ind w:left="15"/>
            </w:pPr>
            <w:r>
              <w:t>3 Marks</w:t>
            </w:r>
          </w:p>
        </w:tc>
      </w:tr>
    </w:tbl>
    <w:p w:rsidR="00E86DA5" w:rsidRDefault="00E86DA5">
      <w:pPr>
        <w:spacing w:after="149" w:line="259" w:lineRule="auto"/>
        <w:ind w:left="15"/>
        <w:rPr>
          <w:b/>
        </w:rPr>
      </w:pPr>
    </w:p>
    <w:p w:rsidR="00E86DA5" w:rsidRDefault="00E86DA5">
      <w:pPr>
        <w:spacing w:after="149" w:line="259" w:lineRule="auto"/>
        <w:ind w:left="15"/>
        <w:rPr>
          <w:b/>
        </w:rPr>
      </w:pPr>
    </w:p>
    <w:p w:rsidR="00214F00" w:rsidRDefault="00D15EB5">
      <w:pPr>
        <w:spacing w:after="149" w:line="259" w:lineRule="auto"/>
        <w:ind w:left="15"/>
        <w:rPr>
          <w:b/>
        </w:rPr>
      </w:pPr>
      <w:r>
        <w:rPr>
          <w:b/>
        </w:rPr>
        <w:t>Define Problem Statements</w:t>
      </w:r>
      <w:r w:rsidR="002771A9">
        <w:rPr>
          <w:b/>
        </w:rPr>
        <w:t xml:space="preserve"> </w:t>
      </w:r>
      <w:r>
        <w:rPr>
          <w:b/>
        </w:rPr>
        <w:t>(</w:t>
      </w:r>
      <w:r w:rsidR="00E86DA5">
        <w:rPr>
          <w:b/>
        </w:rPr>
        <w:t>Customer Problem Statement and Planning Phase)</w:t>
      </w:r>
    </w:p>
    <w:p w:rsidR="00E86DA5" w:rsidRDefault="00E86DA5">
      <w:pPr>
        <w:spacing w:after="149" w:line="259" w:lineRule="auto"/>
        <w:ind w:left="15"/>
      </w:pPr>
    </w:p>
    <w:p w:rsidR="002771A9" w:rsidRDefault="00724C66" w:rsidP="00724C66">
      <w:pPr>
        <w:spacing w:after="149" w:line="259" w:lineRule="auto"/>
        <w:ind w:left="15"/>
      </w:pPr>
      <w:r>
        <w:t>Finding reliable and fulfilling employment opportunities that align with one's skills and interests is a significant challenge. Additionally, many underserved communities lack access to financial resources and education, hindering their economic stability. The gender pay gap remains a persistent issue, with women often receiving lower compensation for equal work. The traditional 9-to-5 work schedule can be inflexible, making it difficult to balance work and personal life. The job search process is often inefficient, with candidates struggling to find relevant openings. Furthermore, many workers lack the skills needed for in-demand jobs in emerging industries. Entrepreneurship and small business development are often limited in underserved communities, stifling local economic growth. Finally, financial literacy and planning resources are often inadequate, leaving individuals ill-equipped to make informed decisions about their income and savings. Addressing these challenges is crucial for promoting economic stability, equality, and prosperity.</w:t>
      </w:r>
    </w:p>
    <w:sectPr w:rsidR="002771A9" w:rsidSect="00103A53">
      <w:pgSz w:w="12240" w:h="15840"/>
      <w:pgMar w:top="1440" w:right="1444"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F00"/>
    <w:rsid w:val="00103A53"/>
    <w:rsid w:val="001C03B5"/>
    <w:rsid w:val="00214F00"/>
    <w:rsid w:val="002771A9"/>
    <w:rsid w:val="002B0331"/>
    <w:rsid w:val="005A7C4F"/>
    <w:rsid w:val="007207BC"/>
    <w:rsid w:val="00724C66"/>
    <w:rsid w:val="00AA34E4"/>
    <w:rsid w:val="00D15EB5"/>
    <w:rsid w:val="00DD17F1"/>
    <w:rsid w:val="00E172CD"/>
    <w:rsid w:val="00E86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53"/>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03A53"/>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Shiva Bandi</dc:creator>
  <cp:lastModifiedBy>SOUMYA UDUTHA</cp:lastModifiedBy>
  <cp:revision>2</cp:revision>
  <dcterms:created xsi:type="dcterms:W3CDTF">2024-07-18T16:02:00Z</dcterms:created>
  <dcterms:modified xsi:type="dcterms:W3CDTF">2024-07-18T16:02:00Z</dcterms:modified>
</cp:coreProperties>
</file>