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1E3A8A"/>
            <w:tcMar>
              <w:top w:w="400" w:type="dxa"/>
              <w:bottom w:w="400" w:type="dxa"/>
              <w:left w:w="300" w:type="dxa"/>
              <w:right w:w="300" w:type="dxa"/>
            </w:tcMar>
          </w:tcPr>
          <w:p>
            <w:pPr>
              <w:jc w:val="center"/>
            </w:pPr>
            <w:r>
              <w:rPr>
                <w:rFonts w:ascii="Arial" w:hAnsi="Arial"/>
                <w:b/>
                <w:color w:val="CBD5E1"/>
                <w:sz w:val="22"/>
              </w:rPr>
              <w:t>ACADEMIC INTERNSHIP &amp; TECHNICAL PROJECT REPORT</w:t>
              <w:br/>
              <w:br/>
            </w:r>
            <w:r>
              <w:rPr>
                <w:rFonts w:ascii="Arial" w:hAnsi="Arial"/>
                <w:b/>
                <w:color w:val="FFFFFF"/>
                <w:sz w:val="40"/>
              </w:rPr>
              <w:t>WEEK 4: PREDICTIVE MODELING AND OPTIMIZATION IN LOGISTICS SYSTEMS</w:t>
              <w:br/>
              <w:br/>
            </w:r>
            <w:r>
              <w:rPr>
                <w:rFonts w:ascii="Arial" w:hAnsi="Arial"/>
                <w:color w:val="E2E8F0"/>
                <w:sz w:val="24"/>
              </w:rPr>
              <w:t>Delivery Time Prediction, Anti-Leakage Pipeline Benchmarking, and Multi-Region Operational Resource Optimization</w:t>
              <w:br/>
              <w:br/>
              <w:br/>
            </w:r>
            <w:r>
              <w:rPr>
                <w:rFonts w:ascii="Arial" w:hAnsi="Arial"/>
                <w:color w:val="FFFFFF"/>
                <w:sz w:val="21"/>
              </w:rPr>
              <w:t>Candidate Name: Ajay M</w:t>
              <w:br/>
              <w:t>Role: Senior Data Scientist &amp; Optimization Specialist</w:t>
              <w:br/>
              <w:t>Environment: Python 3.14 / Scikit-Learn 1.9.0 / SciPy 1.18.1</w:t>
              <w:br/>
              <w:t>Submission Date: August 2026</w:t>
              <w:br/>
            </w:r>
          </w:p>
        </w:tc>
      </w:tr>
    </w:tbl>
    <w:p>
      <w:r>
        <w:br w:type="page"/>
      </w:r>
    </w:p>
    <w:p>
      <w:pPr>
        <w:pStyle w:val="Heading2"/>
        <w:spacing w:before="200" w:after="40"/>
      </w:pPr>
      <w:r>
        <w:rPr>
          <w:rFonts w:ascii="Arial" w:hAnsi="Arial"/>
          <w:b/>
          <w:color w:val="0D9488"/>
          <w:sz w:val="22"/>
        </w:rPr>
        <w:t>Comprehensive Data Science, Machine Learning, and Operational Operations Research Project Report</w:t>
      </w:r>
    </w:p>
    <w:p>
      <w:pPr>
        <w:spacing w:before="40" w:after="60" w:line="276" w:lineRule="auto"/>
      </w:pPr>
      <w:r>
        <w:rPr>
          <w:rFonts w:ascii="Arial" w:hAnsi="Arial"/>
          <w:color w:val="0F172A"/>
          <w:sz w:val="19"/>
        </w:rPr>
      </w:r>
      <w:r>
        <w:rPr>
          <w:rFonts w:ascii="Arial" w:hAnsi="Arial"/>
          <w:b/>
          <w:color w:val="0F172A"/>
          <w:sz w:val="19"/>
        </w:rPr>
        <w:t>Candidate Name</w:t>
      </w:r>
      <w:r>
        <w:rPr>
          <w:rFonts w:ascii="Arial" w:hAnsi="Arial"/>
          <w:color w:val="0F172A"/>
          <w:sz w:val="19"/>
        </w:rPr>
        <w:t>: Ajay M</w:t>
      </w:r>
    </w:p>
    <w:p>
      <w:pPr>
        <w:spacing w:before="40" w:after="60" w:line="276" w:lineRule="auto"/>
      </w:pPr>
      <w:r>
        <w:rPr>
          <w:rFonts w:ascii="Arial" w:hAnsi="Arial"/>
          <w:color w:val="0F172A"/>
          <w:sz w:val="19"/>
        </w:rPr>
      </w:r>
      <w:r>
        <w:rPr>
          <w:rFonts w:ascii="Arial" w:hAnsi="Arial"/>
          <w:b/>
          <w:color w:val="0F172A"/>
          <w:sz w:val="19"/>
        </w:rPr>
        <w:t>Role</w:t>
      </w:r>
      <w:r>
        <w:rPr>
          <w:rFonts w:ascii="Arial" w:hAnsi="Arial"/>
          <w:color w:val="0F172A"/>
          <w:sz w:val="19"/>
        </w:rPr>
        <w:t>: Senior Data Scientist, ML Engineer &amp; Logistics Analytics Consultant</w:t>
      </w:r>
    </w:p>
    <w:p>
      <w:pPr>
        <w:spacing w:before="40" w:after="60" w:line="276" w:lineRule="auto"/>
      </w:pPr>
      <w:r>
        <w:rPr>
          <w:rFonts w:ascii="Arial" w:hAnsi="Arial"/>
          <w:color w:val="0F172A"/>
          <w:sz w:val="19"/>
        </w:rPr>
      </w:r>
      <w:r>
        <w:rPr>
          <w:rFonts w:ascii="Arial" w:hAnsi="Arial"/>
          <w:b/>
          <w:color w:val="0F172A"/>
          <w:sz w:val="19"/>
        </w:rPr>
        <w:t>Project Track</w:t>
      </w:r>
      <w:r>
        <w:rPr>
          <w:rFonts w:ascii="Arial" w:hAnsi="Arial"/>
          <w:color w:val="0F172A"/>
          <w:sz w:val="19"/>
        </w:rPr>
        <w:t>: Advanced Logistics Analytics &amp; Supply Chain Optimization Internship</w:t>
      </w:r>
    </w:p>
    <w:p>
      <w:pPr>
        <w:spacing w:before="40" w:after="60" w:line="276" w:lineRule="auto"/>
      </w:pPr>
      <w:r>
        <w:rPr>
          <w:rFonts w:ascii="Arial" w:hAnsi="Arial"/>
          <w:color w:val="0F172A"/>
          <w:sz w:val="19"/>
        </w:rPr>
      </w:r>
      <w:r>
        <w:rPr>
          <w:rFonts w:ascii="Arial" w:hAnsi="Arial"/>
          <w:b/>
          <w:color w:val="0F172A"/>
          <w:sz w:val="19"/>
        </w:rPr>
        <w:t>Repository Path</w:t>
      </w:r>
      <w:r>
        <w:rPr>
          <w:rFonts w:ascii="Arial" w:hAnsi="Arial"/>
          <w:color w:val="0F172A"/>
          <w:sz w:val="19"/>
        </w:rPr>
        <w:t>: `scratch/week4-logistics-predictive-modeling`</w:t>
      </w:r>
    </w:p>
    <w:p>
      <w:pPr>
        <w:spacing w:before="40" w:after="60" w:line="276" w:lineRule="auto"/>
      </w:pPr>
      <w:r>
        <w:rPr>
          <w:rFonts w:ascii="Arial" w:hAnsi="Arial"/>
          <w:color w:val="0F172A"/>
          <w:sz w:val="19"/>
        </w:rPr>
      </w:r>
      <w:r>
        <w:rPr>
          <w:rFonts w:ascii="Arial" w:hAnsi="Arial"/>
          <w:b/>
          <w:color w:val="0F172A"/>
          <w:sz w:val="19"/>
        </w:rPr>
        <w:t>Execution Environment</w:t>
      </w:r>
      <w:r>
        <w:rPr>
          <w:rFonts w:ascii="Arial" w:hAnsi="Arial"/>
          <w:color w:val="0F172A"/>
          <w:sz w:val="19"/>
        </w:rPr>
        <w:t>: Python 3.14 / Scikit-Learn 1.9.0 / SciPy 1.18.1 / Pandas 3.0.5</w:t>
      </w:r>
    </w:p>
    <w:p>
      <w:pPr>
        <w:spacing w:before="40" w:after="60" w:line="276" w:lineRule="auto"/>
      </w:pPr>
      <w:r>
        <w:rPr>
          <w:rFonts w:ascii="Arial" w:hAnsi="Arial"/>
          <w:color w:val="0F172A"/>
          <w:sz w:val="19"/>
        </w:rPr>
        <w:t>---</w:t>
      </w:r>
    </w:p>
    <w:p>
      <w:pPr>
        <w:pStyle w:val="Heading1"/>
        <w:spacing w:before="280" w:after="80"/>
      </w:pPr>
      <w:r>
        <w:rPr>
          <w:rFonts w:ascii="Arial" w:hAnsi="Arial"/>
          <w:b/>
          <w:color w:val="1E3A8A"/>
          <w:sz w:val="26"/>
        </w:rPr>
        <w:t>1. Executive Summary</w:t>
      </w:r>
    </w:p>
    <w:p>
      <w:pPr>
        <w:spacing w:before="40" w:after="60" w:line="276" w:lineRule="auto"/>
      </w:pPr>
      <w:r>
        <w:rPr>
          <w:rFonts w:ascii="Arial" w:hAnsi="Arial"/>
          <w:color w:val="0F172A"/>
          <w:sz w:val="19"/>
        </w:rPr>
        <w:t>In contemporary global logistics ecosystems, delivery precision and transportation cost management constitute decisive competitive differentiators. Unanticipated delivery delays directly inflate operational overhead, degrade customer satisfaction, trigger service level agreement (SLA) financial penalties, and misalign carrier resource commitments.</w:t>
      </w:r>
    </w:p>
    <w:p>
      <w:pPr>
        <w:spacing w:before="40" w:after="60" w:line="276" w:lineRule="auto"/>
      </w:pPr>
      <w:r>
        <w:rPr>
          <w:rFonts w:ascii="Arial" w:hAnsi="Arial"/>
          <w:color w:val="0F172A"/>
          <w:sz w:val="19"/>
        </w:rPr>
        <w:t xml:space="preserve">This project delivers </w:t>
      </w:r>
      <w:r>
        <w:rPr>
          <w:rFonts w:ascii="Arial" w:hAnsi="Arial"/>
          <w:b/>
          <w:color w:val="0F172A"/>
          <w:sz w:val="19"/>
        </w:rPr>
        <w:t>Week 4: Predictive Modeling and Optimization in Logistics Systems</w:t>
      </w:r>
      <w:r>
        <w:rPr>
          <w:rFonts w:ascii="Arial" w:hAnsi="Arial"/>
          <w:color w:val="0F172A"/>
          <w:sz w:val="19"/>
        </w:rPr>
        <w:t xml:space="preserve">, building directly upon the data preprocessing foundations of Week 2 and exploratory analytical frameworks of Week 3. We formulate, execute, benchmark, and deploy an anti-leakage Machine Learning pipeline that predicts continuous </w:t>
      </w:r>
      <w:r>
        <w:rPr>
          <w:rFonts w:ascii="Arial" w:hAnsi="Arial"/>
          <w:b/>
          <w:color w:val="0F172A"/>
          <w:sz w:val="19"/>
        </w:rPr>
        <w:t>Delivery Time (Days)</w:t>
      </w:r>
      <w:r>
        <w:rPr>
          <w:rFonts w:ascii="Arial" w:hAnsi="Arial"/>
          <w:color w:val="0F172A"/>
          <w:sz w:val="19"/>
        </w:rPr>
        <w:t xml:space="preserve"> and integrates predictive intelligence into a constrained </w:t>
      </w:r>
      <w:r>
        <w:rPr>
          <w:rFonts w:ascii="Arial" w:hAnsi="Arial"/>
          <w:b/>
          <w:color w:val="0F172A"/>
          <w:sz w:val="19"/>
        </w:rPr>
        <w:t>Linear Programming (LP) Operational Fleet &amp; Shipping Mode Dispatch Optimizer</w:t>
      </w:r>
      <w:r>
        <w:rPr>
          <w:rFonts w:ascii="Arial" w:hAnsi="Arial"/>
          <w:color w:val="0F172A"/>
          <w:sz w:val="19"/>
        </w:rPr>
        <w:t xml:space="preserve"> using `scipy.optimize`.</w:t>
      </w:r>
    </w:p>
    <w:p>
      <w:pPr>
        <w:pStyle w:val="Heading2"/>
        <w:spacing w:before="200" w:after="40"/>
      </w:pPr>
      <w:r>
        <w:rPr>
          <w:rFonts w:ascii="Arial" w:hAnsi="Arial"/>
          <w:b/>
          <w:color w:val="0D9488"/>
          <w:sz w:val="22"/>
        </w:rPr>
        <w:t>Key Empirical Findings:</w:t>
      </w:r>
    </w:p>
    <w:p>
      <w:pPr>
        <w:spacing w:before="40" w:after="60" w:line="276" w:lineRule="auto"/>
      </w:pPr>
      <w:r>
        <w:rPr>
          <w:rFonts w:ascii="Arial" w:hAnsi="Arial"/>
          <w:color w:val="0F172A"/>
          <w:sz w:val="19"/>
        </w:rPr>
        <w:t xml:space="preserve">1. </w:t>
      </w:r>
      <w:r>
        <w:rPr>
          <w:rFonts w:ascii="Arial" w:hAnsi="Arial"/>
          <w:b/>
          <w:color w:val="0F172A"/>
          <w:sz w:val="19"/>
        </w:rPr>
        <w:t>Model Performance</w:t>
      </w:r>
      <w:r>
        <w:rPr>
          <w:rFonts w:ascii="Arial" w:hAnsi="Arial"/>
          <w:color w:val="0F172A"/>
          <w:sz w:val="19"/>
        </w:rPr>
        <w:t xml:space="preserve">: Across six candidate architectures evaluated on an out-of-sample test partition ($N=250$), </w:t>
      </w:r>
      <w:r>
        <w:rPr>
          <w:rFonts w:ascii="Arial" w:hAnsi="Arial"/>
          <w:b/>
          <w:color w:val="0F172A"/>
          <w:sz w:val="19"/>
        </w:rPr>
        <w:t>Ridge Regression</w:t>
      </w:r>
      <w:r>
        <w:rPr>
          <w:rFonts w:ascii="Arial" w:hAnsi="Arial"/>
          <w:color w:val="0F172A"/>
          <w:sz w:val="19"/>
        </w:rPr>
        <w:t xml:space="preserve"> and </w:t>
      </w:r>
      <w:r>
        <w:rPr>
          <w:rFonts w:ascii="Arial" w:hAnsi="Arial"/>
          <w:b/>
          <w:color w:val="0F172A"/>
          <w:sz w:val="19"/>
        </w:rPr>
        <w:t>Linear Regression</w:t>
      </w:r>
      <w:r>
        <w:rPr>
          <w:rFonts w:ascii="Arial" w:hAnsi="Arial"/>
          <w:color w:val="0F172A"/>
          <w:sz w:val="19"/>
        </w:rPr>
        <w:t xml:space="preserve"> emerged as the top-performing models, achieving a Test Mean Absolute Error (</w:t>
      </w:r>
      <w:r>
        <w:rPr>
          <w:rFonts w:ascii="Arial" w:hAnsi="Arial"/>
          <w:b/>
          <w:color w:val="0F172A"/>
          <w:sz w:val="19"/>
        </w:rPr>
        <w:t>MAE</w:t>
      </w:r>
      <w:r>
        <w:rPr>
          <w:rFonts w:ascii="Arial" w:hAnsi="Arial"/>
          <w:color w:val="0F172A"/>
          <w:sz w:val="19"/>
        </w:rPr>
        <w:t xml:space="preserve">) of </w:t>
      </w:r>
      <w:r>
        <w:rPr>
          <w:rFonts w:ascii="Arial" w:hAnsi="Arial"/>
          <w:b/>
          <w:color w:val="0F172A"/>
          <w:sz w:val="19"/>
        </w:rPr>
        <w:t>0.8930 days</w:t>
      </w:r>
      <w:r>
        <w:rPr>
          <w:rFonts w:ascii="Arial" w:hAnsi="Arial"/>
          <w:color w:val="0F172A"/>
          <w:sz w:val="19"/>
        </w:rPr>
        <w:t xml:space="preserve"> (21.4 hours), a Root Mean Squared Error (</w:t>
      </w:r>
      <w:r>
        <w:rPr>
          <w:rFonts w:ascii="Arial" w:hAnsi="Arial"/>
          <w:b/>
          <w:color w:val="0F172A"/>
          <w:sz w:val="19"/>
        </w:rPr>
        <w:t>RMSE</w:t>
      </w:r>
      <w:r>
        <w:rPr>
          <w:rFonts w:ascii="Arial" w:hAnsi="Arial"/>
          <w:color w:val="0F172A"/>
          <w:sz w:val="19"/>
        </w:rPr>
        <w:t xml:space="preserve">) of </w:t>
      </w:r>
      <w:r>
        <w:rPr>
          <w:rFonts w:ascii="Arial" w:hAnsi="Arial"/>
          <w:b/>
          <w:color w:val="0F172A"/>
          <w:sz w:val="19"/>
        </w:rPr>
        <w:t>1.1487 days</w:t>
      </w:r>
      <w:r>
        <w:rPr>
          <w:rFonts w:ascii="Arial" w:hAnsi="Arial"/>
          <w:color w:val="0F172A"/>
          <w:sz w:val="19"/>
        </w:rPr>
        <w:t>, and a Coefficient of Determination (</w:t>
      </w:r>
      <w:r>
        <w:rPr>
          <w:rFonts w:ascii="Arial" w:hAnsi="Arial"/>
          <w:b/>
          <w:color w:val="0F172A"/>
          <w:sz w:val="19"/>
        </w:rPr>
        <w:t>$R^2$</w:t>
      </w:r>
      <w:r>
        <w:rPr>
          <w:rFonts w:ascii="Arial" w:hAnsi="Arial"/>
          <w:color w:val="0F172A"/>
          <w:sz w:val="19"/>
        </w:rPr>
        <w:t xml:space="preserve">) of </w:t>
      </w:r>
      <w:r>
        <w:rPr>
          <w:rFonts w:ascii="Arial" w:hAnsi="Arial"/>
          <w:b/>
          <w:color w:val="0F172A"/>
          <w:sz w:val="19"/>
        </w:rPr>
        <w:t>0.7570</w:t>
      </w:r>
      <w:r>
        <w:rPr>
          <w:rFonts w:ascii="Arial" w:hAnsi="Arial"/>
          <w:color w:val="0F172A"/>
          <w:sz w:val="19"/>
        </w:rPr>
        <w:t xml:space="preserve"> (75.7% variance explained), substantially outperforming the baseline ($MAE=1.8903$, $R^2=-0.0002$).</w:t>
      </w:r>
    </w:p>
    <w:p>
      <w:pPr>
        <w:spacing w:before="40" w:after="60" w:line="276" w:lineRule="auto"/>
      </w:pPr>
      <w:r>
        <w:rPr>
          <w:rFonts w:ascii="Arial" w:hAnsi="Arial"/>
          <w:color w:val="0F172A"/>
          <w:sz w:val="19"/>
        </w:rPr>
        <w:t xml:space="preserve">2. </w:t>
      </w:r>
      <w:r>
        <w:rPr>
          <w:rFonts w:ascii="Arial" w:hAnsi="Arial"/>
          <w:b/>
          <w:color w:val="0F172A"/>
          <w:sz w:val="19"/>
        </w:rPr>
        <w:t>Cross-Validation Stability</w:t>
      </w:r>
      <w:r>
        <w:rPr>
          <w:rFonts w:ascii="Arial" w:hAnsi="Arial"/>
          <w:color w:val="0F172A"/>
          <w:sz w:val="19"/>
        </w:rPr>
        <w:t xml:space="preserve">: 5-Fold Cross-Validation confirmed outstanding generalization stability with a Mean CV MAE of </w:t>
      </w:r>
      <w:r>
        <w:rPr>
          <w:rFonts w:ascii="Arial" w:hAnsi="Arial"/>
          <w:b/>
          <w:color w:val="0F172A"/>
          <w:sz w:val="19"/>
        </w:rPr>
        <w:t>0.9540 ± 0.0698 days</w:t>
      </w:r>
      <w:r>
        <w:rPr>
          <w:rFonts w:ascii="Arial" w:hAnsi="Arial"/>
          <w:color w:val="0F172A"/>
          <w:sz w:val="19"/>
        </w:rPr>
        <w:t>.</w:t>
      </w:r>
    </w:p>
    <w:p>
      <w:pPr>
        <w:spacing w:before="40" w:after="60" w:line="276" w:lineRule="auto"/>
      </w:pPr>
      <w:r>
        <w:rPr>
          <w:rFonts w:ascii="Arial" w:hAnsi="Arial"/>
          <w:color w:val="0F172A"/>
          <w:sz w:val="19"/>
        </w:rPr>
        <w:t xml:space="preserve">3. </w:t>
      </w:r>
      <w:r>
        <w:rPr>
          <w:rFonts w:ascii="Arial" w:hAnsi="Arial"/>
          <w:b/>
          <w:color w:val="0F172A"/>
          <w:sz w:val="19"/>
        </w:rPr>
        <w:t>Core Predictive Drivers</w:t>
      </w:r>
      <w:r>
        <w:rPr>
          <w:rFonts w:ascii="Arial" w:hAnsi="Arial"/>
          <w:color w:val="0F172A"/>
          <w:sz w:val="19"/>
        </w:rPr>
        <w:t>: Feature importance diagnostics revealed that quoted SLA lead time (`Estimated_Delivery_Days`, 82.16% relative weight), spatial transit distance (`Distance_KM`, 4.91%), baseline freight cost (`Shipping_Cost_USD`, 4.63%), and distance-cost unit intensity (`Cost_Per_KM`, 3.61%) are the primary determinants of transit duration.</w:t>
      </w:r>
    </w:p>
    <w:p>
      <w:pPr>
        <w:spacing w:before="40" w:after="60" w:line="276" w:lineRule="auto"/>
      </w:pPr>
      <w:r>
        <w:rPr>
          <w:rFonts w:ascii="Arial" w:hAnsi="Arial"/>
          <w:color w:val="0F172A"/>
          <w:sz w:val="19"/>
        </w:rPr>
        <w:t xml:space="preserve">4. </w:t>
      </w:r>
      <w:r>
        <w:rPr>
          <w:rFonts w:ascii="Arial" w:hAnsi="Arial"/>
          <w:b/>
          <w:color w:val="0F172A"/>
          <w:sz w:val="19"/>
        </w:rPr>
        <w:t>Operations Research Impact</w:t>
      </w:r>
      <w:r>
        <w:rPr>
          <w:rFonts w:ascii="Arial" w:hAnsi="Arial"/>
          <w:color w:val="0F172A"/>
          <w:sz w:val="19"/>
        </w:rPr>
        <w:t xml:space="preserve">: Formulating a multi-region shipping mode optimization model reduced systemic logistics expenditures from </w:t>
      </w:r>
      <w:r>
        <w:rPr>
          <w:rFonts w:ascii="Arial" w:hAnsi="Arial"/>
          <w:b/>
          <w:color w:val="0F172A"/>
          <w:sz w:val="19"/>
        </w:rPr>
        <w:t>$114,809.33</w:t>
      </w:r>
      <w:r>
        <w:rPr>
          <w:rFonts w:ascii="Arial" w:hAnsi="Arial"/>
          <w:color w:val="0F172A"/>
          <w:sz w:val="19"/>
        </w:rPr>
        <w:t xml:space="preserve"> to </w:t>
      </w:r>
      <w:r>
        <w:rPr>
          <w:rFonts w:ascii="Arial" w:hAnsi="Arial"/>
          <w:b/>
          <w:color w:val="0F172A"/>
          <w:sz w:val="19"/>
        </w:rPr>
        <w:t>$99,519.46</w:t>
      </w:r>
      <w:r>
        <w:rPr>
          <w:rFonts w:ascii="Arial" w:hAnsi="Arial"/>
          <w:color w:val="0F172A"/>
          <w:sz w:val="19"/>
        </w:rPr>
        <w:t xml:space="preserve">, capturing </w:t>
      </w:r>
      <w:r>
        <w:rPr>
          <w:rFonts w:ascii="Arial" w:hAnsi="Arial"/>
          <w:b/>
          <w:color w:val="0F172A"/>
          <w:sz w:val="19"/>
        </w:rPr>
        <w:t>$15,289.87 in net cost savings (13.32% reduction)</w:t>
      </w:r>
      <w:r>
        <w:rPr>
          <w:rFonts w:ascii="Arial" w:hAnsi="Arial"/>
          <w:color w:val="0F172A"/>
          <w:sz w:val="19"/>
        </w:rPr>
        <w:t xml:space="preserve"> while maintaining 100% regional delivery SLA compliance.</w:t>
      </w:r>
    </w:p>
    <w:p>
      <w:pPr>
        <w:spacing w:before="40" w:after="60" w:line="276" w:lineRule="auto"/>
      </w:pPr>
      <w:r>
        <w:rPr>
          <w:rFonts w:ascii="Arial" w:hAnsi="Arial"/>
          <w:color w:val="0F172A"/>
          <w:sz w:val="19"/>
        </w:rPr>
        <w:t>---</w:t>
      </w:r>
    </w:p>
    <w:p>
      <w:pPr>
        <w:pStyle w:val="Heading1"/>
        <w:spacing w:before="280" w:after="80"/>
      </w:pPr>
      <w:r>
        <w:rPr>
          <w:rFonts w:ascii="Arial" w:hAnsi="Arial"/>
          <w:b/>
          <w:color w:val="1E3A8A"/>
          <w:sz w:val="26"/>
        </w:rPr>
        <w:t>2. Introduction</w:t>
      </w:r>
    </w:p>
    <w:p>
      <w:pPr>
        <w:spacing w:before="40" w:after="60" w:line="276" w:lineRule="auto"/>
      </w:pPr>
      <w:r>
        <w:rPr>
          <w:rFonts w:ascii="Arial" w:hAnsi="Arial"/>
          <w:color w:val="0F172A"/>
          <w:sz w:val="19"/>
        </w:rPr>
        <w:t>Logistics networks operate under dynamic multi-echelon constraints encompassing origin warehouses, line-haul transportation carriers, last-mile couriers, and heterogeneous regional customer demands. Accurate delivery time forecasting enables supply chain managers to proactively buffer inventory, assign optimal freight modes, communicate trustworthy delivery windows, and mitigate costly expedited dispatches.</w:t>
      </w:r>
    </w:p>
    <w:p>
      <w:pPr>
        <w:spacing w:before="40" w:after="60" w:line="276" w:lineRule="auto"/>
      </w:pPr>
      <w:r>
        <w:rPr>
          <w:rFonts w:ascii="Arial" w:hAnsi="Arial"/>
          <w:color w:val="0F172A"/>
          <w:sz w:val="19"/>
        </w:rPr>
        <w:t>Building upon the 1,250-record cleaned dataset finalized in Week 2 (`logistics_cleaned.csv`), this project bridges theoretical machine learning and applied operations research. Rather than treating predictive modeling as an isolated academic exercise, this project uses ML delivery time predictions directly as operational coefficients within an optimization framework that solves enterprise-scale logistics resource allocation challenges.</w:t>
      </w:r>
    </w:p>
    <w:p>
      <w:pPr>
        <w:spacing w:before="40" w:after="60" w:line="276" w:lineRule="auto"/>
      </w:pPr>
      <w:r>
        <w:rPr>
          <w:rFonts w:ascii="Arial" w:hAnsi="Arial"/>
          <w:color w:val="0F172A"/>
          <w:sz w:val="19"/>
        </w:rPr>
        <w:t>```</w:t>
      </w:r>
    </w:p>
    <w:p>
      <w:pPr>
        <w:spacing w:before="40" w:after="60" w:line="276" w:lineRule="auto"/>
      </w:pPr>
      <w:r>
        <w:rPr>
          <w:rFonts w:ascii="Arial" w:hAnsi="Arial"/>
          <w:color w:val="0F172A"/>
          <w:sz w:val="19"/>
        </w:rPr>
        <w:t>+-------------------------------------------------------------------------------+</w:t>
      </w:r>
    </w:p>
    <w:tbl>
      <w:tblPr>
        <w:tblW w:type="auto" w:w="0"/>
        <w:jc w:val="center"/>
        <w:tblLayout w:type="fixed"/>
        <w:tblLook w:firstColumn="1" w:firstRow="1" w:lastColumn="0" w:lastRow="0" w:noHBand="0" w:noVBand="1" w:val="04A0"/>
      </w:tblPr>
      <w:tblGrid>
        <w:gridCol w:w="9360"/>
      </w:tblGrid>
      <w:tr>
        <w:tc>
          <w:tcPr>
            <w:tcW w:type="dxa" w:w="9360"/>
            <w:tcMar>
              <w:top w:w="80" w:type="dxa"/>
              <w:bottom w:w="80" w:type="dxa"/>
              <w:left w:w="100" w:type="dxa"/>
              <w:right w:w="100" w:type="dxa"/>
            </w:tcMar>
            <w:shd w:fill="1E3A8A"/>
          </w:tcPr>
          <w:p>
            <w:pPr>
              <w:spacing w:before="20" w:after="20"/>
            </w:pPr>
            <w:r>
              <w:rPr>
                <w:rFonts w:ascii="Arial" w:hAnsi="Arial"/>
                <w:b/>
                <w:color w:val="FFFFFF"/>
                <w:sz w:val="18"/>
              </w:rPr>
              <w:t>END-TO-END PROJECT WORKFLOW ARCHITECTURE</w:t>
            </w:r>
          </w:p>
        </w:tc>
      </w:tr>
    </w:tbl>
    <w:p>
      <w:pPr>
        <w:spacing w:after="80"/>
      </w:pPr>
    </w:p>
    <w:p>
      <w:pPr>
        <w:spacing w:before="40" w:after="60" w:line="276" w:lineRule="auto"/>
      </w:pPr>
      <w:r>
        <w:rPr>
          <w:rFonts w:ascii="Arial" w:hAnsi="Arial"/>
          <w:color w:val="0F172A"/>
          <w:sz w:val="19"/>
        </w:rPr>
        <w:t>+-------------------------------------------------------------------------------+</w:t>
      </w:r>
    </w:p>
    <w:p>
      <w:pPr>
        <w:spacing w:before="40" w:after="60" w:line="276" w:lineRule="auto"/>
      </w:pPr>
      <w:r>
        <w:rPr>
          <w:rFonts w:ascii="Arial" w:hAnsi="Arial"/>
          <w:color w:val="0F172A"/>
          <w:sz w:val="19"/>
        </w:rPr>
        <w:t>Business Problem Formulation &amp; Anti-Leakage Protocol</w:t>
      </w:r>
    </w:p>
    <w:p>
      <w:pPr>
        <w:spacing w:before="40" w:after="60" w:line="276" w:lineRule="auto"/>
      </w:pPr>
      <w:r>
        <w:rPr>
          <w:rFonts w:ascii="Arial" w:hAnsi="Arial"/>
          <w:color w:val="0F172A"/>
          <w:sz w:val="19"/>
        </w:rPr>
        <w:t>↓</w:t>
      </w:r>
    </w:p>
    <w:p>
      <w:pPr>
        <w:spacing w:before="40" w:after="60" w:line="276" w:lineRule="auto"/>
      </w:pPr>
      <w:r>
        <w:rPr>
          <w:rFonts w:ascii="Arial" w:hAnsi="Arial"/>
          <w:color w:val="0F172A"/>
          <w:sz w:val="19"/>
        </w:rPr>
        <w:t>Data Ingestion &amp; Integrity Validation (N = 1,250)</w:t>
      </w:r>
    </w:p>
    <w:p>
      <w:pPr>
        <w:spacing w:before="40" w:after="60" w:line="276" w:lineRule="auto"/>
      </w:pPr>
      <w:r>
        <w:rPr>
          <w:rFonts w:ascii="Arial" w:hAnsi="Arial"/>
          <w:color w:val="0F172A"/>
          <w:sz w:val="19"/>
        </w:rPr>
        <w:t>↓</w:t>
      </w:r>
    </w:p>
    <w:p>
      <w:pPr>
        <w:spacing w:before="40" w:after="60" w:line="276" w:lineRule="auto"/>
      </w:pPr>
      <w:r>
        <w:rPr>
          <w:rFonts w:ascii="Arial" w:hAnsi="Arial"/>
          <w:color w:val="0F172A"/>
          <w:sz w:val="19"/>
        </w:rPr>
        <w:t>Domain Feature Engineering &amp; Temporal Extraction</w:t>
      </w:r>
    </w:p>
    <w:p>
      <w:pPr>
        <w:spacing w:before="40" w:after="60" w:line="276" w:lineRule="auto"/>
      </w:pPr>
      <w:r>
        <w:rPr>
          <w:rFonts w:ascii="Arial" w:hAnsi="Arial"/>
          <w:color w:val="0F172A"/>
          <w:sz w:val="19"/>
        </w:rPr>
        <w:t>↓</w:t>
      </w:r>
    </w:p>
    <w:p>
      <w:pPr>
        <w:spacing w:before="40" w:after="60" w:line="276" w:lineRule="auto"/>
      </w:pPr>
      <w:r>
        <w:rPr>
          <w:rFonts w:ascii="Arial" w:hAnsi="Arial"/>
          <w:color w:val="0F172A"/>
          <w:sz w:val="19"/>
        </w:rPr>
        <w:t>Stratified Train/Test Split (80% Train / 20% Test)</w:t>
      </w:r>
    </w:p>
    <w:p>
      <w:pPr>
        <w:spacing w:before="40" w:after="60" w:line="276" w:lineRule="auto"/>
      </w:pPr>
      <w:r>
        <w:rPr>
          <w:rFonts w:ascii="Arial" w:hAnsi="Arial"/>
          <w:color w:val="0F172A"/>
          <w:sz w:val="19"/>
        </w:rPr>
        <w:t>↓</w:t>
      </w:r>
    </w:p>
    <w:p>
      <w:pPr>
        <w:spacing w:before="40" w:after="60" w:line="276" w:lineRule="auto"/>
      </w:pPr>
      <w:r>
        <w:rPr>
          <w:rFonts w:ascii="Arial" w:hAnsi="Arial"/>
          <w:color w:val="0F172A"/>
          <w:sz w:val="19"/>
        </w:rPr>
        <w:t>ColumnTransformer Preprocessing Pipeline (Impute + Scale + One-Hot)</w:t>
      </w:r>
    </w:p>
    <w:p>
      <w:pPr>
        <w:spacing w:before="40" w:after="60" w:line="276" w:lineRule="auto"/>
      </w:pPr>
      <w:r>
        <w:rPr>
          <w:rFonts w:ascii="Arial" w:hAnsi="Arial"/>
          <w:color w:val="0F172A"/>
          <w:sz w:val="19"/>
        </w:rPr>
        <w:t>↓</w:t>
      </w:r>
    </w:p>
    <w:p>
      <w:pPr>
        <w:spacing w:before="40" w:after="60" w:line="276" w:lineRule="auto"/>
      </w:pPr>
      <w:r>
        <w:rPr>
          <w:rFonts w:ascii="Arial" w:hAnsi="Arial"/>
          <w:color w:val="0F172A"/>
          <w:sz w:val="19"/>
        </w:rPr>
        <w:t>Candidate Model Training (Baseline, Linear, Ridge, Decision Tree, RF, GBDT)</w:t>
      </w:r>
    </w:p>
    <w:p>
      <w:pPr>
        <w:spacing w:before="40" w:after="60" w:line="276" w:lineRule="auto"/>
      </w:pPr>
      <w:r>
        <w:rPr>
          <w:rFonts w:ascii="Arial" w:hAnsi="Arial"/>
          <w:color w:val="0F172A"/>
          <w:sz w:val="19"/>
        </w:rPr>
        <w:t>↓</w:t>
      </w:r>
    </w:p>
    <w:p>
      <w:pPr>
        <w:spacing w:before="40" w:after="60" w:line="276" w:lineRule="auto"/>
      </w:pPr>
      <w:r>
        <w:rPr>
          <w:rFonts w:ascii="Arial" w:hAnsi="Arial"/>
          <w:color w:val="0F172A"/>
          <w:sz w:val="19"/>
        </w:rPr>
        <w:t>5-Fold Cross-Validation &amp; Test Partition Benchmarking</w:t>
      </w:r>
    </w:p>
    <w:p>
      <w:pPr>
        <w:spacing w:before="40" w:after="60" w:line="276" w:lineRule="auto"/>
      </w:pPr>
      <w:r>
        <w:rPr>
          <w:rFonts w:ascii="Arial" w:hAnsi="Arial"/>
          <w:color w:val="0F172A"/>
          <w:sz w:val="19"/>
        </w:rPr>
        <w:t>↓</w:t>
      </w:r>
    </w:p>
    <w:p>
      <w:pPr>
        <w:spacing w:before="40" w:after="60" w:line="276" w:lineRule="auto"/>
      </w:pPr>
      <w:r>
        <w:rPr>
          <w:rFonts w:ascii="Arial" w:hAnsi="Arial"/>
          <w:color w:val="0F172A"/>
          <w:sz w:val="19"/>
        </w:rPr>
        <w:t>GridSearchCV Hyperparameter Optimization</w:t>
      </w:r>
    </w:p>
    <w:p>
      <w:pPr>
        <w:spacing w:before="40" w:after="60" w:line="276" w:lineRule="auto"/>
      </w:pPr>
      <w:r>
        <w:rPr>
          <w:rFonts w:ascii="Arial" w:hAnsi="Arial"/>
          <w:color w:val="0F172A"/>
          <w:sz w:val="19"/>
        </w:rPr>
        <w:t>↓</w:t>
      </w:r>
    </w:p>
    <w:p>
      <w:pPr>
        <w:spacing w:before="40" w:after="60" w:line="276" w:lineRule="auto"/>
      </w:pPr>
      <w:r>
        <w:rPr>
          <w:rFonts w:ascii="Arial" w:hAnsi="Arial"/>
          <w:color w:val="0F172A"/>
          <w:sz w:val="19"/>
        </w:rPr>
        <w:t>Residual Diagnostics &amp; Feature Importance Attribution</w:t>
      </w:r>
    </w:p>
    <w:p>
      <w:pPr>
        <w:spacing w:before="40" w:after="60" w:line="276" w:lineRule="auto"/>
      </w:pPr>
      <w:r>
        <w:rPr>
          <w:rFonts w:ascii="Arial" w:hAnsi="Arial"/>
          <w:color w:val="0F172A"/>
          <w:sz w:val="19"/>
        </w:rPr>
        <w:t>↓</w:t>
      </w:r>
    </w:p>
    <w:p>
      <w:pPr>
        <w:spacing w:before="40" w:after="60" w:line="276" w:lineRule="auto"/>
      </w:pPr>
      <w:r>
        <w:rPr>
          <w:rFonts w:ascii="Arial" w:hAnsi="Arial"/>
          <w:color w:val="0F172A"/>
          <w:sz w:val="19"/>
        </w:rPr>
        <w:t>Scipy.Optimize Linear Programming Resource &amp; Mode Dispatch Formulation</w:t>
      </w:r>
    </w:p>
    <w:p>
      <w:pPr>
        <w:spacing w:before="40" w:after="60" w:line="276" w:lineRule="auto"/>
      </w:pPr>
      <w:r>
        <w:rPr>
          <w:rFonts w:ascii="Arial" w:hAnsi="Arial"/>
          <w:color w:val="0F172A"/>
          <w:sz w:val="19"/>
        </w:rPr>
        <w:t>↓</w:t>
      </w:r>
    </w:p>
    <w:p>
      <w:pPr>
        <w:spacing w:before="40" w:after="60" w:line="276" w:lineRule="auto"/>
      </w:pPr>
      <w:r>
        <w:rPr>
          <w:rFonts w:ascii="Arial" w:hAnsi="Arial"/>
          <w:color w:val="0F172A"/>
          <w:sz w:val="19"/>
        </w:rPr>
        <w:t>Empirical Baseline vs. Optimized Cost-Benefit &amp; Policy Recommendations</w:t>
      </w:r>
    </w:p>
    <w:p>
      <w:pPr>
        <w:spacing w:before="40" w:after="60" w:line="276" w:lineRule="auto"/>
      </w:pPr>
      <w:r>
        <w:rPr>
          <w:rFonts w:ascii="Arial" w:hAnsi="Arial"/>
          <w:color w:val="0F172A"/>
          <w:sz w:val="19"/>
        </w:rPr>
        <w:t>+-------------------------------------------------------------------------------+</w:t>
      </w:r>
    </w:p>
    <w:p>
      <w:pPr>
        <w:spacing w:before="40" w:after="60" w:line="276" w:lineRule="auto"/>
      </w:pPr>
      <w:r>
        <w:rPr>
          <w:rFonts w:ascii="Arial" w:hAnsi="Arial"/>
          <w:color w:val="0F172A"/>
          <w:sz w:val="19"/>
        </w:rPr>
        <w:t>```</w:t>
      </w:r>
    </w:p>
    <w:p>
      <w:pPr>
        <w:spacing w:before="40" w:after="60" w:line="276" w:lineRule="auto"/>
      </w:pPr>
      <w:r>
        <w:rPr>
          <w:rFonts w:ascii="Arial" w:hAnsi="Arial"/>
          <w:color w:val="0F172A"/>
          <w:sz w:val="19"/>
        </w:rPr>
        <w:t>---</w:t>
      </w:r>
    </w:p>
    <w:p>
      <w:pPr>
        <w:pStyle w:val="Heading1"/>
        <w:spacing w:before="280" w:after="80"/>
      </w:pPr>
      <w:r>
        <w:rPr>
          <w:rFonts w:ascii="Arial" w:hAnsi="Arial"/>
          <w:b/>
          <w:color w:val="1E3A8A"/>
          <w:sz w:val="26"/>
        </w:rPr>
        <w:t>3. Business Problem</w:t>
      </w:r>
    </w:p>
    <w:p>
      <w:pPr>
        <w:spacing w:before="40" w:after="60" w:line="276" w:lineRule="auto"/>
      </w:pPr>
      <w:r>
        <w:rPr>
          <w:rFonts w:ascii="Arial" w:hAnsi="Arial"/>
          <w:color w:val="0F172A"/>
          <w:sz w:val="19"/>
        </w:rPr>
        <w:t>Logistics operators frequently face severe operational inefficiencies arising from static, heuristic-driven delivery scheduling:</w:t>
      </w:r>
    </w:p>
    <w:p>
      <w:pPr>
        <w:spacing w:before="40" w:after="60" w:line="276" w:lineRule="auto"/>
      </w:pPr>
      <w:r>
        <w:rPr>
          <w:rFonts w:ascii="Arial" w:hAnsi="Arial"/>
          <w:color w:val="0F172A"/>
          <w:sz w:val="19"/>
        </w:rPr>
        <w:t xml:space="preserve">* </w:t>
      </w:r>
      <w:r>
        <w:rPr>
          <w:rFonts w:ascii="Arial" w:hAnsi="Arial"/>
          <w:b/>
          <w:color w:val="0F172A"/>
          <w:sz w:val="19"/>
        </w:rPr>
        <w:t>Static Quoting Errors</w:t>
      </w:r>
      <w:r>
        <w:rPr>
          <w:rFonts w:ascii="Arial" w:hAnsi="Arial"/>
          <w:color w:val="0F172A"/>
          <w:sz w:val="19"/>
        </w:rPr>
        <w:t>: Commercial promises often rely on rigid regional averages that disregard real-time shipping modes, route distances, order processing times, and seasonal variance.</w:t>
      </w:r>
    </w:p>
    <w:p>
      <w:pPr>
        <w:spacing w:before="40" w:after="60" w:line="276" w:lineRule="auto"/>
      </w:pPr>
      <w:r>
        <w:rPr>
          <w:rFonts w:ascii="Arial" w:hAnsi="Arial"/>
          <w:color w:val="0F172A"/>
          <w:sz w:val="19"/>
        </w:rPr>
        <w:t xml:space="preserve">* </w:t>
      </w:r>
      <w:r>
        <w:rPr>
          <w:rFonts w:ascii="Arial" w:hAnsi="Arial"/>
          <w:b/>
          <w:color w:val="0F172A"/>
          <w:sz w:val="19"/>
        </w:rPr>
        <w:t>Over-reliance on Premium Expedited Freight</w:t>
      </w:r>
      <w:r>
        <w:rPr>
          <w:rFonts w:ascii="Arial" w:hAnsi="Arial"/>
          <w:color w:val="0F172A"/>
          <w:sz w:val="19"/>
        </w:rPr>
        <w:t>: When delivery risk is poorly quantified, dispatchers default to high-cost modes (`Same-Day Courier` or `Express Air`) for shipments that could comfortably meet customer expectations via lower-cost `Standard Delivery`.</w:t>
      </w:r>
    </w:p>
    <w:p>
      <w:pPr>
        <w:spacing w:before="40" w:after="60" w:line="276" w:lineRule="auto"/>
      </w:pPr>
      <w:r>
        <w:rPr>
          <w:rFonts w:ascii="Arial" w:hAnsi="Arial"/>
          <w:color w:val="0F172A"/>
          <w:sz w:val="19"/>
        </w:rPr>
        <w:t xml:space="preserve">* </w:t>
      </w:r>
      <w:r>
        <w:rPr>
          <w:rFonts w:ascii="Arial" w:hAnsi="Arial"/>
          <w:b/>
          <w:color w:val="0F172A"/>
          <w:sz w:val="19"/>
        </w:rPr>
        <w:t>Disproportionate Regional Bottlenecks</w:t>
      </w:r>
      <w:r>
        <w:rPr>
          <w:rFonts w:ascii="Arial" w:hAnsi="Arial"/>
          <w:color w:val="0F172A"/>
          <w:sz w:val="19"/>
        </w:rPr>
        <w:t>: Distant or high-volume geographic regions (such as North and West zones) experience compounded delays due to sub-optimal mode allocation and warehouse capacity imbalances.</w:t>
      </w:r>
    </w:p>
    <w:p>
      <w:pPr>
        <w:pStyle w:val="Heading2"/>
        <w:spacing w:before="200" w:after="40"/>
      </w:pPr>
      <w:r>
        <w:rPr>
          <w:rFonts w:ascii="Arial" w:hAnsi="Arial"/>
          <w:b/>
          <w:color w:val="0D9488"/>
          <w:sz w:val="22"/>
        </w:rPr>
        <w:t>Target Beneficiaries:</w:t>
      </w:r>
    </w:p>
    <w:p>
      <w:pPr>
        <w:spacing w:before="40" w:after="60" w:line="276" w:lineRule="auto"/>
      </w:pPr>
      <w:r>
        <w:rPr>
          <w:rFonts w:ascii="Arial" w:hAnsi="Arial"/>
          <w:color w:val="0F172A"/>
          <w:sz w:val="19"/>
        </w:rPr>
        <w:t xml:space="preserve">* </w:t>
      </w:r>
      <w:r>
        <w:rPr>
          <w:rFonts w:ascii="Arial" w:hAnsi="Arial"/>
          <w:b/>
          <w:color w:val="0F172A"/>
          <w:sz w:val="19"/>
        </w:rPr>
        <w:t>Logistics Dispatch Managers</w:t>
      </w:r>
      <w:r>
        <w:rPr>
          <w:rFonts w:ascii="Arial" w:hAnsi="Arial"/>
          <w:color w:val="0F172A"/>
          <w:sz w:val="19"/>
        </w:rPr>
        <w:t>: Receive real-time expected transit durations and automated shipping mode recommendations at the point of order booking.</w:t>
      </w:r>
    </w:p>
    <w:p>
      <w:pPr>
        <w:spacing w:before="40" w:after="60" w:line="276" w:lineRule="auto"/>
      </w:pPr>
      <w:r>
        <w:rPr>
          <w:rFonts w:ascii="Arial" w:hAnsi="Arial"/>
          <w:color w:val="0F172A"/>
          <w:sz w:val="19"/>
        </w:rPr>
        <w:t xml:space="preserve">* </w:t>
      </w:r>
      <w:r>
        <w:rPr>
          <w:rFonts w:ascii="Arial" w:hAnsi="Arial"/>
          <w:b/>
          <w:color w:val="0F172A"/>
          <w:sz w:val="19"/>
        </w:rPr>
        <w:t>Warehouse Operations Teams</w:t>
      </w:r>
      <w:r>
        <w:rPr>
          <w:rFonts w:ascii="Arial" w:hAnsi="Arial"/>
          <w:color w:val="0F172A"/>
          <w:sz w:val="19"/>
        </w:rPr>
        <w:t>: Anticipate regional dispatch load and eliminate fulfillment congestion.</w:t>
      </w:r>
    </w:p>
    <w:p>
      <w:pPr>
        <w:spacing w:before="40" w:after="60" w:line="276" w:lineRule="auto"/>
      </w:pPr>
      <w:r>
        <w:rPr>
          <w:rFonts w:ascii="Arial" w:hAnsi="Arial"/>
          <w:color w:val="0F172A"/>
          <w:sz w:val="19"/>
        </w:rPr>
        <w:t xml:space="preserve">* </w:t>
      </w:r>
      <w:r>
        <w:rPr>
          <w:rFonts w:ascii="Arial" w:hAnsi="Arial"/>
          <w:b/>
          <w:color w:val="0F172A"/>
          <w:sz w:val="19"/>
        </w:rPr>
        <w:t>Corporate Customers &amp; Consumers</w:t>
      </w:r>
      <w:r>
        <w:rPr>
          <w:rFonts w:ascii="Arial" w:hAnsi="Arial"/>
          <w:color w:val="0F172A"/>
          <w:sz w:val="19"/>
        </w:rPr>
        <w:t>: Benefit from transparent, accurate delivery dates with minimal variance.</w:t>
      </w:r>
    </w:p>
    <w:p>
      <w:pPr>
        <w:spacing w:before="40" w:after="60" w:line="276" w:lineRule="auto"/>
      </w:pPr>
      <w:r>
        <w:rPr>
          <w:rFonts w:ascii="Arial" w:hAnsi="Arial"/>
          <w:color w:val="0F172A"/>
          <w:sz w:val="19"/>
        </w:rPr>
        <w:t>---</w:t>
      </w:r>
    </w:p>
    <w:p>
      <w:pPr>
        <w:pStyle w:val="Heading1"/>
        <w:spacing w:before="280" w:after="80"/>
      </w:pPr>
      <w:r>
        <w:rPr>
          <w:rFonts w:ascii="Arial" w:hAnsi="Arial"/>
          <w:b/>
          <w:color w:val="1E3A8A"/>
          <w:sz w:val="26"/>
        </w:rPr>
        <w:t>4. Project Objectives</w:t>
      </w:r>
    </w:p>
    <w:p>
      <w:pPr>
        <w:spacing w:before="40" w:after="60" w:line="276" w:lineRule="auto"/>
      </w:pPr>
      <w:r>
        <w:rPr>
          <w:rFonts w:ascii="Arial" w:hAnsi="Arial"/>
          <w:color w:val="0F172A"/>
          <w:sz w:val="19"/>
        </w:rPr>
        <w:t xml:space="preserve">1. </w:t>
      </w:r>
      <w:r>
        <w:rPr>
          <w:rFonts w:ascii="Arial" w:hAnsi="Arial"/>
          <w:b/>
          <w:color w:val="0F172A"/>
          <w:sz w:val="19"/>
        </w:rPr>
        <w:t>Anti-Leakage Data Preparation</w:t>
      </w:r>
      <w:r>
        <w:rPr>
          <w:rFonts w:ascii="Arial" w:hAnsi="Arial"/>
          <w:color w:val="0F172A"/>
          <w:sz w:val="19"/>
        </w:rPr>
        <w:t>: Clean and structure the dataset, eliminating any post-dispatch indicators that could cause artificial data leakage.</w:t>
      </w:r>
    </w:p>
    <w:p>
      <w:pPr>
        <w:spacing w:before="40" w:after="60" w:line="276" w:lineRule="auto"/>
      </w:pPr>
      <w:r>
        <w:rPr>
          <w:rFonts w:ascii="Arial" w:hAnsi="Arial"/>
          <w:color w:val="0F172A"/>
          <w:sz w:val="19"/>
        </w:rPr>
        <w:t xml:space="preserve">2. </w:t>
      </w:r>
      <w:r>
        <w:rPr>
          <w:rFonts w:ascii="Arial" w:hAnsi="Arial"/>
          <w:b/>
          <w:color w:val="0F172A"/>
          <w:sz w:val="19"/>
        </w:rPr>
        <w:t>Feature Engineering</w:t>
      </w:r>
      <w:r>
        <w:rPr>
          <w:rFonts w:ascii="Arial" w:hAnsi="Arial"/>
          <w:color w:val="0F172A"/>
          <w:sz w:val="19"/>
        </w:rPr>
        <w:t>: Construct domain-specific logistics features (unit costs, distance categories, local dispatch indicators, temporal calendar variables).</w:t>
      </w:r>
    </w:p>
    <w:p>
      <w:pPr>
        <w:spacing w:before="40" w:after="60" w:line="276" w:lineRule="auto"/>
      </w:pPr>
      <w:r>
        <w:rPr>
          <w:rFonts w:ascii="Arial" w:hAnsi="Arial"/>
          <w:color w:val="0F172A"/>
          <w:sz w:val="19"/>
        </w:rPr>
        <w:t xml:space="preserve">3. </w:t>
      </w:r>
      <w:r>
        <w:rPr>
          <w:rFonts w:ascii="Arial" w:hAnsi="Arial"/>
          <w:b/>
          <w:color w:val="0F172A"/>
          <w:sz w:val="19"/>
        </w:rPr>
        <w:t>Multi-Model Machine Learning Benchmarking</w:t>
      </w:r>
      <w:r>
        <w:rPr>
          <w:rFonts w:ascii="Arial" w:hAnsi="Arial"/>
          <w:color w:val="0F172A"/>
          <w:sz w:val="19"/>
        </w:rPr>
        <w:t>: Train and rigorously compare Baseline, Linear, Ridge, Decision Tree, Random Forest, and Gradient Boosting regressors.</w:t>
      </w:r>
    </w:p>
    <w:p>
      <w:pPr>
        <w:spacing w:before="40" w:after="60" w:line="276" w:lineRule="auto"/>
      </w:pPr>
      <w:r>
        <w:rPr>
          <w:rFonts w:ascii="Arial" w:hAnsi="Arial"/>
          <w:color w:val="0F172A"/>
          <w:sz w:val="19"/>
        </w:rPr>
        <w:t xml:space="preserve">4. </w:t>
      </w:r>
      <w:r>
        <w:rPr>
          <w:rFonts w:ascii="Arial" w:hAnsi="Arial"/>
          <w:b/>
          <w:color w:val="0F172A"/>
          <w:sz w:val="19"/>
        </w:rPr>
        <w:t>Cross-Validation &amp; Hyperparameter Tuning</w:t>
      </w:r>
      <w:r>
        <w:rPr>
          <w:rFonts w:ascii="Arial" w:hAnsi="Arial"/>
          <w:color w:val="0F172A"/>
          <w:sz w:val="19"/>
        </w:rPr>
        <w:t>: Assess out-of-fold generalization error via 5-Fold Cross-Validation and perform systematic `GridSearchCV` optimization.</w:t>
      </w:r>
    </w:p>
    <w:p>
      <w:pPr>
        <w:spacing w:before="40" w:after="60" w:line="276" w:lineRule="auto"/>
      </w:pPr>
      <w:r>
        <w:rPr>
          <w:rFonts w:ascii="Arial" w:hAnsi="Arial"/>
          <w:color w:val="0F172A"/>
          <w:sz w:val="19"/>
        </w:rPr>
        <w:t xml:space="preserve">5. </w:t>
      </w:r>
      <w:r>
        <w:rPr>
          <w:rFonts w:ascii="Arial" w:hAnsi="Arial"/>
          <w:b/>
          <w:color w:val="0F172A"/>
          <w:sz w:val="19"/>
        </w:rPr>
        <w:t>Model Diagnostic &amp; Explainability</w:t>
      </w:r>
      <w:r>
        <w:rPr>
          <w:rFonts w:ascii="Arial" w:hAnsi="Arial"/>
          <w:color w:val="0F172A"/>
          <w:sz w:val="19"/>
        </w:rPr>
        <w:t>: Evaluate residual normality, homoscedasticity, and feature importance to validate statistical reliability.</w:t>
      </w:r>
    </w:p>
    <w:p>
      <w:pPr>
        <w:spacing w:before="40" w:after="60" w:line="276" w:lineRule="auto"/>
      </w:pPr>
      <w:r>
        <w:rPr>
          <w:rFonts w:ascii="Arial" w:hAnsi="Arial"/>
          <w:color w:val="0F172A"/>
          <w:sz w:val="19"/>
        </w:rPr>
        <w:t xml:space="preserve">6. </w:t>
      </w:r>
      <w:r>
        <w:rPr>
          <w:rFonts w:ascii="Arial" w:hAnsi="Arial"/>
          <w:b/>
          <w:color w:val="0F172A"/>
          <w:sz w:val="19"/>
        </w:rPr>
        <w:t>Operations Research Optimization</w:t>
      </w:r>
      <w:r>
        <w:rPr>
          <w:rFonts w:ascii="Arial" w:hAnsi="Arial"/>
          <w:color w:val="0F172A"/>
          <w:sz w:val="19"/>
        </w:rPr>
        <w:t>: Implement a Linear Programming model in `scipy.optimize` that determines the cost-optimal shipping mode distribution across 5 geographic regions subject to demand, capacity, and SLA lead-time constraints.</w:t>
      </w:r>
    </w:p>
    <w:p>
      <w:pPr>
        <w:spacing w:before="40" w:after="60" w:line="276" w:lineRule="auto"/>
      </w:pPr>
      <w:r>
        <w:rPr>
          <w:rFonts w:ascii="Arial" w:hAnsi="Arial"/>
          <w:color w:val="0F172A"/>
          <w:sz w:val="19"/>
        </w:rPr>
        <w:t xml:space="preserve">7. </w:t>
      </w:r>
      <w:r>
        <w:rPr>
          <w:rFonts w:ascii="Arial" w:hAnsi="Arial"/>
          <w:b/>
          <w:color w:val="0F172A"/>
          <w:sz w:val="19"/>
        </w:rPr>
        <w:t>Actionable Strategic Synthesis</w:t>
      </w:r>
      <w:r>
        <w:rPr>
          <w:rFonts w:ascii="Arial" w:hAnsi="Arial"/>
          <w:color w:val="0F172A"/>
          <w:sz w:val="19"/>
        </w:rPr>
        <w:t>: Translate analytical findings into executive logistics recommendations.</w:t>
      </w:r>
    </w:p>
    <w:p>
      <w:pPr>
        <w:spacing w:before="40" w:after="60" w:line="276" w:lineRule="auto"/>
      </w:pPr>
      <w:r>
        <w:rPr>
          <w:rFonts w:ascii="Arial" w:hAnsi="Arial"/>
          <w:color w:val="0F172A"/>
          <w:sz w:val="19"/>
        </w:rPr>
        <w:t>---</w:t>
      </w:r>
    </w:p>
    <w:p>
      <w:pPr>
        <w:pStyle w:val="Heading1"/>
        <w:spacing w:before="280" w:after="80"/>
      </w:pPr>
      <w:r>
        <w:rPr>
          <w:rFonts w:ascii="Arial" w:hAnsi="Arial"/>
          <w:b/>
          <w:color w:val="1E3A8A"/>
          <w:sz w:val="26"/>
        </w:rPr>
        <w:t>5. Logistics Scenario</w:t>
      </w:r>
    </w:p>
    <w:p>
      <w:pPr>
        <w:spacing w:before="40" w:after="60" w:line="276" w:lineRule="auto"/>
      </w:pPr>
      <w:r>
        <w:rPr>
          <w:rFonts w:ascii="Arial" w:hAnsi="Arial"/>
          <w:color w:val="0F172A"/>
          <w:sz w:val="19"/>
        </w:rPr>
        <w:t>The operational scenario models a national distribution enterprise operating 5 regional fulfillment hubs (`WH-Central`, `WH-East`, `WH-North`, `WH-South`, `WH-West`) serving customers distributed across 5 market zones (`Central`, `East`, `North`, `South`, `West`).</w:t>
      </w:r>
    </w:p>
    <w:p>
      <w:pPr>
        <w:spacing w:before="40" w:after="60" w:line="276" w:lineRule="auto"/>
      </w:pPr>
      <w:r>
        <w:rPr>
          <w:rFonts w:ascii="Arial" w:hAnsi="Arial"/>
          <w:color w:val="0F172A"/>
          <w:sz w:val="19"/>
        </w:rPr>
        <w:t>Shipments span 5 product categories (`Apparel`, `Electronics`, `Healthcare Supplies`, `Industrial Machinery`, `Office Supplies`) and utilize 4 primary shipping modes:</w:t>
      </w:r>
    </w:p>
    <w:p>
      <w:pPr>
        <w:spacing w:before="40" w:after="60" w:line="276" w:lineRule="auto"/>
      </w:pPr>
      <w:r>
        <w:rPr>
          <w:rFonts w:ascii="Arial" w:hAnsi="Arial"/>
          <w:color w:val="0F172A"/>
          <w:sz w:val="19"/>
        </w:rPr>
        <w:t xml:space="preserve">* </w:t>
      </w:r>
      <w:r>
        <w:rPr>
          <w:rFonts w:ascii="Arial" w:hAnsi="Arial"/>
          <w:b/>
          <w:color w:val="0F172A"/>
          <w:sz w:val="19"/>
        </w:rPr>
        <w:t>Same-Day Courier</w:t>
      </w:r>
      <w:r>
        <w:rPr>
          <w:rFonts w:ascii="Arial" w:hAnsi="Arial"/>
          <w:color w:val="0F172A"/>
          <w:sz w:val="19"/>
        </w:rPr>
        <w:t>: Mean Cost: ~$170.00 / order | Average Delivery Time: 2.14 days.</w:t>
      </w:r>
    </w:p>
    <w:p>
      <w:pPr>
        <w:spacing w:before="40" w:after="60" w:line="276" w:lineRule="auto"/>
      </w:pPr>
      <w:r>
        <w:rPr>
          <w:rFonts w:ascii="Arial" w:hAnsi="Arial"/>
          <w:color w:val="0F172A"/>
          <w:sz w:val="19"/>
        </w:rPr>
        <w:t xml:space="preserve">* </w:t>
      </w:r>
      <w:r>
        <w:rPr>
          <w:rFonts w:ascii="Arial" w:hAnsi="Arial"/>
          <w:b/>
          <w:color w:val="0F172A"/>
          <w:sz w:val="19"/>
        </w:rPr>
        <w:t>Express Air</w:t>
      </w:r>
      <w:r>
        <w:rPr>
          <w:rFonts w:ascii="Arial" w:hAnsi="Arial"/>
          <w:color w:val="0F172A"/>
          <w:sz w:val="19"/>
        </w:rPr>
        <w:t>: Mean Cost: ~$137.85 / order | Average Delivery Time: 2.95 days.</w:t>
      </w:r>
    </w:p>
    <w:p>
      <w:pPr>
        <w:spacing w:before="40" w:after="60" w:line="276" w:lineRule="auto"/>
      </w:pPr>
      <w:r>
        <w:rPr>
          <w:rFonts w:ascii="Arial" w:hAnsi="Arial"/>
          <w:color w:val="0F172A"/>
          <w:sz w:val="19"/>
        </w:rPr>
        <w:t xml:space="preserve">* </w:t>
      </w:r>
      <w:r>
        <w:rPr>
          <w:rFonts w:ascii="Arial" w:hAnsi="Arial"/>
          <w:b/>
          <w:color w:val="0F172A"/>
          <w:sz w:val="19"/>
        </w:rPr>
        <w:t>Standard Delivery</w:t>
      </w:r>
      <w:r>
        <w:rPr>
          <w:rFonts w:ascii="Arial" w:hAnsi="Arial"/>
          <w:color w:val="0F172A"/>
          <w:sz w:val="19"/>
        </w:rPr>
        <w:t>: Mean Cost: ~$58.32 / order | Average Delivery Time: 5.77 days.</w:t>
      </w:r>
    </w:p>
    <w:p>
      <w:pPr>
        <w:spacing w:before="40" w:after="60" w:line="276" w:lineRule="auto"/>
      </w:pPr>
      <w:r>
        <w:rPr>
          <w:rFonts w:ascii="Arial" w:hAnsi="Arial"/>
          <w:color w:val="0F172A"/>
          <w:sz w:val="19"/>
        </w:rPr>
        <w:t xml:space="preserve">* </w:t>
      </w:r>
      <w:r>
        <w:rPr>
          <w:rFonts w:ascii="Arial" w:hAnsi="Arial"/>
          <w:b/>
          <w:color w:val="0F172A"/>
          <w:sz w:val="19"/>
        </w:rPr>
        <w:t>Ground Freight</w:t>
      </w:r>
      <w:r>
        <w:rPr>
          <w:rFonts w:ascii="Arial" w:hAnsi="Arial"/>
          <w:color w:val="0F172A"/>
          <w:sz w:val="19"/>
        </w:rPr>
        <w:t>: Mean Cost: ~$78.85 / order | Average Delivery Time: 7.68 days.</w:t>
      </w:r>
    </w:p>
    <w:p>
      <w:pPr>
        <w:spacing w:before="40" w:after="60" w:line="276" w:lineRule="auto"/>
      </w:pPr>
      <w:r>
        <w:rPr>
          <w:rFonts w:ascii="Arial" w:hAnsi="Arial"/>
          <w:color w:val="0F172A"/>
          <w:sz w:val="19"/>
        </w:rPr>
        <w:t xml:space="preserve">The enterprise aims to dynamically assign shipping modes to 1,250 customer orders to minimize total transportation expenditures while ensuring the weighted average delivery time in every geographic region does not exceed the target SLA of </w:t>
      </w:r>
      <w:r>
        <w:rPr>
          <w:rFonts w:ascii="Arial" w:hAnsi="Arial"/>
          <w:b/>
          <w:color w:val="0F172A"/>
          <w:sz w:val="19"/>
        </w:rPr>
        <w:t>5.0 days</w:t>
      </w:r>
      <w:r>
        <w:rPr>
          <w:rFonts w:ascii="Arial" w:hAnsi="Arial"/>
          <w:color w:val="0F172A"/>
          <w:sz w:val="19"/>
        </w:rPr>
        <w:t>.</w:t>
      </w:r>
    </w:p>
    <w:p>
      <w:pPr>
        <w:spacing w:before="40" w:after="60" w:line="276" w:lineRule="auto"/>
      </w:pPr>
      <w:r>
        <w:rPr>
          <w:rFonts w:ascii="Arial" w:hAnsi="Arial"/>
          <w:color w:val="0F172A"/>
          <w:sz w:val="19"/>
        </w:rPr>
        <w:t>---</w:t>
      </w:r>
    </w:p>
    <w:p>
      <w:pPr>
        <w:pStyle w:val="Heading1"/>
        <w:spacing w:before="280" w:after="80"/>
      </w:pPr>
      <w:r>
        <w:rPr>
          <w:rFonts w:ascii="Arial" w:hAnsi="Arial"/>
          <w:b/>
          <w:color w:val="1E3A8A"/>
          <w:sz w:val="26"/>
        </w:rPr>
        <w:t>6. Dataset Description</w:t>
      </w:r>
    </w:p>
    <w:p>
      <w:pPr>
        <w:spacing w:before="40" w:after="60" w:line="276" w:lineRule="auto"/>
      </w:pPr>
      <w:r>
        <w:rPr>
          <w:rFonts w:ascii="Arial" w:hAnsi="Arial"/>
          <w:color w:val="0F172A"/>
          <w:sz w:val="19"/>
        </w:rPr>
        <w:t>The analysis utilizes the validated Week 2/3 processed dataset (`logistics_cleaned.csv`) containing 1,250 complete records with zero missing values.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fill="1E3A8A"/>
          </w:tcPr>
          <w:p>
            <w:pPr>
              <w:spacing w:before="20" w:after="20"/>
            </w:pPr>
            <w:r>
              <w:rPr>
                <w:rFonts w:ascii="Arial" w:hAnsi="Arial"/>
                <w:b/>
                <w:color w:val="FFFFFF"/>
                <w:sz w:val="18"/>
              </w:rPr>
              <w:t>Variable Name</w:t>
            </w:r>
          </w:p>
        </w:tc>
        <w:tc>
          <w:tcPr>
            <w:tcW w:type="dxa" w:w="2340"/>
            <w:tcMar>
              <w:top w:w="80" w:type="dxa"/>
              <w:bottom w:w="80" w:type="dxa"/>
              <w:left w:w="100" w:type="dxa"/>
              <w:right w:w="100" w:type="dxa"/>
            </w:tcMar>
            <w:shd w:fill="1E3A8A"/>
          </w:tcPr>
          <w:p>
            <w:pPr>
              <w:spacing w:before="20" w:after="20"/>
            </w:pPr>
            <w:r>
              <w:rPr>
                <w:rFonts w:ascii="Arial" w:hAnsi="Arial"/>
                <w:b/>
                <w:color w:val="FFFFFF"/>
                <w:sz w:val="18"/>
              </w:rPr>
              <w:t>Type</w:t>
            </w:r>
          </w:p>
        </w:tc>
        <w:tc>
          <w:tcPr>
            <w:tcW w:type="dxa" w:w="2340"/>
            <w:tcMar>
              <w:top w:w="80" w:type="dxa"/>
              <w:bottom w:w="80" w:type="dxa"/>
              <w:left w:w="100" w:type="dxa"/>
              <w:right w:w="100" w:type="dxa"/>
            </w:tcMar>
            <w:shd w:fill="1E3A8A"/>
          </w:tcPr>
          <w:p>
            <w:pPr>
              <w:spacing w:before="20" w:after="20"/>
            </w:pPr>
            <w:r>
              <w:rPr>
                <w:rFonts w:ascii="Arial" w:hAnsi="Arial"/>
                <w:b/>
                <w:color w:val="FFFFFF"/>
                <w:sz w:val="18"/>
              </w:rPr>
              <w:t>Description</w:t>
            </w:r>
          </w:p>
        </w:tc>
        <w:tc>
          <w:tcPr>
            <w:tcW w:type="dxa" w:w="2340"/>
            <w:tcMar>
              <w:top w:w="80" w:type="dxa"/>
              <w:bottom w:w="80" w:type="dxa"/>
              <w:left w:w="100" w:type="dxa"/>
              <w:right w:w="100" w:type="dxa"/>
            </w:tcMar>
            <w:shd w:fill="1E3A8A"/>
          </w:tcPr>
          <w:p>
            <w:pPr>
              <w:spacing w:before="20" w:after="20"/>
            </w:pPr>
            <w:r>
              <w:rPr>
                <w:rFonts w:ascii="Arial" w:hAnsi="Arial"/>
                <w:b/>
                <w:color w:val="FFFFFF"/>
                <w:sz w:val="18"/>
              </w:rPr>
              <w:t>Operational Role</w:t>
            </w:r>
          </w:p>
        </w:tc>
      </w:tr>
      <w:tr>
        <w:tc>
          <w:tcPr>
            <w:tcW w:type="dxa" w:w="2340"/>
            <w:tcMar>
              <w:top w:w="80" w:type="dxa"/>
              <w:bottom w:w="80" w:type="dxa"/>
              <w:left w:w="100" w:type="dxa"/>
              <w:right w:w="100" w:type="dxa"/>
            </w:tcMar>
            <w:shd w:fill="F1F5F9"/>
          </w:tcPr>
          <w:p>
            <w:pPr>
              <w:spacing w:before="20" w:after="20"/>
            </w:pPr>
            <w:r>
              <w:rPr>
                <w:rFonts w:ascii="Arial" w:hAnsi="Arial"/>
                <w:color w:val="0F172A"/>
                <w:sz w:val="17"/>
              </w:rPr>
              <w:t>`Order_ID`</w:t>
            </w:r>
          </w:p>
        </w:tc>
        <w:tc>
          <w:tcPr>
            <w:tcW w:type="dxa" w:w="2340"/>
            <w:tcMar>
              <w:top w:w="80" w:type="dxa"/>
              <w:bottom w:w="80" w:type="dxa"/>
              <w:left w:w="100" w:type="dxa"/>
              <w:right w:w="100" w:type="dxa"/>
            </w:tcMar>
            <w:shd w:fill="F1F5F9"/>
          </w:tcPr>
          <w:p>
            <w:pPr>
              <w:spacing w:before="20" w:after="20"/>
            </w:pPr>
            <w:r>
              <w:rPr>
                <w:rFonts w:ascii="Arial" w:hAnsi="Arial"/>
                <w:color w:val="0F172A"/>
                <w:sz w:val="17"/>
              </w:rPr>
              <w:t>String</w:t>
            </w:r>
          </w:p>
        </w:tc>
        <w:tc>
          <w:tcPr>
            <w:tcW w:type="dxa" w:w="2340"/>
            <w:tcMar>
              <w:top w:w="80" w:type="dxa"/>
              <w:bottom w:w="80" w:type="dxa"/>
              <w:left w:w="100" w:type="dxa"/>
              <w:right w:w="100" w:type="dxa"/>
            </w:tcMar>
            <w:shd w:fill="F1F5F9"/>
          </w:tcPr>
          <w:p>
            <w:pPr>
              <w:spacing w:before="20" w:after="20"/>
            </w:pPr>
            <w:r>
              <w:rPr>
                <w:rFonts w:ascii="Arial" w:hAnsi="Arial"/>
                <w:color w:val="0F172A"/>
                <w:sz w:val="17"/>
              </w:rPr>
              <w:t>Unique tracking code (e.g. `ORD-2024-2179`)</w:t>
            </w:r>
          </w:p>
        </w:tc>
        <w:tc>
          <w:tcPr>
            <w:tcW w:type="dxa" w:w="2340"/>
            <w:tcMar>
              <w:top w:w="80" w:type="dxa"/>
              <w:bottom w:w="80" w:type="dxa"/>
              <w:left w:w="100" w:type="dxa"/>
              <w:right w:w="100" w:type="dxa"/>
            </w:tcMar>
            <w:shd w:fill="F1F5F9"/>
          </w:tcPr>
          <w:p>
            <w:pPr>
              <w:spacing w:before="20" w:after="20"/>
            </w:pPr>
            <w:r>
              <w:rPr>
                <w:rFonts w:ascii="Arial" w:hAnsi="Arial"/>
                <w:color w:val="0F172A"/>
                <w:sz w:val="17"/>
              </w:rPr>
              <w:t>Excluded Identifier</w:t>
            </w:r>
          </w:p>
        </w:tc>
      </w:tr>
      <w:tr>
        <w:tc>
          <w:tcPr>
            <w:tcW w:type="dxa" w:w="2340"/>
            <w:tcMar>
              <w:top w:w="80" w:type="dxa"/>
              <w:bottom w:w="80" w:type="dxa"/>
              <w:left w:w="100" w:type="dxa"/>
              <w:right w:w="100" w:type="dxa"/>
            </w:tcMar>
            <w:shd w:fill="FFFFFF"/>
          </w:tcPr>
          <w:p>
            <w:pPr>
              <w:spacing w:before="20" w:after="20"/>
            </w:pPr>
            <w:r>
              <w:rPr>
                <w:rFonts w:ascii="Arial" w:hAnsi="Arial"/>
                <w:color w:val="0F172A"/>
                <w:sz w:val="17"/>
              </w:rPr>
              <w:t>`Order_Date`</w:t>
            </w:r>
          </w:p>
        </w:tc>
        <w:tc>
          <w:tcPr>
            <w:tcW w:type="dxa" w:w="2340"/>
            <w:tcMar>
              <w:top w:w="80" w:type="dxa"/>
              <w:bottom w:w="80" w:type="dxa"/>
              <w:left w:w="100" w:type="dxa"/>
              <w:right w:w="100" w:type="dxa"/>
            </w:tcMar>
            <w:shd w:fill="FFFFFF"/>
          </w:tcPr>
          <w:p>
            <w:pPr>
              <w:spacing w:before="20" w:after="20"/>
            </w:pPr>
            <w:r>
              <w:rPr>
                <w:rFonts w:ascii="Arial" w:hAnsi="Arial"/>
                <w:color w:val="0F172A"/>
                <w:sz w:val="17"/>
              </w:rPr>
              <w:t>Date/String</w:t>
            </w:r>
          </w:p>
        </w:tc>
        <w:tc>
          <w:tcPr>
            <w:tcW w:type="dxa" w:w="2340"/>
            <w:tcMar>
              <w:top w:w="80" w:type="dxa"/>
              <w:bottom w:w="80" w:type="dxa"/>
              <w:left w:w="100" w:type="dxa"/>
              <w:right w:w="100" w:type="dxa"/>
            </w:tcMar>
            <w:shd w:fill="FFFFFF"/>
          </w:tcPr>
          <w:p>
            <w:pPr>
              <w:spacing w:before="20" w:after="20"/>
            </w:pPr>
            <w:r>
              <w:rPr>
                <w:rFonts w:ascii="Arial" w:hAnsi="Arial"/>
                <w:color w:val="0F172A"/>
                <w:sz w:val="17"/>
              </w:rPr>
              <w:t>Timestamp when customer placed order</w:t>
            </w:r>
          </w:p>
        </w:tc>
        <w:tc>
          <w:tcPr>
            <w:tcW w:type="dxa" w:w="2340"/>
            <w:tcMar>
              <w:top w:w="80" w:type="dxa"/>
              <w:bottom w:w="80" w:type="dxa"/>
              <w:left w:w="100" w:type="dxa"/>
              <w:right w:w="100" w:type="dxa"/>
            </w:tcMar>
            <w:shd w:fill="FFFFFF"/>
          </w:tcPr>
          <w:p>
            <w:pPr>
              <w:spacing w:before="20" w:after="20"/>
            </w:pPr>
            <w:r>
              <w:rPr>
                <w:rFonts w:ascii="Arial" w:hAnsi="Arial"/>
                <w:color w:val="0F172A"/>
                <w:sz w:val="17"/>
              </w:rPr>
              <w:t>Engineered Feature</w:t>
            </w:r>
          </w:p>
        </w:tc>
      </w:tr>
      <w:tr>
        <w:tc>
          <w:tcPr>
            <w:tcW w:type="dxa" w:w="2340"/>
            <w:tcMar>
              <w:top w:w="80" w:type="dxa"/>
              <w:bottom w:w="80" w:type="dxa"/>
              <w:left w:w="100" w:type="dxa"/>
              <w:right w:w="100" w:type="dxa"/>
            </w:tcMar>
            <w:shd w:fill="F1F5F9"/>
          </w:tcPr>
          <w:p>
            <w:pPr>
              <w:spacing w:before="20" w:after="20"/>
            </w:pPr>
            <w:r>
              <w:rPr>
                <w:rFonts w:ascii="Arial" w:hAnsi="Arial"/>
                <w:color w:val="0F172A"/>
                <w:sz w:val="17"/>
              </w:rPr>
              <w:t>`Shipping_Date`</w:t>
            </w:r>
          </w:p>
        </w:tc>
        <w:tc>
          <w:tcPr>
            <w:tcW w:type="dxa" w:w="2340"/>
            <w:tcMar>
              <w:top w:w="80" w:type="dxa"/>
              <w:bottom w:w="80" w:type="dxa"/>
              <w:left w:w="100" w:type="dxa"/>
              <w:right w:w="100" w:type="dxa"/>
            </w:tcMar>
            <w:shd w:fill="F1F5F9"/>
          </w:tcPr>
          <w:p>
            <w:pPr>
              <w:spacing w:before="20" w:after="20"/>
            </w:pPr>
            <w:r>
              <w:rPr>
                <w:rFonts w:ascii="Arial" w:hAnsi="Arial"/>
                <w:color w:val="0F172A"/>
                <w:sz w:val="17"/>
              </w:rPr>
              <w:t>Date/String</w:t>
            </w:r>
          </w:p>
        </w:tc>
        <w:tc>
          <w:tcPr>
            <w:tcW w:type="dxa" w:w="2340"/>
            <w:tcMar>
              <w:top w:w="80" w:type="dxa"/>
              <w:bottom w:w="80" w:type="dxa"/>
              <w:left w:w="100" w:type="dxa"/>
              <w:right w:w="100" w:type="dxa"/>
            </w:tcMar>
            <w:shd w:fill="F1F5F9"/>
          </w:tcPr>
          <w:p>
            <w:pPr>
              <w:spacing w:before="20" w:after="20"/>
            </w:pPr>
            <w:r>
              <w:rPr>
                <w:rFonts w:ascii="Arial" w:hAnsi="Arial"/>
                <w:color w:val="0F172A"/>
                <w:sz w:val="17"/>
              </w:rPr>
              <w:t>Physical warehouse dispatch timestamp</w:t>
            </w:r>
          </w:p>
        </w:tc>
        <w:tc>
          <w:tcPr>
            <w:tcW w:type="dxa" w:w="2340"/>
            <w:tcMar>
              <w:top w:w="80" w:type="dxa"/>
              <w:bottom w:w="80" w:type="dxa"/>
              <w:left w:w="100" w:type="dxa"/>
              <w:right w:w="100" w:type="dxa"/>
            </w:tcMar>
            <w:shd w:fill="F1F5F9"/>
          </w:tcPr>
          <w:p>
            <w:pPr>
              <w:spacing w:before="20" w:after="20"/>
            </w:pPr>
            <w:r>
              <w:rPr>
                <w:rFonts w:ascii="Arial" w:hAnsi="Arial"/>
                <w:color w:val="0F172A"/>
                <w:sz w:val="17"/>
              </w:rPr>
              <w:t>Excluded (Post-event)</w:t>
            </w:r>
          </w:p>
        </w:tc>
      </w:tr>
      <w:tr>
        <w:tc>
          <w:tcPr>
            <w:tcW w:type="dxa" w:w="2340"/>
            <w:tcMar>
              <w:top w:w="80" w:type="dxa"/>
              <w:bottom w:w="80" w:type="dxa"/>
              <w:left w:w="100" w:type="dxa"/>
              <w:right w:w="100" w:type="dxa"/>
            </w:tcMar>
            <w:shd w:fill="FFFFFF"/>
          </w:tcPr>
          <w:p>
            <w:pPr>
              <w:spacing w:before="20" w:after="20"/>
            </w:pPr>
            <w:r>
              <w:rPr>
                <w:rFonts w:ascii="Arial" w:hAnsi="Arial"/>
                <w:color w:val="0F172A"/>
                <w:sz w:val="17"/>
              </w:rPr>
              <w:t>`Customer_Segment`</w:t>
            </w:r>
          </w:p>
        </w:tc>
        <w:tc>
          <w:tcPr>
            <w:tcW w:type="dxa" w:w="2340"/>
            <w:tcMar>
              <w:top w:w="80" w:type="dxa"/>
              <w:bottom w:w="80" w:type="dxa"/>
              <w:left w:w="100" w:type="dxa"/>
              <w:right w:w="100" w:type="dxa"/>
            </w:tcMar>
            <w:shd w:fill="FFFFFF"/>
          </w:tcPr>
          <w:p>
            <w:pPr>
              <w:spacing w:before="20" w:after="20"/>
            </w:pPr>
            <w:r>
              <w:rPr>
                <w:rFonts w:ascii="Arial" w:hAnsi="Arial"/>
                <w:color w:val="0F172A"/>
                <w:sz w:val="17"/>
              </w:rPr>
              <w:t>Categorical</w:t>
            </w:r>
          </w:p>
        </w:tc>
        <w:tc>
          <w:tcPr>
            <w:tcW w:type="dxa" w:w="2340"/>
            <w:tcMar>
              <w:top w:w="80" w:type="dxa"/>
              <w:bottom w:w="80" w:type="dxa"/>
              <w:left w:w="100" w:type="dxa"/>
              <w:right w:w="100" w:type="dxa"/>
            </w:tcMar>
            <w:shd w:fill="FFFFFF"/>
          </w:tcPr>
          <w:p>
            <w:pPr>
              <w:spacing w:before="20" w:after="20"/>
            </w:pPr>
            <w:r>
              <w:rPr>
                <w:rFonts w:ascii="Arial" w:hAnsi="Arial"/>
                <w:color w:val="0F172A"/>
                <w:sz w:val="17"/>
              </w:rPr>
              <w:t>`Corporate`, `Consumer`, `Small Business`, `Home Office`</w:t>
            </w:r>
          </w:p>
        </w:tc>
        <w:tc>
          <w:tcPr>
            <w:tcW w:type="dxa" w:w="2340"/>
            <w:tcMar>
              <w:top w:w="80" w:type="dxa"/>
              <w:bottom w:w="80" w:type="dxa"/>
              <w:left w:w="100" w:type="dxa"/>
              <w:right w:w="100" w:type="dxa"/>
            </w:tcMar>
            <w:shd w:fill="FFFFFF"/>
          </w:tcPr>
          <w:p>
            <w:pPr>
              <w:spacing w:before="20" w:after="20"/>
            </w:pPr>
            <w:r>
              <w:rPr>
                <w:rFonts w:ascii="Arial" w:hAnsi="Arial"/>
                <w:color w:val="0F172A"/>
                <w:sz w:val="17"/>
              </w:rPr>
              <w:t>Predictive Feature</w:t>
            </w:r>
          </w:p>
        </w:tc>
      </w:tr>
      <w:tr>
        <w:tc>
          <w:tcPr>
            <w:tcW w:type="dxa" w:w="2340"/>
            <w:tcMar>
              <w:top w:w="80" w:type="dxa"/>
              <w:bottom w:w="80" w:type="dxa"/>
              <w:left w:w="100" w:type="dxa"/>
              <w:right w:w="100" w:type="dxa"/>
            </w:tcMar>
            <w:shd w:fill="F1F5F9"/>
          </w:tcPr>
          <w:p>
            <w:pPr>
              <w:spacing w:before="20" w:after="20"/>
            </w:pPr>
            <w:r>
              <w:rPr>
                <w:rFonts w:ascii="Arial" w:hAnsi="Arial"/>
                <w:color w:val="0F172A"/>
                <w:sz w:val="17"/>
              </w:rPr>
              <w:t>`Product_Category`</w:t>
            </w:r>
          </w:p>
        </w:tc>
        <w:tc>
          <w:tcPr>
            <w:tcW w:type="dxa" w:w="2340"/>
            <w:tcMar>
              <w:top w:w="80" w:type="dxa"/>
              <w:bottom w:w="80" w:type="dxa"/>
              <w:left w:w="100" w:type="dxa"/>
              <w:right w:w="100" w:type="dxa"/>
            </w:tcMar>
            <w:shd w:fill="F1F5F9"/>
          </w:tcPr>
          <w:p>
            <w:pPr>
              <w:spacing w:before="20" w:after="20"/>
            </w:pPr>
            <w:r>
              <w:rPr>
                <w:rFonts w:ascii="Arial" w:hAnsi="Arial"/>
                <w:color w:val="0F172A"/>
                <w:sz w:val="17"/>
              </w:rPr>
              <w:t>Categorical</w:t>
            </w:r>
          </w:p>
        </w:tc>
        <w:tc>
          <w:tcPr>
            <w:tcW w:type="dxa" w:w="2340"/>
            <w:tcMar>
              <w:top w:w="80" w:type="dxa"/>
              <w:bottom w:w="80" w:type="dxa"/>
              <w:left w:w="100" w:type="dxa"/>
              <w:right w:w="100" w:type="dxa"/>
            </w:tcMar>
            <w:shd w:fill="F1F5F9"/>
          </w:tcPr>
          <w:p>
            <w:pPr>
              <w:spacing w:before="20" w:after="20"/>
            </w:pPr>
            <w:r>
              <w:rPr>
                <w:rFonts w:ascii="Arial" w:hAnsi="Arial"/>
                <w:color w:val="0F172A"/>
                <w:sz w:val="17"/>
              </w:rPr>
              <w:t>`Apparel`, `Electronics`, `Healthcare`, `Industrial`, `Office`</w:t>
            </w:r>
          </w:p>
        </w:tc>
        <w:tc>
          <w:tcPr>
            <w:tcW w:type="dxa" w:w="2340"/>
            <w:tcMar>
              <w:top w:w="80" w:type="dxa"/>
              <w:bottom w:w="80" w:type="dxa"/>
              <w:left w:w="100" w:type="dxa"/>
              <w:right w:w="100" w:type="dxa"/>
            </w:tcMar>
            <w:shd w:fill="F1F5F9"/>
          </w:tcPr>
          <w:p>
            <w:pPr>
              <w:spacing w:before="20" w:after="20"/>
            </w:pPr>
            <w:r>
              <w:rPr>
                <w:rFonts w:ascii="Arial" w:hAnsi="Arial"/>
                <w:color w:val="0F172A"/>
                <w:sz w:val="17"/>
              </w:rPr>
              <w:t>Predictive Feature</w:t>
            </w:r>
          </w:p>
        </w:tc>
      </w:tr>
      <w:tr>
        <w:tc>
          <w:tcPr>
            <w:tcW w:type="dxa" w:w="2340"/>
            <w:tcMar>
              <w:top w:w="80" w:type="dxa"/>
              <w:bottom w:w="80" w:type="dxa"/>
              <w:left w:w="100" w:type="dxa"/>
              <w:right w:w="100" w:type="dxa"/>
            </w:tcMar>
            <w:shd w:fill="FFFFFF"/>
          </w:tcPr>
          <w:p>
            <w:pPr>
              <w:spacing w:before="20" w:after="20"/>
            </w:pPr>
            <w:r>
              <w:rPr>
                <w:rFonts w:ascii="Arial" w:hAnsi="Arial"/>
                <w:color w:val="0F172A"/>
                <w:sz w:val="17"/>
              </w:rPr>
              <w:t>`Quantity`</w:t>
            </w:r>
          </w:p>
        </w:tc>
        <w:tc>
          <w:tcPr>
            <w:tcW w:type="dxa" w:w="2340"/>
            <w:tcMar>
              <w:top w:w="80" w:type="dxa"/>
              <w:bottom w:w="80" w:type="dxa"/>
              <w:left w:w="100" w:type="dxa"/>
              <w:right w:w="100" w:type="dxa"/>
            </w:tcMar>
            <w:shd w:fill="FFFFFF"/>
          </w:tcPr>
          <w:p>
            <w:pPr>
              <w:spacing w:before="20" w:after="20"/>
            </w:pPr>
            <w:r>
              <w:rPr>
                <w:rFonts w:ascii="Arial" w:hAnsi="Arial"/>
                <w:color w:val="0F172A"/>
                <w:sz w:val="17"/>
              </w:rPr>
              <w:t>Integer</w:t>
            </w:r>
          </w:p>
        </w:tc>
        <w:tc>
          <w:tcPr>
            <w:tcW w:type="dxa" w:w="2340"/>
            <w:tcMar>
              <w:top w:w="80" w:type="dxa"/>
              <w:bottom w:w="80" w:type="dxa"/>
              <w:left w:w="100" w:type="dxa"/>
              <w:right w:w="100" w:type="dxa"/>
            </w:tcMar>
            <w:shd w:fill="FFFFFF"/>
          </w:tcPr>
          <w:p>
            <w:pPr>
              <w:spacing w:before="20" w:after="20"/>
            </w:pPr>
            <w:r>
              <w:rPr>
                <w:rFonts w:ascii="Arial" w:hAnsi="Arial"/>
                <w:color w:val="0F172A"/>
                <w:sz w:val="17"/>
              </w:rPr>
              <w:t>Units ordered per transaction (1 – 50)</w:t>
            </w:r>
          </w:p>
        </w:tc>
        <w:tc>
          <w:tcPr>
            <w:tcW w:type="dxa" w:w="2340"/>
            <w:tcMar>
              <w:top w:w="80" w:type="dxa"/>
              <w:bottom w:w="80" w:type="dxa"/>
              <w:left w:w="100" w:type="dxa"/>
              <w:right w:w="100" w:type="dxa"/>
            </w:tcMar>
            <w:shd w:fill="FFFFFF"/>
          </w:tcPr>
          <w:p>
            <w:pPr>
              <w:spacing w:before="20" w:after="20"/>
            </w:pPr>
            <w:r>
              <w:rPr>
                <w:rFonts w:ascii="Arial" w:hAnsi="Arial"/>
                <w:color w:val="0F172A"/>
                <w:sz w:val="17"/>
              </w:rPr>
              <w:t>Predictive Feature</w:t>
            </w:r>
          </w:p>
        </w:tc>
      </w:tr>
      <w:tr>
        <w:tc>
          <w:tcPr>
            <w:tcW w:type="dxa" w:w="2340"/>
            <w:tcMar>
              <w:top w:w="80" w:type="dxa"/>
              <w:bottom w:w="80" w:type="dxa"/>
              <w:left w:w="100" w:type="dxa"/>
              <w:right w:w="100" w:type="dxa"/>
            </w:tcMar>
            <w:shd w:fill="F1F5F9"/>
          </w:tcPr>
          <w:p>
            <w:pPr>
              <w:spacing w:before="20" w:after="20"/>
            </w:pPr>
            <w:r>
              <w:rPr>
                <w:rFonts w:ascii="Arial" w:hAnsi="Arial"/>
                <w:color w:val="0F172A"/>
                <w:sz w:val="17"/>
              </w:rPr>
              <w:t>`Sales_USD`</w:t>
            </w:r>
          </w:p>
        </w:tc>
        <w:tc>
          <w:tcPr>
            <w:tcW w:type="dxa" w:w="2340"/>
            <w:tcMar>
              <w:top w:w="80" w:type="dxa"/>
              <w:bottom w:w="80" w:type="dxa"/>
              <w:left w:w="100" w:type="dxa"/>
              <w:right w:w="100" w:type="dxa"/>
            </w:tcMar>
            <w:shd w:fill="F1F5F9"/>
          </w:tcPr>
          <w:p>
            <w:pPr>
              <w:spacing w:before="20" w:after="20"/>
            </w:pPr>
            <w:r>
              <w:rPr>
                <w:rFonts w:ascii="Arial" w:hAnsi="Arial"/>
                <w:color w:val="0F172A"/>
                <w:sz w:val="17"/>
              </w:rPr>
              <w:t>Continuous</w:t>
            </w:r>
          </w:p>
        </w:tc>
        <w:tc>
          <w:tcPr>
            <w:tcW w:type="dxa" w:w="2340"/>
            <w:tcMar>
              <w:top w:w="80" w:type="dxa"/>
              <w:bottom w:w="80" w:type="dxa"/>
              <w:left w:w="100" w:type="dxa"/>
              <w:right w:w="100" w:type="dxa"/>
            </w:tcMar>
            <w:shd w:fill="F1F5F9"/>
          </w:tcPr>
          <w:p>
            <w:pPr>
              <w:spacing w:before="20" w:after="20"/>
            </w:pPr>
            <w:r>
              <w:rPr>
                <w:rFonts w:ascii="Arial" w:hAnsi="Arial"/>
                <w:color w:val="0F172A"/>
                <w:sz w:val="17"/>
              </w:rPr>
              <w:t>Total order invoice valuation ($)</w:t>
            </w:r>
          </w:p>
        </w:tc>
        <w:tc>
          <w:tcPr>
            <w:tcW w:type="dxa" w:w="2340"/>
            <w:tcMar>
              <w:top w:w="80" w:type="dxa"/>
              <w:bottom w:w="80" w:type="dxa"/>
              <w:left w:w="100" w:type="dxa"/>
              <w:right w:w="100" w:type="dxa"/>
            </w:tcMar>
            <w:shd w:fill="F1F5F9"/>
          </w:tcPr>
          <w:p>
            <w:pPr>
              <w:spacing w:before="20" w:after="20"/>
            </w:pPr>
            <w:r>
              <w:rPr>
                <w:rFonts w:ascii="Arial" w:hAnsi="Arial"/>
                <w:color w:val="0F172A"/>
                <w:sz w:val="17"/>
              </w:rPr>
              <w:t>Predictive Feature</w:t>
            </w:r>
          </w:p>
        </w:tc>
      </w:tr>
      <w:tr>
        <w:tc>
          <w:tcPr>
            <w:tcW w:type="dxa" w:w="2340"/>
            <w:tcMar>
              <w:top w:w="80" w:type="dxa"/>
              <w:bottom w:w="80" w:type="dxa"/>
              <w:left w:w="100" w:type="dxa"/>
              <w:right w:w="100" w:type="dxa"/>
            </w:tcMar>
            <w:shd w:fill="FFFFFF"/>
          </w:tcPr>
          <w:p>
            <w:pPr>
              <w:spacing w:before="20" w:after="20"/>
            </w:pPr>
            <w:r>
              <w:rPr>
                <w:rFonts w:ascii="Arial" w:hAnsi="Arial"/>
                <w:color w:val="0F172A"/>
                <w:sz w:val="17"/>
              </w:rPr>
              <w:t>`Shipping_Cost_USD`</w:t>
            </w:r>
          </w:p>
        </w:tc>
        <w:tc>
          <w:tcPr>
            <w:tcW w:type="dxa" w:w="2340"/>
            <w:tcMar>
              <w:top w:w="80" w:type="dxa"/>
              <w:bottom w:w="80" w:type="dxa"/>
              <w:left w:w="100" w:type="dxa"/>
              <w:right w:w="100" w:type="dxa"/>
            </w:tcMar>
            <w:shd w:fill="FFFFFF"/>
          </w:tcPr>
          <w:p>
            <w:pPr>
              <w:spacing w:before="20" w:after="20"/>
            </w:pPr>
            <w:r>
              <w:rPr>
                <w:rFonts w:ascii="Arial" w:hAnsi="Arial"/>
                <w:color w:val="0F172A"/>
                <w:sz w:val="17"/>
              </w:rPr>
              <w:t>Continuous</w:t>
            </w:r>
          </w:p>
        </w:tc>
        <w:tc>
          <w:tcPr>
            <w:tcW w:type="dxa" w:w="2340"/>
            <w:tcMar>
              <w:top w:w="80" w:type="dxa"/>
              <w:bottom w:w="80" w:type="dxa"/>
              <w:left w:w="100" w:type="dxa"/>
              <w:right w:w="100" w:type="dxa"/>
            </w:tcMar>
            <w:shd w:fill="FFFFFF"/>
          </w:tcPr>
          <w:p>
            <w:pPr>
              <w:spacing w:before="20" w:after="20"/>
            </w:pPr>
            <w:r>
              <w:rPr>
                <w:rFonts w:ascii="Arial" w:hAnsi="Arial"/>
                <w:color w:val="0F172A"/>
                <w:sz w:val="17"/>
              </w:rPr>
              <w:t>Invoiced shipping charge ($)</w:t>
            </w:r>
          </w:p>
        </w:tc>
        <w:tc>
          <w:tcPr>
            <w:tcW w:type="dxa" w:w="2340"/>
            <w:tcMar>
              <w:top w:w="80" w:type="dxa"/>
              <w:bottom w:w="80" w:type="dxa"/>
              <w:left w:w="100" w:type="dxa"/>
              <w:right w:w="100" w:type="dxa"/>
            </w:tcMar>
            <w:shd w:fill="FFFFFF"/>
          </w:tcPr>
          <w:p>
            <w:pPr>
              <w:spacing w:before="20" w:after="20"/>
            </w:pPr>
            <w:r>
              <w:rPr>
                <w:rFonts w:ascii="Arial" w:hAnsi="Arial"/>
                <w:color w:val="0F172A"/>
                <w:sz w:val="17"/>
              </w:rPr>
              <w:t>Predictive Feature</w:t>
            </w:r>
          </w:p>
        </w:tc>
      </w:tr>
      <w:tr>
        <w:tc>
          <w:tcPr>
            <w:tcW w:type="dxa" w:w="2340"/>
            <w:tcMar>
              <w:top w:w="80" w:type="dxa"/>
              <w:bottom w:w="80" w:type="dxa"/>
              <w:left w:w="100" w:type="dxa"/>
              <w:right w:w="100" w:type="dxa"/>
            </w:tcMar>
            <w:shd w:fill="F1F5F9"/>
          </w:tcPr>
          <w:p>
            <w:pPr>
              <w:spacing w:before="20" w:after="20"/>
            </w:pPr>
            <w:r>
              <w:rPr>
                <w:rFonts w:ascii="Arial" w:hAnsi="Arial"/>
                <w:color w:val="0F172A"/>
                <w:sz w:val="17"/>
              </w:rPr>
              <w:t>`Delivery_Time_Days`</w:t>
            </w:r>
          </w:p>
        </w:tc>
        <w:tc>
          <w:tcPr>
            <w:tcW w:type="dxa" w:w="2340"/>
            <w:tcMar>
              <w:top w:w="80" w:type="dxa"/>
              <w:bottom w:w="80" w:type="dxa"/>
              <w:left w:w="100" w:type="dxa"/>
              <w:right w:w="100" w:type="dxa"/>
            </w:tcMar>
            <w:shd w:fill="F1F5F9"/>
          </w:tcPr>
          <w:p>
            <w:pPr>
              <w:spacing w:before="20" w:after="20"/>
            </w:pPr>
            <w:r>
              <w:rPr>
                <w:rFonts w:ascii="Arial" w:hAnsi="Arial"/>
                <w:color w:val="0F172A"/>
                <w:sz w:val="17"/>
              </w:rPr>
              <w:t>Continuous</w:t>
            </w:r>
          </w:p>
        </w:tc>
        <w:tc>
          <w:tcPr>
            <w:tcW w:type="dxa" w:w="2340"/>
            <w:tcMar>
              <w:top w:w="80" w:type="dxa"/>
              <w:bottom w:w="80" w:type="dxa"/>
              <w:left w:w="100" w:type="dxa"/>
              <w:right w:w="100" w:type="dxa"/>
            </w:tcMar>
            <w:shd w:fill="F1F5F9"/>
          </w:tcPr>
          <w:p>
            <w:pPr>
              <w:spacing w:before="20" w:after="20"/>
            </w:pPr>
            <w:r>
              <w:rPr>
                <w:rFonts w:ascii="Arial" w:hAnsi="Arial"/>
                <w:color w:val="0F172A"/>
                <w:sz w:val="17"/>
              </w:rPr>
              <w:t>Actual physical transit duration (0.50 – 11.55 days)</w:t>
            </w:r>
          </w:p>
        </w:tc>
        <w:tc>
          <w:tcPr>
            <w:tcW w:type="dxa" w:w="2340"/>
            <w:tcMar>
              <w:top w:w="80" w:type="dxa"/>
              <w:bottom w:w="80" w:type="dxa"/>
              <w:left w:w="100" w:type="dxa"/>
              <w:right w:w="100" w:type="dxa"/>
            </w:tcMar>
            <w:shd w:fill="F1F5F9"/>
          </w:tcPr>
          <w:p>
            <w:pPr>
              <w:spacing w:before="20" w:after="20"/>
            </w:pPr>
            <w:r>
              <w:rPr>
                <w:rFonts w:ascii="Arial" w:hAnsi="Arial"/>
                <w:color w:val="0F172A"/>
                <w:sz w:val="17"/>
              </w:rPr>
              <w:t>**Target Variable ($y$)**</w:t>
            </w:r>
          </w:p>
        </w:tc>
      </w:tr>
      <w:tr>
        <w:tc>
          <w:tcPr>
            <w:tcW w:type="dxa" w:w="2340"/>
            <w:tcMar>
              <w:top w:w="80" w:type="dxa"/>
              <w:bottom w:w="80" w:type="dxa"/>
              <w:left w:w="100" w:type="dxa"/>
              <w:right w:w="100" w:type="dxa"/>
            </w:tcMar>
            <w:shd w:fill="FFFFFF"/>
          </w:tcPr>
          <w:p>
            <w:pPr>
              <w:spacing w:before="20" w:after="20"/>
            </w:pPr>
            <w:r>
              <w:rPr>
                <w:rFonts w:ascii="Arial" w:hAnsi="Arial"/>
                <w:color w:val="0F172A"/>
                <w:sz w:val="17"/>
              </w:rPr>
              <w:t>`Estimated_Delivery_Days`</w:t>
            </w:r>
          </w:p>
        </w:tc>
        <w:tc>
          <w:tcPr>
            <w:tcW w:type="dxa" w:w="2340"/>
            <w:tcMar>
              <w:top w:w="80" w:type="dxa"/>
              <w:bottom w:w="80" w:type="dxa"/>
              <w:left w:w="100" w:type="dxa"/>
              <w:right w:w="100" w:type="dxa"/>
            </w:tcMar>
            <w:shd w:fill="FFFFFF"/>
          </w:tcPr>
          <w:p>
            <w:pPr>
              <w:spacing w:before="20" w:after="20"/>
            </w:pPr>
            <w:r>
              <w:rPr>
                <w:rFonts w:ascii="Arial" w:hAnsi="Arial"/>
                <w:color w:val="0F172A"/>
                <w:sz w:val="17"/>
              </w:rPr>
              <w:t>Integer</w:t>
            </w:r>
          </w:p>
        </w:tc>
        <w:tc>
          <w:tcPr>
            <w:tcW w:type="dxa" w:w="2340"/>
            <w:tcMar>
              <w:top w:w="80" w:type="dxa"/>
              <w:bottom w:w="80" w:type="dxa"/>
              <w:left w:w="100" w:type="dxa"/>
              <w:right w:w="100" w:type="dxa"/>
            </w:tcMar>
            <w:shd w:fill="FFFFFF"/>
          </w:tcPr>
          <w:p>
            <w:pPr>
              <w:spacing w:before="20" w:after="20"/>
            </w:pPr>
            <w:r>
              <w:rPr>
                <w:rFonts w:ascii="Arial" w:hAnsi="Arial"/>
                <w:color w:val="0F172A"/>
                <w:sz w:val="17"/>
              </w:rPr>
              <w:t>Quoted SLA lead time promise (1 – 7 days)</w:t>
            </w:r>
          </w:p>
        </w:tc>
        <w:tc>
          <w:tcPr>
            <w:tcW w:type="dxa" w:w="2340"/>
            <w:tcMar>
              <w:top w:w="80" w:type="dxa"/>
              <w:bottom w:w="80" w:type="dxa"/>
              <w:left w:w="100" w:type="dxa"/>
              <w:right w:w="100" w:type="dxa"/>
            </w:tcMar>
            <w:shd w:fill="FFFFFF"/>
          </w:tcPr>
          <w:p>
            <w:pPr>
              <w:spacing w:before="20" w:after="20"/>
            </w:pPr>
            <w:r>
              <w:rPr>
                <w:rFonts w:ascii="Arial" w:hAnsi="Arial"/>
                <w:color w:val="0F172A"/>
                <w:sz w:val="17"/>
              </w:rPr>
              <w:t>Predictive Feature</w:t>
            </w:r>
          </w:p>
        </w:tc>
      </w:tr>
      <w:tr>
        <w:tc>
          <w:tcPr>
            <w:tcW w:type="dxa" w:w="2340"/>
            <w:tcMar>
              <w:top w:w="80" w:type="dxa"/>
              <w:bottom w:w="80" w:type="dxa"/>
              <w:left w:w="100" w:type="dxa"/>
              <w:right w:w="100" w:type="dxa"/>
            </w:tcMar>
            <w:shd w:fill="F1F5F9"/>
          </w:tcPr>
          <w:p>
            <w:pPr>
              <w:spacing w:before="20" w:after="20"/>
            </w:pPr>
            <w:r>
              <w:rPr>
                <w:rFonts w:ascii="Arial" w:hAnsi="Arial"/>
                <w:color w:val="0F172A"/>
                <w:sz w:val="17"/>
              </w:rPr>
              <w:t>`Distance_KM`</w:t>
            </w:r>
          </w:p>
        </w:tc>
        <w:tc>
          <w:tcPr>
            <w:tcW w:type="dxa" w:w="2340"/>
            <w:tcMar>
              <w:top w:w="80" w:type="dxa"/>
              <w:bottom w:w="80" w:type="dxa"/>
              <w:left w:w="100" w:type="dxa"/>
              <w:right w:w="100" w:type="dxa"/>
            </w:tcMar>
            <w:shd w:fill="F1F5F9"/>
          </w:tcPr>
          <w:p>
            <w:pPr>
              <w:spacing w:before="20" w:after="20"/>
            </w:pPr>
            <w:r>
              <w:rPr>
                <w:rFonts w:ascii="Arial" w:hAnsi="Arial"/>
                <w:color w:val="0F172A"/>
                <w:sz w:val="17"/>
              </w:rPr>
              <w:t>Continuous</w:t>
            </w:r>
          </w:p>
        </w:tc>
        <w:tc>
          <w:tcPr>
            <w:tcW w:type="dxa" w:w="2340"/>
            <w:tcMar>
              <w:top w:w="80" w:type="dxa"/>
              <w:bottom w:w="80" w:type="dxa"/>
              <w:left w:w="100" w:type="dxa"/>
              <w:right w:w="100" w:type="dxa"/>
            </w:tcMar>
            <w:shd w:fill="F1F5F9"/>
          </w:tcPr>
          <w:p>
            <w:pPr>
              <w:spacing w:before="20" w:after="20"/>
            </w:pPr>
            <w:r>
              <w:rPr>
                <w:rFonts w:ascii="Arial" w:hAnsi="Arial"/>
                <w:color w:val="0F172A"/>
                <w:sz w:val="17"/>
              </w:rPr>
              <w:t>Haul distance from warehouse to destination</w:t>
            </w:r>
          </w:p>
        </w:tc>
        <w:tc>
          <w:tcPr>
            <w:tcW w:type="dxa" w:w="2340"/>
            <w:tcMar>
              <w:top w:w="80" w:type="dxa"/>
              <w:bottom w:w="80" w:type="dxa"/>
              <w:left w:w="100" w:type="dxa"/>
              <w:right w:w="100" w:type="dxa"/>
            </w:tcMar>
            <w:shd w:fill="F1F5F9"/>
          </w:tcPr>
          <w:p>
            <w:pPr>
              <w:spacing w:before="20" w:after="20"/>
            </w:pPr>
            <w:r>
              <w:rPr>
                <w:rFonts w:ascii="Arial" w:hAnsi="Arial"/>
                <w:color w:val="0F172A"/>
                <w:sz w:val="17"/>
              </w:rPr>
              <w:t>Predictive Feature</w:t>
            </w:r>
          </w:p>
        </w:tc>
      </w:tr>
      <w:tr>
        <w:tc>
          <w:tcPr>
            <w:tcW w:type="dxa" w:w="2340"/>
            <w:tcMar>
              <w:top w:w="80" w:type="dxa"/>
              <w:bottom w:w="80" w:type="dxa"/>
              <w:left w:w="100" w:type="dxa"/>
              <w:right w:w="100" w:type="dxa"/>
            </w:tcMar>
            <w:shd w:fill="FFFFFF"/>
          </w:tcPr>
          <w:p>
            <w:pPr>
              <w:spacing w:before="20" w:after="20"/>
            </w:pPr>
            <w:r>
              <w:rPr>
                <w:rFonts w:ascii="Arial" w:hAnsi="Arial"/>
                <w:color w:val="0F172A"/>
                <w:sz w:val="17"/>
              </w:rPr>
              <w:t>`Warehouse_Code`</w:t>
            </w:r>
          </w:p>
        </w:tc>
        <w:tc>
          <w:tcPr>
            <w:tcW w:type="dxa" w:w="2340"/>
            <w:tcMar>
              <w:top w:w="80" w:type="dxa"/>
              <w:bottom w:w="80" w:type="dxa"/>
              <w:left w:w="100" w:type="dxa"/>
              <w:right w:w="100" w:type="dxa"/>
            </w:tcMar>
            <w:shd w:fill="FFFFFF"/>
          </w:tcPr>
          <w:p>
            <w:pPr>
              <w:spacing w:before="20" w:after="20"/>
            </w:pPr>
            <w:r>
              <w:rPr>
                <w:rFonts w:ascii="Arial" w:hAnsi="Arial"/>
                <w:color w:val="0F172A"/>
                <w:sz w:val="17"/>
              </w:rPr>
              <w:t>Categorical</w:t>
            </w:r>
          </w:p>
        </w:tc>
        <w:tc>
          <w:tcPr>
            <w:tcW w:type="dxa" w:w="2340"/>
            <w:tcMar>
              <w:top w:w="80" w:type="dxa"/>
              <w:bottom w:w="80" w:type="dxa"/>
              <w:left w:w="100" w:type="dxa"/>
              <w:right w:w="100" w:type="dxa"/>
            </w:tcMar>
            <w:shd w:fill="FFFFFF"/>
          </w:tcPr>
          <w:p>
            <w:pPr>
              <w:spacing w:before="20" w:after="20"/>
            </w:pPr>
            <w:r>
              <w:rPr>
                <w:rFonts w:ascii="Arial" w:hAnsi="Arial"/>
                <w:color w:val="0F172A"/>
                <w:sz w:val="17"/>
              </w:rPr>
              <w:t>Origin distribution center (5 facilities)</w:t>
            </w:r>
          </w:p>
        </w:tc>
        <w:tc>
          <w:tcPr>
            <w:tcW w:type="dxa" w:w="2340"/>
            <w:tcMar>
              <w:top w:w="80" w:type="dxa"/>
              <w:bottom w:w="80" w:type="dxa"/>
              <w:left w:w="100" w:type="dxa"/>
              <w:right w:w="100" w:type="dxa"/>
            </w:tcMar>
            <w:shd w:fill="FFFFFF"/>
          </w:tcPr>
          <w:p>
            <w:pPr>
              <w:spacing w:before="20" w:after="20"/>
            </w:pPr>
            <w:r>
              <w:rPr>
                <w:rFonts w:ascii="Arial" w:hAnsi="Arial"/>
                <w:color w:val="0F172A"/>
                <w:sz w:val="17"/>
              </w:rPr>
              <w:t>Predictive Feature</w:t>
            </w:r>
          </w:p>
        </w:tc>
      </w:tr>
      <w:tr>
        <w:tc>
          <w:tcPr>
            <w:tcW w:type="dxa" w:w="2340"/>
            <w:tcMar>
              <w:top w:w="80" w:type="dxa"/>
              <w:bottom w:w="80" w:type="dxa"/>
              <w:left w:w="100" w:type="dxa"/>
              <w:right w:w="100" w:type="dxa"/>
            </w:tcMar>
            <w:shd w:fill="F1F5F9"/>
          </w:tcPr>
          <w:p>
            <w:pPr>
              <w:spacing w:before="20" w:after="20"/>
            </w:pPr>
            <w:r>
              <w:rPr>
                <w:rFonts w:ascii="Arial" w:hAnsi="Arial"/>
                <w:color w:val="0F172A"/>
                <w:sz w:val="17"/>
              </w:rPr>
              <w:t>`Region`</w:t>
            </w:r>
          </w:p>
        </w:tc>
        <w:tc>
          <w:tcPr>
            <w:tcW w:type="dxa" w:w="2340"/>
            <w:tcMar>
              <w:top w:w="80" w:type="dxa"/>
              <w:bottom w:w="80" w:type="dxa"/>
              <w:left w:w="100" w:type="dxa"/>
              <w:right w:w="100" w:type="dxa"/>
            </w:tcMar>
            <w:shd w:fill="F1F5F9"/>
          </w:tcPr>
          <w:p>
            <w:pPr>
              <w:spacing w:before="20" w:after="20"/>
            </w:pPr>
            <w:r>
              <w:rPr>
                <w:rFonts w:ascii="Arial" w:hAnsi="Arial"/>
                <w:color w:val="0F172A"/>
                <w:sz w:val="17"/>
              </w:rPr>
              <w:t>Categorical</w:t>
            </w:r>
          </w:p>
        </w:tc>
        <w:tc>
          <w:tcPr>
            <w:tcW w:type="dxa" w:w="2340"/>
            <w:tcMar>
              <w:top w:w="80" w:type="dxa"/>
              <w:bottom w:w="80" w:type="dxa"/>
              <w:left w:w="100" w:type="dxa"/>
              <w:right w:w="100" w:type="dxa"/>
            </w:tcMar>
            <w:shd w:fill="F1F5F9"/>
          </w:tcPr>
          <w:p>
            <w:pPr>
              <w:spacing w:before="20" w:after="20"/>
            </w:pPr>
            <w:r>
              <w:rPr>
                <w:rFonts w:ascii="Arial" w:hAnsi="Arial"/>
                <w:color w:val="0F172A"/>
                <w:sz w:val="17"/>
              </w:rPr>
              <w:t>Destination market territory (5 regions)</w:t>
            </w:r>
          </w:p>
        </w:tc>
        <w:tc>
          <w:tcPr>
            <w:tcW w:type="dxa" w:w="2340"/>
            <w:tcMar>
              <w:top w:w="80" w:type="dxa"/>
              <w:bottom w:w="80" w:type="dxa"/>
              <w:left w:w="100" w:type="dxa"/>
              <w:right w:w="100" w:type="dxa"/>
            </w:tcMar>
            <w:shd w:fill="F1F5F9"/>
          </w:tcPr>
          <w:p>
            <w:pPr>
              <w:spacing w:before="20" w:after="20"/>
            </w:pPr>
            <w:r>
              <w:rPr>
                <w:rFonts w:ascii="Arial" w:hAnsi="Arial"/>
                <w:color w:val="0F172A"/>
                <w:sz w:val="17"/>
              </w:rPr>
              <w:t>Predictive Feature</w:t>
            </w:r>
          </w:p>
        </w:tc>
      </w:tr>
      <w:tr>
        <w:tc>
          <w:tcPr>
            <w:tcW w:type="dxa" w:w="2340"/>
            <w:tcMar>
              <w:top w:w="80" w:type="dxa"/>
              <w:bottom w:w="80" w:type="dxa"/>
              <w:left w:w="100" w:type="dxa"/>
              <w:right w:w="100" w:type="dxa"/>
            </w:tcMar>
            <w:shd w:fill="FFFFFF"/>
          </w:tcPr>
          <w:p>
            <w:pPr>
              <w:spacing w:before="20" w:after="20"/>
            </w:pPr>
            <w:r>
              <w:rPr>
                <w:rFonts w:ascii="Arial" w:hAnsi="Arial"/>
                <w:color w:val="0F172A"/>
                <w:sz w:val="17"/>
              </w:rPr>
              <w:t>`Shipping_Mode`</w:t>
            </w:r>
          </w:p>
        </w:tc>
        <w:tc>
          <w:tcPr>
            <w:tcW w:type="dxa" w:w="2340"/>
            <w:tcMar>
              <w:top w:w="80" w:type="dxa"/>
              <w:bottom w:w="80" w:type="dxa"/>
              <w:left w:w="100" w:type="dxa"/>
              <w:right w:w="100" w:type="dxa"/>
            </w:tcMar>
            <w:shd w:fill="FFFFFF"/>
          </w:tcPr>
          <w:p>
            <w:pPr>
              <w:spacing w:before="20" w:after="20"/>
            </w:pPr>
            <w:r>
              <w:rPr>
                <w:rFonts w:ascii="Arial" w:hAnsi="Arial"/>
                <w:color w:val="0F172A"/>
                <w:sz w:val="17"/>
              </w:rPr>
              <w:t>Categorical</w:t>
            </w:r>
          </w:p>
        </w:tc>
        <w:tc>
          <w:tcPr>
            <w:tcW w:type="dxa" w:w="2340"/>
            <w:tcMar>
              <w:top w:w="80" w:type="dxa"/>
              <w:bottom w:w="80" w:type="dxa"/>
              <w:left w:w="100" w:type="dxa"/>
              <w:right w:w="100" w:type="dxa"/>
            </w:tcMar>
            <w:shd w:fill="FFFFFF"/>
          </w:tcPr>
          <w:p>
            <w:pPr>
              <w:spacing w:before="20" w:after="20"/>
            </w:pPr>
            <w:r>
              <w:rPr>
                <w:rFonts w:ascii="Arial" w:hAnsi="Arial"/>
                <w:color w:val="0F172A"/>
                <w:sz w:val="17"/>
              </w:rPr>
              <w:t>Freight mode (`Express Air`, `Ground`, `Same-Day`, `Standard`)</w:t>
            </w:r>
          </w:p>
        </w:tc>
        <w:tc>
          <w:tcPr>
            <w:tcW w:type="dxa" w:w="2340"/>
            <w:tcMar>
              <w:top w:w="80" w:type="dxa"/>
              <w:bottom w:w="80" w:type="dxa"/>
              <w:left w:w="100" w:type="dxa"/>
              <w:right w:w="100" w:type="dxa"/>
            </w:tcMar>
            <w:shd w:fill="FFFFFF"/>
          </w:tcPr>
          <w:p>
            <w:pPr>
              <w:spacing w:before="20" w:after="20"/>
            </w:pPr>
            <w:r>
              <w:rPr>
                <w:rFonts w:ascii="Arial" w:hAnsi="Arial"/>
                <w:color w:val="0F172A"/>
                <w:sz w:val="17"/>
              </w:rPr>
              <w:t>Predictive Feature</w:t>
            </w:r>
          </w:p>
        </w:tc>
      </w:tr>
      <w:tr>
        <w:tc>
          <w:tcPr>
            <w:tcW w:type="dxa" w:w="2340"/>
            <w:tcMar>
              <w:top w:w="80" w:type="dxa"/>
              <w:bottom w:w="80" w:type="dxa"/>
              <w:left w:w="100" w:type="dxa"/>
              <w:right w:w="100" w:type="dxa"/>
            </w:tcMar>
            <w:shd w:fill="F1F5F9"/>
          </w:tcPr>
          <w:p>
            <w:pPr>
              <w:spacing w:before="20" w:after="20"/>
            </w:pPr>
            <w:r>
              <w:rPr>
                <w:rFonts w:ascii="Arial" w:hAnsi="Arial"/>
                <w:color w:val="0F172A"/>
                <w:sz w:val="17"/>
              </w:rPr>
              <w:t>`Order_Processing_Days`</w:t>
            </w:r>
          </w:p>
        </w:tc>
        <w:tc>
          <w:tcPr>
            <w:tcW w:type="dxa" w:w="2340"/>
            <w:tcMar>
              <w:top w:w="80" w:type="dxa"/>
              <w:bottom w:w="80" w:type="dxa"/>
              <w:left w:w="100" w:type="dxa"/>
              <w:right w:w="100" w:type="dxa"/>
            </w:tcMar>
            <w:shd w:fill="F1F5F9"/>
          </w:tcPr>
          <w:p>
            <w:pPr>
              <w:spacing w:before="20" w:after="20"/>
            </w:pPr>
            <w:r>
              <w:rPr>
                <w:rFonts w:ascii="Arial" w:hAnsi="Arial"/>
                <w:color w:val="0F172A"/>
                <w:sz w:val="17"/>
              </w:rPr>
              <w:t>Integer</w:t>
            </w:r>
          </w:p>
        </w:tc>
        <w:tc>
          <w:tcPr>
            <w:tcW w:type="dxa" w:w="2340"/>
            <w:tcMar>
              <w:top w:w="80" w:type="dxa"/>
              <w:bottom w:w="80" w:type="dxa"/>
              <w:left w:w="100" w:type="dxa"/>
              <w:right w:w="100" w:type="dxa"/>
            </w:tcMar>
            <w:shd w:fill="F1F5F9"/>
          </w:tcPr>
          <w:p>
            <w:pPr>
              <w:spacing w:before="20" w:after="20"/>
            </w:pPr>
            <w:r>
              <w:rPr>
                <w:rFonts w:ascii="Arial" w:hAnsi="Arial"/>
                <w:color w:val="0F172A"/>
                <w:sz w:val="17"/>
              </w:rPr>
              <w:t>Fulfillment queue delay at warehouse (1 – 4 days)</w:t>
            </w:r>
          </w:p>
        </w:tc>
        <w:tc>
          <w:tcPr>
            <w:tcW w:type="dxa" w:w="2340"/>
            <w:tcMar>
              <w:top w:w="80" w:type="dxa"/>
              <w:bottom w:w="80" w:type="dxa"/>
              <w:left w:w="100" w:type="dxa"/>
              <w:right w:w="100" w:type="dxa"/>
            </w:tcMar>
            <w:shd w:fill="F1F5F9"/>
          </w:tcPr>
          <w:p>
            <w:pPr>
              <w:spacing w:before="20" w:after="20"/>
            </w:pPr>
            <w:r>
              <w:rPr>
                <w:rFonts w:ascii="Arial" w:hAnsi="Arial"/>
                <w:color w:val="0F172A"/>
                <w:sz w:val="17"/>
              </w:rPr>
              <w:t>Predictive Feature</w:t>
            </w:r>
          </w:p>
        </w:tc>
      </w:tr>
    </w:tbl>
    <w:p>
      <w:pPr>
        <w:spacing w:after="80"/>
      </w:pPr>
    </w:p>
    <w:p>
      <w:pPr>
        <w:spacing w:before="40" w:after="60" w:line="276" w:lineRule="auto"/>
      </w:pPr>
      <w:r>
        <w:rPr>
          <w:rFonts w:ascii="Arial" w:hAnsi="Arial"/>
          <w:color w:val="0F172A"/>
          <w:sz w:val="19"/>
        </w:rPr>
        <w:t>---</w:t>
      </w:r>
    </w:p>
    <w:p>
      <w:pPr>
        <w:pStyle w:val="Heading1"/>
        <w:spacing w:before="280" w:after="80"/>
      </w:pPr>
      <w:r>
        <w:rPr>
          <w:rFonts w:ascii="Arial" w:hAnsi="Arial"/>
          <w:b/>
          <w:color w:val="1E3A8A"/>
          <w:sz w:val="26"/>
        </w:rPr>
        <w:t>7. Target Variable</w:t>
      </w:r>
    </w:p>
    <w:p>
      <w:pPr>
        <w:spacing w:before="40" w:after="60" w:line="276" w:lineRule="auto"/>
      </w:pPr>
      <w:r>
        <w:rPr>
          <w:rFonts w:ascii="Arial" w:hAnsi="Arial"/>
          <w:color w:val="0F172A"/>
          <w:sz w:val="19"/>
        </w:rPr>
        <w:t xml:space="preserve">The target variable for all predictive models is </w:t>
      </w:r>
      <w:r>
        <w:rPr>
          <w:rFonts w:ascii="Arial" w:hAnsi="Arial"/>
          <w:b/>
          <w:color w:val="0F172A"/>
          <w:sz w:val="19"/>
        </w:rPr>
        <w:t>`Delivery_Time_Days`</w:t>
      </w:r>
      <w:r>
        <w:rPr>
          <w:rFonts w:ascii="Arial" w:hAnsi="Arial"/>
          <w:color w:val="0F172A"/>
          <w:sz w:val="19"/>
        </w:rPr>
        <w:t>, representing the continuous duration (in days) elapsed between order dispatch and final delivery.</w:t>
      </w:r>
    </w:p>
    <w:p>
      <w:pPr>
        <w:pStyle w:val="Heading2"/>
        <w:spacing w:before="200" w:after="40"/>
      </w:pPr>
      <w:r>
        <w:rPr>
          <w:rFonts w:ascii="Arial" w:hAnsi="Arial"/>
          <w:b/>
          <w:color w:val="0D9488"/>
          <w:sz w:val="22"/>
        </w:rPr>
        <w:t>Descriptive Statistics of Target:</w:t>
      </w:r>
    </w:p>
    <w:p>
      <w:pPr>
        <w:spacing w:before="40" w:after="60" w:line="276" w:lineRule="auto"/>
      </w:pPr>
      <w:r>
        <w:rPr>
          <w:rFonts w:ascii="Arial" w:hAnsi="Arial"/>
          <w:color w:val="0F172A"/>
          <w:sz w:val="19"/>
        </w:rPr>
        <w:t xml:space="preserve">* </w:t>
      </w:r>
      <w:r>
        <w:rPr>
          <w:rFonts w:ascii="Arial" w:hAnsi="Arial"/>
          <w:b/>
          <w:color w:val="0F172A"/>
          <w:sz w:val="19"/>
        </w:rPr>
        <w:t>Sample Count</w:t>
      </w:r>
      <w:r>
        <w:rPr>
          <w:rFonts w:ascii="Arial" w:hAnsi="Arial"/>
          <w:color w:val="0F172A"/>
          <w:sz w:val="19"/>
        </w:rPr>
        <w:t>: 1,250 records</w:t>
      </w:r>
    </w:p>
    <w:p>
      <w:pPr>
        <w:spacing w:before="40" w:after="60" w:line="276" w:lineRule="auto"/>
      </w:pPr>
      <w:r>
        <w:rPr>
          <w:rFonts w:ascii="Arial" w:hAnsi="Arial"/>
          <w:color w:val="0F172A"/>
          <w:sz w:val="19"/>
        </w:rPr>
        <w:t xml:space="preserve">* </w:t>
      </w:r>
      <w:r>
        <w:rPr>
          <w:rFonts w:ascii="Arial" w:hAnsi="Arial"/>
          <w:b/>
          <w:color w:val="0F172A"/>
          <w:sz w:val="19"/>
        </w:rPr>
        <w:t>Mean ($\mu$)</w:t>
      </w:r>
      <w:r>
        <w:rPr>
          <w:rFonts w:ascii="Arial" w:hAnsi="Arial"/>
          <w:color w:val="0F172A"/>
          <w:sz w:val="19"/>
        </w:rPr>
        <w:t>: 5.0015 days</w:t>
      </w:r>
    </w:p>
    <w:p>
      <w:pPr>
        <w:spacing w:before="40" w:after="60" w:line="276" w:lineRule="auto"/>
      </w:pPr>
      <w:r>
        <w:rPr>
          <w:rFonts w:ascii="Arial" w:hAnsi="Arial"/>
          <w:color w:val="0F172A"/>
          <w:sz w:val="19"/>
        </w:rPr>
        <w:t xml:space="preserve">* </w:t>
      </w:r>
      <w:r>
        <w:rPr>
          <w:rFonts w:ascii="Arial" w:hAnsi="Arial"/>
          <w:b/>
          <w:color w:val="0F172A"/>
          <w:sz w:val="19"/>
        </w:rPr>
        <w:t>Standard Deviation ($\sigma$)</w:t>
      </w:r>
      <w:r>
        <w:rPr>
          <w:rFonts w:ascii="Arial" w:hAnsi="Arial"/>
          <w:color w:val="0F172A"/>
          <w:sz w:val="19"/>
        </w:rPr>
        <w:t>: 2.2386 days</w:t>
      </w:r>
    </w:p>
    <w:p>
      <w:pPr>
        <w:spacing w:before="40" w:after="60" w:line="276" w:lineRule="auto"/>
      </w:pPr>
      <w:r>
        <w:rPr>
          <w:rFonts w:ascii="Arial" w:hAnsi="Arial"/>
          <w:color w:val="0F172A"/>
          <w:sz w:val="19"/>
        </w:rPr>
        <w:t xml:space="preserve">* </w:t>
      </w:r>
      <w:r>
        <w:rPr>
          <w:rFonts w:ascii="Arial" w:hAnsi="Arial"/>
          <w:b/>
          <w:color w:val="0F172A"/>
          <w:sz w:val="19"/>
        </w:rPr>
        <w:t>Minimum</w:t>
      </w:r>
      <w:r>
        <w:rPr>
          <w:rFonts w:ascii="Arial" w:hAnsi="Arial"/>
          <w:color w:val="0F172A"/>
          <w:sz w:val="19"/>
        </w:rPr>
        <w:t>: 0.5000 days</w:t>
      </w:r>
    </w:p>
    <w:p>
      <w:pPr>
        <w:spacing w:before="40" w:after="60" w:line="276" w:lineRule="auto"/>
      </w:pPr>
      <w:r>
        <w:rPr>
          <w:rFonts w:ascii="Arial" w:hAnsi="Arial"/>
          <w:color w:val="0F172A"/>
          <w:sz w:val="19"/>
        </w:rPr>
        <w:t xml:space="preserve">* </w:t>
      </w:r>
      <w:r>
        <w:rPr>
          <w:rFonts w:ascii="Arial" w:hAnsi="Arial"/>
          <w:b/>
          <w:color w:val="0F172A"/>
          <w:sz w:val="19"/>
        </w:rPr>
        <w:t>1st Quartile ($Q_1$)</w:t>
      </w:r>
      <w:r>
        <w:rPr>
          <w:rFonts w:ascii="Arial" w:hAnsi="Arial"/>
          <w:color w:val="0F172A"/>
          <w:sz w:val="19"/>
        </w:rPr>
        <w:t>: 3.3000 days</w:t>
      </w:r>
    </w:p>
    <w:p>
      <w:pPr>
        <w:spacing w:before="40" w:after="60" w:line="276" w:lineRule="auto"/>
      </w:pPr>
      <w:r>
        <w:rPr>
          <w:rFonts w:ascii="Arial" w:hAnsi="Arial"/>
          <w:color w:val="0F172A"/>
          <w:sz w:val="19"/>
        </w:rPr>
        <w:t xml:space="preserve">* </w:t>
      </w:r>
      <w:r>
        <w:rPr>
          <w:rFonts w:ascii="Arial" w:hAnsi="Arial"/>
          <w:b/>
          <w:color w:val="0F172A"/>
          <w:sz w:val="19"/>
        </w:rPr>
        <w:t>Median ($Q_2$)</w:t>
      </w:r>
      <w:r>
        <w:rPr>
          <w:rFonts w:ascii="Arial" w:hAnsi="Arial"/>
          <w:color w:val="0F172A"/>
          <w:sz w:val="19"/>
        </w:rPr>
        <w:t>: 5.2000 days</w:t>
      </w:r>
    </w:p>
    <w:p>
      <w:pPr>
        <w:spacing w:before="40" w:after="60" w:line="276" w:lineRule="auto"/>
      </w:pPr>
      <w:r>
        <w:rPr>
          <w:rFonts w:ascii="Arial" w:hAnsi="Arial"/>
          <w:color w:val="0F172A"/>
          <w:sz w:val="19"/>
        </w:rPr>
        <w:t xml:space="preserve">* </w:t>
      </w:r>
      <w:r>
        <w:rPr>
          <w:rFonts w:ascii="Arial" w:hAnsi="Arial"/>
          <w:b/>
          <w:color w:val="0F172A"/>
          <w:sz w:val="19"/>
        </w:rPr>
        <w:t>3rd Quartile ($Q_3$)</w:t>
      </w:r>
      <w:r>
        <w:rPr>
          <w:rFonts w:ascii="Arial" w:hAnsi="Arial"/>
          <w:color w:val="0F172A"/>
          <w:sz w:val="19"/>
        </w:rPr>
        <w:t>: 6.6000 days</w:t>
      </w:r>
    </w:p>
    <w:p>
      <w:pPr>
        <w:spacing w:before="40" w:after="60" w:line="276" w:lineRule="auto"/>
      </w:pPr>
      <w:r>
        <w:rPr>
          <w:rFonts w:ascii="Arial" w:hAnsi="Arial"/>
          <w:color w:val="0F172A"/>
          <w:sz w:val="19"/>
        </w:rPr>
        <w:t xml:space="preserve">* </w:t>
      </w:r>
      <w:r>
        <w:rPr>
          <w:rFonts w:ascii="Arial" w:hAnsi="Arial"/>
          <w:b/>
          <w:color w:val="0F172A"/>
          <w:sz w:val="19"/>
        </w:rPr>
        <w:t>Maximum</w:t>
      </w:r>
      <w:r>
        <w:rPr>
          <w:rFonts w:ascii="Arial" w:hAnsi="Arial"/>
          <w:color w:val="0F172A"/>
          <w:sz w:val="19"/>
        </w:rPr>
        <w:t>: 11.5500 days</w:t>
      </w:r>
    </w:p>
    <w:p>
      <w:pPr>
        <w:spacing w:before="40" w:after="60" w:line="276" w:lineRule="auto"/>
      </w:pPr>
      <w:r>
        <w:rPr>
          <w:rFonts w:ascii="Arial" w:hAnsi="Arial"/>
          <w:color w:val="0F172A"/>
          <w:sz w:val="19"/>
        </w:rPr>
        <w:t xml:space="preserve">* </w:t>
      </w:r>
      <w:r>
        <w:rPr>
          <w:rFonts w:ascii="Arial" w:hAnsi="Arial"/>
          <w:b/>
          <w:color w:val="0F172A"/>
          <w:sz w:val="19"/>
        </w:rPr>
        <w:t>Skewness</w:t>
      </w:r>
      <w:r>
        <w:rPr>
          <w:rFonts w:ascii="Arial" w:hAnsi="Arial"/>
          <w:color w:val="0F172A"/>
          <w:sz w:val="19"/>
        </w:rPr>
        <w:t>: -0.062 (near-symmetric normal distribution)</w:t>
      </w:r>
    </w:p>
    <w:p>
      <w:pPr>
        <w:spacing w:before="40" w:after="60" w:line="276" w:lineRule="auto"/>
      </w:pPr>
      <w:r>
        <w:rPr>
          <w:rFonts w:ascii="Arial" w:hAnsi="Arial"/>
          <w:color w:val="0F172A"/>
          <w:sz w:val="19"/>
        </w:rPr>
        <w:t>```</w:t>
      </w:r>
    </w:p>
    <w:p>
      <w:pPr>
        <w:spacing w:before="40" w:after="60" w:line="276" w:lineRule="auto"/>
      </w:pPr>
      <w:r>
        <w:rPr>
          <w:rFonts w:ascii="Arial" w:hAnsi="Arial"/>
          <w:color w:val="0F172A"/>
          <w:sz w:val="19"/>
        </w:rPr>
        <w:t>Target Distribution (Delivery_Time_Days):</w:t>
      </w:r>
    </w:p>
    <w:p>
      <w:pPr>
        <w:spacing w:before="40" w:after="60" w:line="276" w:lineRule="auto"/>
      </w:pPr>
      <w:r>
        <w:rPr>
          <w:rFonts w:ascii="Arial" w:hAnsi="Arial"/>
          <w:color w:val="0F172A"/>
          <w:sz w:val="19"/>
        </w:rPr>
        <w:t>0.50d |----[====|====]----| 11.55d</w:t>
      </w:r>
    </w:p>
    <w:p>
      <w:pPr>
        <w:spacing w:before="40" w:after="60" w:line="276" w:lineRule="auto"/>
      </w:pPr>
      <w:r>
        <w:rPr>
          <w:rFonts w:ascii="Arial" w:hAnsi="Arial"/>
          <w:color w:val="0F172A"/>
          <w:sz w:val="19"/>
        </w:rPr>
        <w:t>Q1=3.30  Med=5.20  Q3=6.60</w:t>
      </w:r>
    </w:p>
    <w:p>
      <w:pPr>
        <w:spacing w:before="40" w:after="60" w:line="276" w:lineRule="auto"/>
      </w:pPr>
      <w:r>
        <w:rPr>
          <w:rFonts w:ascii="Arial" w:hAnsi="Arial"/>
          <w:color w:val="0F172A"/>
          <w:sz w:val="19"/>
        </w:rPr>
        <w:t>```</w:t>
      </w:r>
    </w:p>
    <w:p>
      <w:pPr>
        <w:spacing w:before="40" w:after="60" w:line="276" w:lineRule="auto"/>
      </w:pPr>
      <w:r>
        <w:rPr>
          <w:rFonts w:ascii="Arial" w:hAnsi="Arial"/>
          <w:color w:val="0F172A"/>
          <w:sz w:val="19"/>
        </w:rPr>
        <w:t>---</w:t>
      </w:r>
    </w:p>
    <w:p>
      <w:pPr>
        <w:pStyle w:val="Heading1"/>
        <w:spacing w:before="280" w:after="80"/>
      </w:pPr>
      <w:r>
        <w:rPr>
          <w:rFonts w:ascii="Arial" w:hAnsi="Arial"/>
          <w:b/>
          <w:color w:val="1E3A8A"/>
          <w:sz w:val="26"/>
        </w:rPr>
        <w:t>8. Feature Selection &amp; Anti-Leakage Protocol</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200" w:type="dxa"/>
              <w:right w:w="150" w:type="dxa"/>
            </w:tcMar>
            <w:tcBorders>
              <w:top w:val="none"/>
              <w:left w:val="single" w:sz="36" w:space="0" w:color="E11D48"/>
              <w:bottom w:val="none"/>
              <w:right w:val="none"/>
            </w:tcBorders>
          </w:tcPr>
          <w:p>
            <w:pPr>
              <w:spacing w:before="40" w:after="80"/>
            </w:pPr>
            <w:r>
              <w:rPr>
                <w:rFonts w:ascii="Arial" w:hAnsi="Arial"/>
                <w:b/>
                <w:color w:val="1E3A8A"/>
                <w:sz w:val="21"/>
              </w:rPr>
              <w:t>📌 CRITICAL DATA LEAKAGE PROTOCOL</w:t>
              <w:br/>
            </w:r>
            <w:r>
              <w:rPr>
                <w:rFonts w:ascii="Arial" w:hAnsi="Arial"/>
                <w:color w:val="0F172A"/>
                <w:sz w:val="19"/>
              </w:rPr>
              <w:t>All post-event features (Shipping_Delay_Days, Is_Delayed, Delivery_Status, Customer_Rating, Speed_Index_KMPD) are strictly excluded from the training matrix.</w:t>
            </w:r>
          </w:p>
        </w:tc>
      </w:tr>
    </w:tbl>
    <w:p>
      <w:pPr>
        <w:spacing w:after="80"/>
      </w:pPr>
    </w:p>
    <w:p>
      <w:pPr>
        <w:pStyle w:val="Heading2"/>
        <w:spacing w:before="200" w:after="40"/>
      </w:pPr>
      <w:r>
        <w:rPr>
          <w:rFonts w:ascii="Arial" w:hAnsi="Arial"/>
          <w:b/>
          <w:color w:val="0D9488"/>
          <w:sz w:val="22"/>
        </w:rPr>
        <w:t>Excluded Leakage Features:</w:t>
      </w:r>
    </w:p>
    <w:p>
      <w:pPr>
        <w:spacing w:before="40" w:after="60" w:line="276" w:lineRule="auto"/>
      </w:pPr>
      <w:r>
        <w:rPr>
          <w:rFonts w:ascii="Arial" w:hAnsi="Arial"/>
          <w:color w:val="0F172A"/>
          <w:sz w:val="19"/>
        </w:rPr>
        <w:t xml:space="preserve">1. </w:t>
      </w:r>
      <w:r>
        <w:rPr>
          <w:rFonts w:ascii="Arial" w:hAnsi="Arial"/>
          <w:b/>
          <w:color w:val="0F172A"/>
          <w:sz w:val="19"/>
        </w:rPr>
        <w:t>`Shipping_Delay_Days`</w:t>
      </w:r>
      <w:r>
        <w:rPr>
          <w:rFonts w:ascii="Arial" w:hAnsi="Arial"/>
          <w:color w:val="0F172A"/>
          <w:sz w:val="19"/>
        </w:rPr>
        <w:t>: Directly calculated as $Actual - Estimated$; contains the exact target value.</w:t>
      </w:r>
    </w:p>
    <w:p>
      <w:pPr>
        <w:spacing w:before="40" w:after="60" w:line="276" w:lineRule="auto"/>
      </w:pPr>
      <w:r>
        <w:rPr>
          <w:rFonts w:ascii="Arial" w:hAnsi="Arial"/>
          <w:color w:val="0F172A"/>
          <w:sz w:val="19"/>
        </w:rPr>
        <w:t xml:space="preserve">2. </w:t>
      </w:r>
      <w:r>
        <w:rPr>
          <w:rFonts w:ascii="Arial" w:hAnsi="Arial"/>
          <w:b/>
          <w:color w:val="0F172A"/>
          <w:sz w:val="19"/>
        </w:rPr>
        <w:t>`Is_Delayed`</w:t>
      </w:r>
      <w:r>
        <w:rPr>
          <w:rFonts w:ascii="Arial" w:hAnsi="Arial"/>
          <w:color w:val="0F172A"/>
          <w:sz w:val="19"/>
        </w:rPr>
        <w:t>: Binary flag indicating SLA violation derived post-delivery.</w:t>
      </w:r>
    </w:p>
    <w:p>
      <w:pPr>
        <w:spacing w:before="40" w:after="60" w:line="276" w:lineRule="auto"/>
      </w:pPr>
      <w:r>
        <w:rPr>
          <w:rFonts w:ascii="Arial" w:hAnsi="Arial"/>
          <w:color w:val="0F172A"/>
          <w:sz w:val="19"/>
        </w:rPr>
        <w:t xml:space="preserve">3. </w:t>
      </w:r>
      <w:r>
        <w:rPr>
          <w:rFonts w:ascii="Arial" w:hAnsi="Arial"/>
          <w:b/>
          <w:color w:val="0F172A"/>
          <w:sz w:val="19"/>
        </w:rPr>
        <w:t>`Delivery_Status`</w:t>
      </w:r>
      <w:r>
        <w:rPr>
          <w:rFonts w:ascii="Arial" w:hAnsi="Arial"/>
          <w:color w:val="0F172A"/>
          <w:sz w:val="19"/>
        </w:rPr>
        <w:t>: Observed final state (`Delivered`, `Delayed`, `Returned`).</w:t>
      </w:r>
    </w:p>
    <w:p>
      <w:pPr>
        <w:spacing w:before="40" w:after="60" w:line="276" w:lineRule="auto"/>
      </w:pPr>
      <w:r>
        <w:rPr>
          <w:rFonts w:ascii="Arial" w:hAnsi="Arial"/>
          <w:color w:val="0F172A"/>
          <w:sz w:val="19"/>
        </w:rPr>
        <w:t xml:space="preserve">4. </w:t>
      </w:r>
      <w:r>
        <w:rPr>
          <w:rFonts w:ascii="Arial" w:hAnsi="Arial"/>
          <w:b/>
          <w:color w:val="0F172A"/>
          <w:sz w:val="19"/>
        </w:rPr>
        <w:t>`Customer_Rating`</w:t>
      </w:r>
      <w:r>
        <w:rPr>
          <w:rFonts w:ascii="Arial" w:hAnsi="Arial"/>
          <w:color w:val="0F172A"/>
          <w:sz w:val="19"/>
        </w:rPr>
        <w:t>: Feedback provided by customers post-delivery.</w:t>
      </w:r>
    </w:p>
    <w:p>
      <w:pPr>
        <w:spacing w:before="40" w:after="60" w:line="276" w:lineRule="auto"/>
      </w:pPr>
      <w:r>
        <w:rPr>
          <w:rFonts w:ascii="Arial" w:hAnsi="Arial"/>
          <w:color w:val="0F172A"/>
          <w:sz w:val="19"/>
        </w:rPr>
        <w:t xml:space="preserve">5. </w:t>
      </w:r>
      <w:r>
        <w:rPr>
          <w:rFonts w:ascii="Arial" w:hAnsi="Arial"/>
          <w:b/>
          <w:color w:val="0F172A"/>
          <w:sz w:val="19"/>
        </w:rPr>
        <w:t>`Speed_Index_KMPD`</w:t>
      </w:r>
      <w:r>
        <w:rPr>
          <w:rFonts w:ascii="Arial" w:hAnsi="Arial"/>
          <w:color w:val="0F172A"/>
          <w:sz w:val="19"/>
        </w:rPr>
        <w:t>: Computed as $Distance\_KM / Delivery\_Time\_Days$ (exact target leakage).</w:t>
      </w:r>
    </w:p>
    <w:p>
      <w:pPr>
        <w:spacing w:before="40" w:after="60" w:line="276" w:lineRule="auto"/>
      </w:pPr>
      <w:r>
        <w:rPr>
          <w:rFonts w:ascii="Arial" w:hAnsi="Arial"/>
          <w:color w:val="0F172A"/>
          <w:sz w:val="19"/>
        </w:rPr>
        <w:t xml:space="preserve">6. </w:t>
      </w:r>
      <w:r>
        <w:rPr>
          <w:rFonts w:ascii="Arial" w:hAnsi="Arial"/>
          <w:b/>
          <w:color w:val="0F172A"/>
          <w:sz w:val="19"/>
        </w:rPr>
        <w:t>`Norm_Delivery_Time_Days`</w:t>
      </w:r>
      <w:r>
        <w:rPr>
          <w:rFonts w:ascii="Arial" w:hAnsi="Arial"/>
          <w:color w:val="0F172A"/>
          <w:sz w:val="19"/>
        </w:rPr>
        <w:t>: Normalized transformation of the target variable.</w:t>
      </w:r>
    </w:p>
    <w:p>
      <w:pPr>
        <w:spacing w:before="40" w:after="60" w:line="276" w:lineRule="auto"/>
      </w:pPr>
      <w:r>
        <w:rPr>
          <w:rFonts w:ascii="Arial" w:hAnsi="Arial"/>
          <w:color w:val="0F172A"/>
          <w:sz w:val="19"/>
        </w:rPr>
        <w:t xml:space="preserve">7. </w:t>
      </w:r>
      <w:r>
        <w:rPr>
          <w:rFonts w:ascii="Arial" w:hAnsi="Arial"/>
          <w:b/>
          <w:color w:val="0F172A"/>
          <w:sz w:val="19"/>
        </w:rPr>
        <w:t>`Shipping_Date`</w:t>
      </w:r>
      <w:r>
        <w:rPr>
          <w:rFonts w:ascii="Arial" w:hAnsi="Arial"/>
          <w:color w:val="0F172A"/>
          <w:sz w:val="19"/>
        </w:rPr>
        <w:t>: Dispatch timestamp observed after warehouse staging.</w:t>
      </w:r>
    </w:p>
    <w:p>
      <w:pPr>
        <w:pStyle w:val="Heading2"/>
        <w:spacing w:before="200" w:after="40"/>
      </w:pPr>
      <w:r>
        <w:rPr>
          <w:rFonts w:ascii="Arial" w:hAnsi="Arial"/>
          <w:b/>
          <w:color w:val="0D9488"/>
          <w:sz w:val="22"/>
        </w:rPr>
        <w:t>Retained Predictive Features (Available at Order Booking):</w:t>
      </w:r>
    </w:p>
    <w:p>
      <w:pPr>
        <w:spacing w:before="40" w:after="60" w:line="276" w:lineRule="auto"/>
      </w:pPr>
      <w:r>
        <w:rPr>
          <w:rFonts w:ascii="Arial" w:hAnsi="Arial"/>
          <w:color w:val="0F172A"/>
          <w:sz w:val="19"/>
        </w:rPr>
        <w:t>`Customer_Segment`, `Product_Category`, `Quantity`, `Sales_USD`, `Shipping_Cost_USD`, `Estimated_Delivery_Days`, `Distance_KM`, `Warehouse_Code`, `Region`, `Shipping_Mode`, `Order_Processing_Days`, `Order_Date`.</w:t>
      </w:r>
    </w:p>
    <w:p>
      <w:pPr>
        <w:spacing w:before="40" w:after="60" w:line="276" w:lineRule="auto"/>
      </w:pPr>
      <w:r>
        <w:rPr>
          <w:rFonts w:ascii="Arial" w:hAnsi="Arial"/>
          <w:color w:val="0F172A"/>
          <w:sz w:val="19"/>
        </w:rPr>
        <w:t>---</w:t>
      </w:r>
    </w:p>
    <w:p>
      <w:pPr>
        <w:pStyle w:val="Heading1"/>
        <w:spacing w:before="280" w:after="80"/>
      </w:pPr>
      <w:r>
        <w:rPr>
          <w:rFonts w:ascii="Arial" w:hAnsi="Arial"/>
          <w:b/>
          <w:color w:val="1E3A8A"/>
          <w:sz w:val="26"/>
        </w:rPr>
        <w:t>9. Data Preparation</w:t>
      </w:r>
    </w:p>
    <w:p>
      <w:pPr>
        <w:pStyle w:val="Heading2"/>
        <w:spacing w:before="200" w:after="40"/>
      </w:pPr>
      <w:r>
        <w:rPr>
          <w:rFonts w:ascii="Arial" w:hAnsi="Arial"/>
          <w:b/>
          <w:color w:val="0D9488"/>
          <w:sz w:val="22"/>
        </w:rPr>
        <w:t>Purpose:</w:t>
      </w:r>
    </w:p>
    <w:p>
      <w:pPr>
        <w:spacing w:before="40" w:after="60" w:line="276" w:lineRule="auto"/>
      </w:pPr>
      <w:r>
        <w:rPr>
          <w:rFonts w:ascii="Arial" w:hAnsi="Arial"/>
          <w:color w:val="0F172A"/>
          <w:sz w:val="19"/>
        </w:rPr>
        <w:t>Establish data integrity, verify zero missing values, remove duplicates, and cleanly partition features and target vectors.</w:t>
      </w:r>
    </w:p>
    <w:p>
      <w:pPr>
        <w:pStyle w:val="Heading2"/>
        <w:spacing w:before="200" w:after="40"/>
      </w:pPr>
      <w:r>
        <w:rPr>
          <w:rFonts w:ascii="Arial" w:hAnsi="Arial"/>
          <w:b/>
          <w:color w:val="0D9488"/>
          <w:sz w:val="22"/>
        </w:rPr>
        <w:t>Method:</w:t>
      </w:r>
    </w:p>
    <w:p>
      <w:pPr>
        <w:spacing w:before="40" w:after="60" w:line="276" w:lineRule="auto"/>
      </w:pPr>
      <w:r>
        <w:rPr>
          <w:rFonts w:ascii="Arial" w:hAnsi="Arial"/>
          <w:color w:val="0F172A"/>
          <w:sz w:val="19"/>
        </w:rPr>
        <w:t>1. Ingestion via `pandas.read_csv`.</w:t>
      </w:r>
    </w:p>
    <w:p>
      <w:pPr>
        <w:spacing w:before="40" w:after="60" w:line="276" w:lineRule="auto"/>
      </w:pPr>
      <w:r>
        <w:rPr>
          <w:rFonts w:ascii="Arial" w:hAnsi="Arial"/>
          <w:color w:val="0F172A"/>
          <w:sz w:val="19"/>
        </w:rPr>
        <w:t>2. Programmatic validation of data completeness, null counts, duplicate records, and target distribution.</w:t>
      </w:r>
    </w:p>
    <w:p>
      <w:pPr>
        <w:spacing w:before="40" w:after="60" w:line="276" w:lineRule="auto"/>
      </w:pPr>
      <w:r>
        <w:rPr>
          <w:rFonts w:ascii="Arial" w:hAnsi="Arial"/>
          <w:color w:val="0F172A"/>
          <w:sz w:val="19"/>
        </w:rPr>
        <w:t>3. Separation of predictive matrix $X$ and target vector $y$.</w:t>
      </w:r>
    </w:p>
    <w:p>
      <w:pPr>
        <w:spacing w:before="40" w:after="60" w:line="276" w:lineRule="auto"/>
      </w:pPr>
      <w:r>
        <w:rPr>
          <w:rFonts w:ascii="Arial" w:hAnsi="Arial"/>
          <w:color w:val="0F172A"/>
          <w:sz w:val="19"/>
        </w:rPr>
        <w:t>4. Stratified/Random 80/20 train/test partitioning with fixed seed (`random_state=42`).</w:t>
      </w:r>
    </w:p>
    <w:p>
      <w:pPr>
        <w:pStyle w:val="Heading2"/>
        <w:spacing w:before="200" w:after="40"/>
      </w:pPr>
      <w:r>
        <w:rPr>
          <w:rFonts w:ascii="Arial" w:hAnsi="Arial"/>
          <w:b/>
          <w:color w:val="0D9488"/>
          <w:sz w:val="22"/>
        </w:rPr>
        <w:t>Implementation:</w:t>
      </w:r>
    </w:p>
    <w:p>
      <w:pPr>
        <w:spacing w:before="40" w:after="60" w:line="276" w:lineRule="auto"/>
      </w:pPr>
      <w:r>
        <w:rPr>
          <w:rFonts w:ascii="Arial" w:hAnsi="Arial"/>
          <w:color w:val="0F172A"/>
          <w:sz w:val="19"/>
        </w:rPr>
        <w:t>```python</w:t>
      </w:r>
    </w:p>
    <w:p>
      <w:pPr>
        <w:spacing w:before="40" w:after="60" w:line="276" w:lineRule="auto"/>
      </w:pPr>
      <w:r>
        <w:rPr>
          <w:rFonts w:ascii="Arial" w:hAnsi="Arial"/>
          <w:color w:val="0F172A"/>
          <w:sz w:val="19"/>
        </w:rPr>
        <w:t>def isolate_features_and_target(df: pd.DataFrame):</w:t>
      </w:r>
    </w:p>
    <w:p>
      <w:pPr>
        <w:spacing w:before="40" w:after="60" w:line="276" w:lineRule="auto"/>
      </w:pPr>
      <w:r>
        <w:rPr>
          <w:rFonts w:ascii="Arial" w:hAnsi="Arial"/>
          <w:color w:val="0F172A"/>
          <w:sz w:val="19"/>
        </w:rPr>
        <w:t>y = df["Delivery_Time_Days"].copy()</w:t>
      </w:r>
    </w:p>
    <w:p>
      <w:pPr>
        <w:spacing w:before="40" w:after="60" w:line="276" w:lineRule="auto"/>
      </w:pPr>
      <w:r>
        <w:rPr>
          <w:rFonts w:ascii="Arial" w:hAnsi="Arial"/>
          <w:color w:val="0F172A"/>
          <w:sz w:val="19"/>
        </w:rPr>
        <w:t>cols_to_drop = [col for col in LEAKAGE_AND_ID_COLUMNS if col in df.columns]</w:t>
      </w:r>
    </w:p>
    <w:p>
      <w:pPr>
        <w:spacing w:before="40" w:after="60" w:line="276" w:lineRule="auto"/>
      </w:pPr>
      <w:r>
        <w:rPr>
          <w:rFonts w:ascii="Arial" w:hAnsi="Arial"/>
          <w:color w:val="0F172A"/>
          <w:sz w:val="19"/>
        </w:rPr>
        <w:t>if "Delivery_Time_Days" not in cols_to_drop:</w:t>
      </w:r>
    </w:p>
    <w:p>
      <w:pPr>
        <w:spacing w:before="40" w:after="60" w:line="276" w:lineRule="auto"/>
      </w:pPr>
      <w:r>
        <w:rPr>
          <w:rFonts w:ascii="Arial" w:hAnsi="Arial"/>
          <w:color w:val="0F172A"/>
          <w:sz w:val="19"/>
        </w:rPr>
        <w:t>cols_to_drop.append("Delivery_Time_Days")</w:t>
      </w:r>
    </w:p>
    <w:p>
      <w:pPr>
        <w:spacing w:before="40" w:after="60" w:line="276" w:lineRule="auto"/>
      </w:pPr>
      <w:r>
        <w:rPr>
          <w:rFonts w:ascii="Arial" w:hAnsi="Arial"/>
          <w:color w:val="0F172A"/>
          <w:sz w:val="19"/>
        </w:rPr>
        <w:t>X = df.drop(columns=cols_to_drop).copy()</w:t>
      </w:r>
    </w:p>
    <w:p>
      <w:pPr>
        <w:spacing w:before="40" w:after="60" w:line="276" w:lineRule="auto"/>
      </w:pPr>
      <w:r>
        <w:rPr>
          <w:rFonts w:ascii="Arial" w:hAnsi="Arial"/>
          <w:color w:val="0F172A"/>
          <w:sz w:val="19"/>
        </w:rPr>
        <w:t>return X, y, cols_to_drop</w:t>
      </w:r>
    </w:p>
    <w:p>
      <w:pPr>
        <w:spacing w:before="40" w:after="60" w:line="276" w:lineRule="auto"/>
      </w:pPr>
      <w:r>
        <w:rPr>
          <w:rFonts w:ascii="Arial" w:hAnsi="Arial"/>
          <w:color w:val="0F172A"/>
          <w:sz w:val="19"/>
        </w:rPr>
        <w:t>X_train_raw, X_test_raw, y_train, y_test = train_test_split(</w:t>
      </w:r>
    </w:p>
    <w:p>
      <w:pPr>
        <w:spacing w:before="40" w:after="60" w:line="276" w:lineRule="auto"/>
      </w:pPr>
      <w:r>
        <w:rPr>
          <w:rFonts w:ascii="Arial" w:hAnsi="Arial"/>
          <w:color w:val="0F172A"/>
          <w:sz w:val="19"/>
        </w:rPr>
        <w:t>X, y, test_size=0.20, random_state=42</w:t>
      </w:r>
    </w:p>
    <w:p>
      <w:pPr>
        <w:spacing w:before="40" w:after="60" w:line="276" w:lineRule="auto"/>
      </w:pPr>
      <w:r>
        <w:rPr>
          <w:rFonts w:ascii="Arial" w:hAnsi="Arial"/>
          <w:color w:val="0F172A"/>
          <w:sz w:val="19"/>
        </w:rPr>
        <w:t>)</w:t>
      </w:r>
    </w:p>
    <w:p>
      <w:pPr>
        <w:spacing w:before="40" w:after="60" w:line="276" w:lineRule="auto"/>
      </w:pPr>
      <w:r>
        <w:rPr>
          <w:rFonts w:ascii="Arial" w:hAnsi="Arial"/>
          <w:color w:val="0F172A"/>
          <w:sz w:val="19"/>
        </w:rPr>
        <w:t>```</w:t>
      </w:r>
    </w:p>
    <w:p>
      <w:pPr>
        <w:pStyle w:val="Heading2"/>
        <w:spacing w:before="200" w:after="40"/>
      </w:pPr>
      <w:r>
        <w:rPr>
          <w:rFonts w:ascii="Arial" w:hAnsi="Arial"/>
          <w:b/>
          <w:color w:val="0D9488"/>
          <w:sz w:val="22"/>
        </w:rPr>
        <w:t>Result:</w:t>
      </w:r>
    </w:p>
    <w:p>
      <w:pPr>
        <w:spacing w:before="40" w:after="60" w:line="276" w:lineRule="auto"/>
      </w:pPr>
      <w:r>
        <w:rPr>
          <w:rFonts w:ascii="Arial" w:hAnsi="Arial"/>
          <w:color w:val="0F172A"/>
          <w:sz w:val="19"/>
        </w:rPr>
        <w:t xml:space="preserve">* Training Set: </w:t>
      </w:r>
      <w:r>
        <w:rPr>
          <w:rFonts w:ascii="Arial" w:hAnsi="Arial"/>
          <w:b/>
          <w:color w:val="0F172A"/>
          <w:sz w:val="19"/>
        </w:rPr>
        <w:t>1,000 samples (80.0%)</w:t>
      </w:r>
      <w:r>
        <w:rPr>
          <w:rFonts w:ascii="Arial" w:hAnsi="Arial"/>
          <w:color w:val="0F172A"/>
          <w:sz w:val="19"/>
        </w:rPr>
      </w:r>
    </w:p>
    <w:p>
      <w:pPr>
        <w:spacing w:before="40" w:after="60" w:line="276" w:lineRule="auto"/>
      </w:pPr>
      <w:r>
        <w:rPr>
          <w:rFonts w:ascii="Arial" w:hAnsi="Arial"/>
          <w:color w:val="0F172A"/>
          <w:sz w:val="19"/>
        </w:rPr>
        <w:t xml:space="preserve">* Testing Set: </w:t>
      </w:r>
      <w:r>
        <w:rPr>
          <w:rFonts w:ascii="Arial" w:hAnsi="Arial"/>
          <w:b/>
          <w:color w:val="0F172A"/>
          <w:sz w:val="19"/>
        </w:rPr>
        <w:t>250 samples (20.0%)</w:t>
      </w:r>
      <w:r>
        <w:rPr>
          <w:rFonts w:ascii="Arial" w:hAnsi="Arial"/>
          <w:color w:val="0F172A"/>
          <w:sz w:val="19"/>
        </w:rPr>
      </w:r>
    </w:p>
    <w:p>
      <w:pPr>
        <w:spacing w:before="40" w:after="60" w:line="276" w:lineRule="auto"/>
      </w:pPr>
      <w:r>
        <w:rPr>
          <w:rFonts w:ascii="Arial" w:hAnsi="Arial"/>
          <w:color w:val="0F172A"/>
          <w:sz w:val="19"/>
        </w:rPr>
        <w:t>* Missing values: 0 | Duplicates: 0</w:t>
      </w:r>
    </w:p>
    <w:p>
      <w:pPr>
        <w:pStyle w:val="Heading2"/>
        <w:spacing w:before="200" w:after="40"/>
      </w:pPr>
      <w:r>
        <w:rPr>
          <w:rFonts w:ascii="Arial" w:hAnsi="Arial"/>
          <w:b/>
          <w:color w:val="0D9488"/>
          <w:sz w:val="22"/>
        </w:rPr>
        <w:t>Interpretation:</w:t>
      </w:r>
    </w:p>
    <w:p>
      <w:pPr>
        <w:spacing w:before="40" w:after="60" w:line="276" w:lineRule="auto"/>
      </w:pPr>
      <w:r>
        <w:rPr>
          <w:rFonts w:ascii="Arial" w:hAnsi="Arial"/>
          <w:color w:val="0F172A"/>
          <w:sz w:val="19"/>
        </w:rPr>
        <w:t>The 80/20 split reserves 250 strictly unseen records for final generalization benchmarking, ensuring that model evaluation is free from data leakage.</w:t>
      </w:r>
    </w:p>
    <w:p>
      <w:pPr>
        <w:spacing w:before="40" w:after="60" w:line="276" w:lineRule="auto"/>
      </w:pPr>
      <w:r>
        <w:rPr>
          <w:rFonts w:ascii="Arial" w:hAnsi="Arial"/>
          <w:color w:val="0F172A"/>
          <w:sz w:val="19"/>
        </w:rPr>
        <w:t>---</w:t>
      </w:r>
    </w:p>
    <w:p>
      <w:pPr>
        <w:pStyle w:val="Heading1"/>
        <w:spacing w:before="280" w:after="80"/>
      </w:pPr>
      <w:r>
        <w:rPr>
          <w:rFonts w:ascii="Arial" w:hAnsi="Arial"/>
          <w:b/>
          <w:color w:val="1E3A8A"/>
          <w:sz w:val="26"/>
        </w:rPr>
        <w:t>10. Feature Engineering</w:t>
      </w:r>
    </w:p>
    <w:p>
      <w:pPr>
        <w:pStyle w:val="Heading2"/>
        <w:spacing w:before="200" w:after="40"/>
      </w:pPr>
      <w:r>
        <w:rPr>
          <w:rFonts w:ascii="Arial" w:hAnsi="Arial"/>
          <w:b/>
          <w:color w:val="0D9488"/>
          <w:sz w:val="22"/>
        </w:rPr>
        <w:t>Purpose:</w:t>
      </w:r>
    </w:p>
    <w:p>
      <w:pPr>
        <w:spacing w:before="40" w:after="60" w:line="276" w:lineRule="auto"/>
      </w:pPr>
      <w:r>
        <w:rPr>
          <w:rFonts w:ascii="Arial" w:hAnsi="Arial"/>
          <w:color w:val="0F172A"/>
          <w:sz w:val="19"/>
        </w:rPr>
        <w:t>Extract domain-specific logistics interactions, economic unit costs, and temporal calendar features.</w:t>
      </w:r>
    </w:p>
    <w:p>
      <w:pPr>
        <w:pStyle w:val="Heading2"/>
        <w:spacing w:before="200" w:after="40"/>
      </w:pPr>
      <w:r>
        <w:rPr>
          <w:rFonts w:ascii="Arial" w:hAnsi="Arial"/>
          <w:b/>
          <w:color w:val="0D9488"/>
          <w:sz w:val="22"/>
        </w:rPr>
        <w:t>Method:</w:t>
      </w:r>
    </w:p>
    <w:p>
      <w:pPr>
        <w:spacing w:before="40" w:after="60" w:line="276" w:lineRule="auto"/>
      </w:pPr>
      <w:r>
        <w:rPr>
          <w:rFonts w:ascii="Arial" w:hAnsi="Arial"/>
          <w:color w:val="0F172A"/>
          <w:sz w:val="19"/>
        </w:rPr>
        <w:t xml:space="preserve">1. </w:t>
      </w:r>
      <w:r>
        <w:rPr>
          <w:rFonts w:ascii="Arial" w:hAnsi="Arial"/>
          <w:b/>
          <w:color w:val="0F172A"/>
          <w:sz w:val="19"/>
        </w:rPr>
        <w:t>Temporal Decomposition</w:t>
      </w:r>
      <w:r>
        <w:rPr>
          <w:rFonts w:ascii="Arial" w:hAnsi="Arial"/>
          <w:color w:val="0F172A"/>
          <w:sz w:val="19"/>
        </w:rPr>
        <w:t>:</w:t>
      </w:r>
    </w:p>
    <w:p>
      <w:pPr>
        <w:spacing w:before="40" w:after="60" w:line="276" w:lineRule="auto"/>
      </w:pPr>
      <w:r>
        <w:rPr>
          <w:rFonts w:ascii="Arial" w:hAnsi="Arial"/>
          <w:color w:val="0F172A"/>
          <w:sz w:val="19"/>
        </w:rPr>
        <w:t>$$Order\_Month = \text{Month}(Order\_Date)$$</w:t>
      </w:r>
    </w:p>
    <w:p>
      <w:pPr>
        <w:spacing w:before="40" w:after="60" w:line="276" w:lineRule="auto"/>
      </w:pPr>
      <w:r>
        <w:rPr>
          <w:rFonts w:ascii="Arial" w:hAnsi="Arial"/>
          <w:color w:val="0F172A"/>
          <w:sz w:val="19"/>
        </w:rPr>
        <w:t>$$Order\_DayOfWeek = \text{DayOfWeek}(Order\_Date) \in [0, 6]$$</w:t>
      </w:r>
    </w:p>
    <w:p>
      <w:pPr>
        <w:spacing w:before="40" w:after="60" w:line="276" w:lineRule="auto"/>
      </w:pPr>
      <w:r>
        <w:rPr>
          <w:rFonts w:ascii="Arial" w:hAnsi="Arial"/>
          <w:color w:val="0F172A"/>
          <w:sz w:val="19"/>
        </w:rPr>
        <w:t>$$Is\_Weekend = \mathbb{I}(Order\_DayOfWeek \in \{5, 6\})$$</w:t>
      </w:r>
    </w:p>
    <w:p>
      <w:pPr>
        <w:spacing w:before="40" w:after="60" w:line="276" w:lineRule="auto"/>
      </w:pPr>
      <w:r>
        <w:rPr>
          <w:rFonts w:ascii="Arial" w:hAnsi="Arial"/>
          <w:color w:val="0F172A"/>
          <w:sz w:val="19"/>
        </w:rPr>
        <w:t xml:space="preserve">2. </w:t>
      </w:r>
      <w:r>
        <w:rPr>
          <w:rFonts w:ascii="Arial" w:hAnsi="Arial"/>
          <w:b/>
          <w:color w:val="0F172A"/>
          <w:sz w:val="19"/>
        </w:rPr>
        <w:t>Distance Categorization</w:t>
      </w:r>
      <w:r>
        <w:rPr>
          <w:rFonts w:ascii="Arial" w:hAnsi="Arial"/>
          <w:color w:val="0F172A"/>
          <w:sz w:val="19"/>
        </w:rPr>
        <w:t>:</w:t>
      </w:r>
    </w:p>
    <w:p>
      <w:pPr>
        <w:spacing w:before="40" w:after="60" w:line="276" w:lineRule="auto"/>
      </w:pPr>
      <w:r>
        <w:rPr>
          <w:rFonts w:ascii="Arial" w:hAnsi="Arial"/>
          <w:color w:val="0F172A"/>
          <w:sz w:val="19"/>
        </w:rPr>
        <w:t>$$Distance\_Category = \begin{cases} \text{Short}, &amp; \text{if } Distance\_KM \le 500 \\ \text{Medium}, &amp; \text{if } 500 &lt; Distance\_KM \le 1200 \\ \text{Long}, &amp; \text{if } Distance\_KM &gt; 1200 \end{cases}$$</w:t>
      </w:r>
    </w:p>
    <w:p>
      <w:pPr>
        <w:spacing w:before="40" w:after="60" w:line="276" w:lineRule="auto"/>
      </w:pPr>
      <w:r>
        <w:rPr>
          <w:rFonts w:ascii="Arial" w:hAnsi="Arial"/>
          <w:color w:val="0F172A"/>
          <w:sz w:val="19"/>
        </w:rPr>
        <w:t xml:space="preserve">3. </w:t>
      </w:r>
      <w:r>
        <w:rPr>
          <w:rFonts w:ascii="Arial" w:hAnsi="Arial"/>
          <w:b/>
          <w:color w:val="0F172A"/>
          <w:sz w:val="19"/>
        </w:rPr>
        <w:t>Unit Economics &amp; Value Densities</w:t>
      </w:r>
      <w:r>
        <w:rPr>
          <w:rFonts w:ascii="Arial" w:hAnsi="Arial"/>
          <w:color w:val="0F172A"/>
          <w:sz w:val="19"/>
        </w:rPr>
        <w:t>:</w:t>
      </w:r>
    </w:p>
    <w:p>
      <w:pPr>
        <w:spacing w:before="40" w:after="60" w:line="276" w:lineRule="auto"/>
      </w:pPr>
      <w:r>
        <w:rPr>
          <w:rFonts w:ascii="Arial" w:hAnsi="Arial"/>
          <w:color w:val="0F172A"/>
          <w:sz w:val="19"/>
        </w:rPr>
        <w:t>$$Cost\_Per\_Unit = \frac{Shipping\_Cost\_USD}{Quantity}$$</w:t>
      </w:r>
    </w:p>
    <w:p>
      <w:pPr>
        <w:spacing w:before="40" w:after="60" w:line="276" w:lineRule="auto"/>
      </w:pPr>
      <w:r>
        <w:rPr>
          <w:rFonts w:ascii="Arial" w:hAnsi="Arial"/>
          <w:color w:val="0F172A"/>
          <w:sz w:val="19"/>
        </w:rPr>
        <w:t>$$Cost\_Per\_KM = \frac{Shipping\_Cost\_USD}{Distance\_KM}$$</w:t>
      </w:r>
    </w:p>
    <w:p>
      <w:pPr>
        <w:spacing w:before="40" w:after="60" w:line="276" w:lineRule="auto"/>
      </w:pPr>
      <w:r>
        <w:rPr>
          <w:rFonts w:ascii="Arial" w:hAnsi="Arial"/>
          <w:color w:val="0F172A"/>
          <w:sz w:val="19"/>
        </w:rPr>
        <w:t>$$Value\_Density = \frac{Sales\_USD}{Quantity}$$</w:t>
      </w:r>
    </w:p>
    <w:p>
      <w:pPr>
        <w:spacing w:before="40" w:after="60" w:line="276" w:lineRule="auto"/>
      </w:pPr>
      <w:r>
        <w:rPr>
          <w:rFonts w:ascii="Arial" w:hAnsi="Arial"/>
          <w:color w:val="0F172A"/>
          <w:sz w:val="19"/>
        </w:rPr>
        <w:t xml:space="preserve">4. </w:t>
      </w:r>
      <w:r>
        <w:rPr>
          <w:rFonts w:ascii="Arial" w:hAnsi="Arial"/>
          <w:b/>
          <w:color w:val="0F172A"/>
          <w:sz w:val="19"/>
        </w:rPr>
        <w:t>Local Warehouse Dispatch Alignment</w:t>
      </w:r>
      <w:r>
        <w:rPr>
          <w:rFonts w:ascii="Arial" w:hAnsi="Arial"/>
          <w:color w:val="0F172A"/>
          <w:sz w:val="19"/>
        </w:rPr>
        <w:t>:</w:t>
      </w:r>
    </w:p>
    <w:p>
      <w:pPr>
        <w:spacing w:before="40" w:after="60" w:line="276" w:lineRule="auto"/>
      </w:pPr>
      <w:r>
        <w:rPr>
          <w:rFonts w:ascii="Arial" w:hAnsi="Arial"/>
          <w:color w:val="0F172A"/>
          <w:sz w:val="19"/>
        </w:rPr>
        <w:t>$$Is\_Local\_Dispatch = \mathbb{I}(\text{Warehouse\_Region} == \text{Destination\_Region})$$</w:t>
      </w:r>
    </w:p>
    <w:p>
      <w:pPr>
        <w:pStyle w:val="Heading2"/>
        <w:spacing w:before="200" w:after="40"/>
      </w:pPr>
      <w:r>
        <w:rPr>
          <w:rFonts w:ascii="Arial" w:hAnsi="Arial"/>
          <w:b/>
          <w:color w:val="0D9488"/>
          <w:sz w:val="22"/>
        </w:rPr>
        <w:t>Preprocessing Pipeline:</w:t>
      </w:r>
    </w:p>
    <w:p>
      <w:pPr>
        <w:spacing w:before="40" w:after="60" w:line="276" w:lineRule="auto"/>
      </w:pPr>
      <w:r>
        <w:rPr>
          <w:rFonts w:ascii="Arial" w:hAnsi="Arial"/>
          <w:color w:val="0F172A"/>
          <w:sz w:val="19"/>
        </w:rPr>
        <w:t xml:space="preserve">A Scikit-Learn `ColumnTransformer` applies median imputation and `StandardScaler` to all 14 numerical features, and most-frequent imputation and `OneHotEncoder(drop='first', sparse_output=False)` to all 6 categorical features, expanding the input space into </w:t>
      </w:r>
      <w:r>
        <w:rPr>
          <w:rFonts w:ascii="Arial" w:hAnsi="Arial"/>
          <w:b/>
          <w:color w:val="0F172A"/>
          <w:sz w:val="19"/>
        </w:rPr>
        <w:t>34 fully encoded modeling features</w:t>
      </w:r>
      <w:r>
        <w:rPr>
          <w:rFonts w:ascii="Arial" w:hAnsi="Arial"/>
          <w:color w:val="0F172A"/>
          <w:sz w:val="19"/>
        </w:rPr>
        <w:t>.</w:t>
      </w:r>
    </w:p>
    <w:p>
      <w:pPr>
        <w:spacing w:before="40" w:after="60" w:line="276" w:lineRule="auto"/>
      </w:pPr>
      <w:r>
        <w:rPr>
          <w:rFonts w:ascii="Arial" w:hAnsi="Arial"/>
          <w:color w:val="0F172A"/>
          <w:sz w:val="19"/>
        </w:rPr>
        <w:t>---</w:t>
      </w:r>
    </w:p>
    <w:p>
      <w:pPr>
        <w:pStyle w:val="Heading1"/>
        <w:spacing w:before="280" w:after="80"/>
      </w:pPr>
      <w:r>
        <w:rPr>
          <w:rFonts w:ascii="Arial" w:hAnsi="Arial"/>
          <w:b/>
          <w:color w:val="1E3A8A"/>
          <w:sz w:val="26"/>
        </w:rPr>
        <w:t>11. Machine Learning Methodology</w:t>
      </w:r>
    </w:p>
    <w:p>
      <w:pPr>
        <w:pStyle w:val="Heading2"/>
        <w:spacing w:before="200" w:after="40"/>
      </w:pPr>
      <w:r>
        <w:rPr>
          <w:rFonts w:ascii="Arial" w:hAnsi="Arial"/>
          <w:b/>
          <w:color w:val="0D9488"/>
          <w:sz w:val="22"/>
        </w:rPr>
        <w:t>11.1 Baseline Model (`DummyRegressor`)</w:t>
      </w:r>
    </w:p>
    <w:p>
      <w:pPr>
        <w:spacing w:before="40" w:after="60" w:line="276" w:lineRule="auto"/>
      </w:pPr>
      <w:r>
        <w:rPr>
          <w:rFonts w:ascii="Arial" w:hAnsi="Arial"/>
          <w:color w:val="0F172A"/>
          <w:sz w:val="19"/>
        </w:rPr>
        <w:t xml:space="preserve">* </w:t>
      </w:r>
      <w:r>
        <w:rPr>
          <w:rFonts w:ascii="Arial" w:hAnsi="Arial"/>
          <w:b/>
          <w:color w:val="0F172A"/>
          <w:sz w:val="19"/>
        </w:rPr>
        <w:t>Purpose</w:t>
      </w:r>
      <w:r>
        <w:rPr>
          <w:rFonts w:ascii="Arial" w:hAnsi="Arial"/>
          <w:color w:val="0F172A"/>
          <w:sz w:val="19"/>
        </w:rPr>
        <w:t>: Establish a naive benchmark using the training set target mean $\bar{y}_{train}$.</w:t>
      </w:r>
    </w:p>
    <w:p>
      <w:pPr>
        <w:spacing w:before="40" w:after="60" w:line="276" w:lineRule="auto"/>
      </w:pPr>
      <w:r>
        <w:rPr>
          <w:rFonts w:ascii="Arial" w:hAnsi="Arial"/>
          <w:color w:val="0F172A"/>
          <w:sz w:val="19"/>
        </w:rPr>
        <w:t xml:space="preserve">* </w:t>
      </w:r>
      <w:r>
        <w:rPr>
          <w:rFonts w:ascii="Arial" w:hAnsi="Arial"/>
          <w:b/>
          <w:color w:val="0F172A"/>
          <w:sz w:val="19"/>
        </w:rPr>
        <w:t>Equation</w:t>
      </w:r>
      <w:r>
        <w:rPr>
          <w:rFonts w:ascii="Arial" w:hAnsi="Arial"/>
          <w:color w:val="0F172A"/>
          <w:sz w:val="19"/>
        </w:rPr>
        <w:t>: $\hat{y}_i = \frac{1}{N}\sum_{j=1}^N y_j$</w:t>
      </w:r>
    </w:p>
    <w:p>
      <w:pPr>
        <w:spacing w:before="40" w:after="60" w:line="276" w:lineRule="auto"/>
      </w:pPr>
      <w:r>
        <w:rPr>
          <w:rFonts w:ascii="Arial" w:hAnsi="Arial"/>
          <w:color w:val="0F172A"/>
          <w:sz w:val="19"/>
        </w:rPr>
        <w:t xml:space="preserve">* </w:t>
      </w:r>
      <w:r>
        <w:rPr>
          <w:rFonts w:ascii="Arial" w:hAnsi="Arial"/>
          <w:b/>
          <w:color w:val="0F172A"/>
          <w:sz w:val="19"/>
        </w:rPr>
        <w:t>Role</w:t>
      </w:r>
      <w:r>
        <w:rPr>
          <w:rFonts w:ascii="Arial" w:hAnsi="Arial"/>
          <w:color w:val="0F172A"/>
          <w:sz w:val="19"/>
        </w:rPr>
        <w:t>: Any credible machine learning model must substantially exceed this baseline.</w:t>
      </w:r>
    </w:p>
    <w:p>
      <w:pPr>
        <w:pStyle w:val="Heading2"/>
        <w:spacing w:before="200" w:after="40"/>
      </w:pPr>
      <w:r>
        <w:rPr>
          <w:rFonts w:ascii="Arial" w:hAnsi="Arial"/>
          <w:b/>
          <w:color w:val="0D9488"/>
          <w:sz w:val="22"/>
        </w:rPr>
        <w:t>11.2 Linear Regression</w:t>
      </w:r>
    </w:p>
    <w:p>
      <w:pPr>
        <w:spacing w:before="40" w:after="60" w:line="276" w:lineRule="auto"/>
      </w:pPr>
      <w:r>
        <w:rPr>
          <w:rFonts w:ascii="Arial" w:hAnsi="Arial"/>
          <w:color w:val="0F172A"/>
          <w:sz w:val="19"/>
        </w:rPr>
        <w:t xml:space="preserve">* </w:t>
      </w:r>
      <w:r>
        <w:rPr>
          <w:rFonts w:ascii="Arial" w:hAnsi="Arial"/>
          <w:b/>
          <w:color w:val="0F172A"/>
          <w:sz w:val="19"/>
        </w:rPr>
        <w:t>Purpose</w:t>
      </w:r>
      <w:r>
        <w:rPr>
          <w:rFonts w:ascii="Arial" w:hAnsi="Arial"/>
          <w:color w:val="0F172A"/>
          <w:sz w:val="19"/>
        </w:rPr>
        <w:t>: Fit an interpretable ordinary least squares (OLS) linear model.</w:t>
      </w:r>
    </w:p>
    <w:p>
      <w:pPr>
        <w:spacing w:before="40" w:after="60" w:line="276" w:lineRule="auto"/>
      </w:pPr>
      <w:r>
        <w:rPr>
          <w:rFonts w:ascii="Arial" w:hAnsi="Arial"/>
          <w:color w:val="0F172A"/>
          <w:sz w:val="19"/>
        </w:rPr>
        <w:t xml:space="preserve">* </w:t>
      </w:r>
      <w:r>
        <w:rPr>
          <w:rFonts w:ascii="Arial" w:hAnsi="Arial"/>
          <w:b/>
          <w:color w:val="0F172A"/>
          <w:sz w:val="19"/>
        </w:rPr>
        <w:t>Equation</w:t>
      </w:r>
      <w:r>
        <w:rPr>
          <w:rFonts w:ascii="Arial" w:hAnsi="Arial"/>
          <w:color w:val="0F172A"/>
          <w:sz w:val="19"/>
        </w:rPr>
        <w:t>: $\hat{y} = \beta_0 + \sum_{j=1}^p \beta_j X_j$</w:t>
      </w:r>
    </w:p>
    <w:p>
      <w:pPr>
        <w:spacing w:before="40" w:after="60" w:line="276" w:lineRule="auto"/>
      </w:pPr>
      <w:r>
        <w:rPr>
          <w:rFonts w:ascii="Arial" w:hAnsi="Arial"/>
          <w:color w:val="0F172A"/>
          <w:sz w:val="19"/>
        </w:rPr>
        <w:t xml:space="preserve">* </w:t>
      </w:r>
      <w:r>
        <w:rPr>
          <w:rFonts w:ascii="Arial" w:hAnsi="Arial"/>
          <w:b/>
          <w:color w:val="0F172A"/>
          <w:sz w:val="19"/>
        </w:rPr>
        <w:t>Role</w:t>
      </w:r>
      <w:r>
        <w:rPr>
          <w:rFonts w:ascii="Arial" w:hAnsi="Arial"/>
          <w:color w:val="0F172A"/>
          <w:sz w:val="19"/>
        </w:rPr>
        <w:t>: Evaluates linear additive relationships between logistics attributes and transit time.</w:t>
      </w:r>
    </w:p>
    <w:p>
      <w:pPr>
        <w:pStyle w:val="Heading2"/>
        <w:spacing w:before="200" w:after="40"/>
      </w:pPr>
      <w:r>
        <w:rPr>
          <w:rFonts w:ascii="Arial" w:hAnsi="Arial"/>
          <w:b/>
          <w:color w:val="0D9488"/>
          <w:sz w:val="22"/>
        </w:rPr>
        <w:t>11.3 Ridge Regression ($L_2$ Regularization)</w:t>
      </w:r>
    </w:p>
    <w:p>
      <w:pPr>
        <w:spacing w:before="40" w:after="60" w:line="276" w:lineRule="auto"/>
      </w:pPr>
      <w:r>
        <w:rPr>
          <w:rFonts w:ascii="Arial" w:hAnsi="Arial"/>
          <w:color w:val="0F172A"/>
          <w:sz w:val="19"/>
        </w:rPr>
        <w:t xml:space="preserve">* </w:t>
      </w:r>
      <w:r>
        <w:rPr>
          <w:rFonts w:ascii="Arial" w:hAnsi="Arial"/>
          <w:b/>
          <w:color w:val="0F172A"/>
          <w:sz w:val="19"/>
        </w:rPr>
        <w:t>Purpose</w:t>
      </w:r>
      <w:r>
        <w:rPr>
          <w:rFonts w:ascii="Arial" w:hAnsi="Arial"/>
          <w:color w:val="0F172A"/>
          <w:sz w:val="19"/>
        </w:rPr>
        <w:t>: Penalize large regression coefficients to mitigate multi-collinearity among one-hot encoded variables and correlated features.</w:t>
      </w:r>
    </w:p>
    <w:p>
      <w:pPr>
        <w:spacing w:before="40" w:after="60" w:line="276" w:lineRule="auto"/>
      </w:pPr>
      <w:r>
        <w:rPr>
          <w:rFonts w:ascii="Arial" w:hAnsi="Arial"/>
          <w:color w:val="0F172A"/>
          <w:sz w:val="19"/>
        </w:rPr>
        <w:t xml:space="preserve">* </w:t>
      </w:r>
      <w:r>
        <w:rPr>
          <w:rFonts w:ascii="Arial" w:hAnsi="Arial"/>
          <w:b/>
          <w:color w:val="0F172A"/>
          <w:sz w:val="19"/>
        </w:rPr>
        <w:t>Loss Function</w:t>
      </w:r>
      <w:r>
        <w:rPr>
          <w:rFonts w:ascii="Arial" w:hAnsi="Arial"/>
          <w:color w:val="0F172A"/>
          <w:sz w:val="19"/>
        </w:rPr>
        <w:t>: $\mathcal{L}_{Ridge} = \sum_{i=1}^n (y_i - \hat{y}_i)^2 + \alpha \sum_{j=1}^p \beta_j^2$ ($\alpha = 1.0$)</w:t>
      </w:r>
    </w:p>
    <w:p>
      <w:pPr>
        <w:pStyle w:val="Heading2"/>
        <w:spacing w:before="200" w:after="40"/>
      </w:pPr>
      <w:r>
        <w:rPr>
          <w:rFonts w:ascii="Arial" w:hAnsi="Arial"/>
          <w:b/>
          <w:color w:val="0D9488"/>
          <w:sz w:val="22"/>
        </w:rPr>
        <w:t>11.4 Decision Tree Regressor</w:t>
      </w:r>
    </w:p>
    <w:p>
      <w:pPr>
        <w:spacing w:before="40" w:after="60" w:line="276" w:lineRule="auto"/>
      </w:pPr>
      <w:r>
        <w:rPr>
          <w:rFonts w:ascii="Arial" w:hAnsi="Arial"/>
          <w:color w:val="0F172A"/>
          <w:sz w:val="19"/>
        </w:rPr>
        <w:t xml:space="preserve">* </w:t>
      </w:r>
      <w:r>
        <w:rPr>
          <w:rFonts w:ascii="Arial" w:hAnsi="Arial"/>
          <w:b/>
          <w:color w:val="0F172A"/>
          <w:sz w:val="19"/>
        </w:rPr>
        <w:t>Purpose</w:t>
      </w:r>
      <w:r>
        <w:rPr>
          <w:rFonts w:ascii="Arial" w:hAnsi="Arial"/>
          <w:color w:val="0F172A"/>
          <w:sz w:val="19"/>
        </w:rPr>
        <w:t>: Model non-linear threshold behaviors and multi-way feature interactions without assuming linear additivity.</w:t>
      </w:r>
    </w:p>
    <w:p>
      <w:pPr>
        <w:spacing w:before="40" w:after="60" w:line="276" w:lineRule="auto"/>
      </w:pPr>
      <w:r>
        <w:rPr>
          <w:rFonts w:ascii="Arial" w:hAnsi="Arial"/>
          <w:color w:val="0F172A"/>
          <w:sz w:val="19"/>
        </w:rPr>
        <w:t xml:space="preserve">* </w:t>
      </w:r>
      <w:r>
        <w:rPr>
          <w:rFonts w:ascii="Arial" w:hAnsi="Arial"/>
          <w:b/>
          <w:color w:val="0F172A"/>
          <w:sz w:val="19"/>
        </w:rPr>
        <w:t>Configuration</w:t>
      </w:r>
      <w:r>
        <w:rPr>
          <w:rFonts w:ascii="Arial" w:hAnsi="Arial"/>
          <w:color w:val="0F172A"/>
          <w:sz w:val="19"/>
        </w:rPr>
        <w:t>: `max_depth=6`, `min_samples_leaf=5`, `random_state=42`.</w:t>
      </w:r>
    </w:p>
    <w:p>
      <w:pPr>
        <w:pStyle w:val="Heading2"/>
        <w:spacing w:before="200" w:after="40"/>
      </w:pPr>
      <w:r>
        <w:rPr>
          <w:rFonts w:ascii="Arial" w:hAnsi="Arial"/>
          <w:b/>
          <w:color w:val="0D9488"/>
          <w:sz w:val="22"/>
        </w:rPr>
        <w:t>11.5 Random Forest Regressor</w:t>
      </w:r>
    </w:p>
    <w:p>
      <w:pPr>
        <w:spacing w:before="40" w:after="60" w:line="276" w:lineRule="auto"/>
      </w:pPr>
      <w:r>
        <w:rPr>
          <w:rFonts w:ascii="Arial" w:hAnsi="Arial"/>
          <w:color w:val="0F172A"/>
          <w:sz w:val="19"/>
        </w:rPr>
        <w:t xml:space="preserve">* </w:t>
      </w:r>
      <w:r>
        <w:rPr>
          <w:rFonts w:ascii="Arial" w:hAnsi="Arial"/>
          <w:b/>
          <w:color w:val="0F172A"/>
          <w:sz w:val="19"/>
        </w:rPr>
        <w:t>Purpose</w:t>
      </w:r>
      <w:r>
        <w:rPr>
          <w:rFonts w:ascii="Arial" w:hAnsi="Arial"/>
          <w:color w:val="0F172A"/>
          <w:sz w:val="19"/>
        </w:rPr>
        <w:t>: Bagged ensemble of 100 decorrelated decision trees reducing variance and overfitting.</w:t>
      </w:r>
    </w:p>
    <w:p>
      <w:pPr>
        <w:spacing w:before="40" w:after="60" w:line="276" w:lineRule="auto"/>
      </w:pPr>
      <w:r>
        <w:rPr>
          <w:rFonts w:ascii="Arial" w:hAnsi="Arial"/>
          <w:color w:val="0F172A"/>
          <w:sz w:val="19"/>
        </w:rPr>
        <w:t xml:space="preserve">* </w:t>
      </w:r>
      <w:r>
        <w:rPr>
          <w:rFonts w:ascii="Arial" w:hAnsi="Arial"/>
          <w:b/>
          <w:color w:val="0F172A"/>
          <w:sz w:val="19"/>
        </w:rPr>
        <w:t>Configuration</w:t>
      </w:r>
      <w:r>
        <w:rPr>
          <w:rFonts w:ascii="Arial" w:hAnsi="Arial"/>
          <w:color w:val="0F172A"/>
          <w:sz w:val="19"/>
        </w:rPr>
        <w:t>: `n_estimators=100`, `max_depth=10`, `min_samples_leaf=2`, `random_state=42`.</w:t>
      </w:r>
    </w:p>
    <w:p>
      <w:pPr>
        <w:pStyle w:val="Heading2"/>
        <w:spacing w:before="200" w:after="40"/>
      </w:pPr>
      <w:r>
        <w:rPr>
          <w:rFonts w:ascii="Arial" w:hAnsi="Arial"/>
          <w:b/>
          <w:color w:val="0D9488"/>
          <w:sz w:val="22"/>
        </w:rPr>
        <w:t>11.6 Gradient Boosting Regressor</w:t>
      </w:r>
    </w:p>
    <w:p>
      <w:pPr>
        <w:spacing w:before="40" w:after="60" w:line="276" w:lineRule="auto"/>
      </w:pPr>
      <w:r>
        <w:rPr>
          <w:rFonts w:ascii="Arial" w:hAnsi="Arial"/>
          <w:color w:val="0F172A"/>
          <w:sz w:val="19"/>
        </w:rPr>
        <w:t xml:space="preserve">* </w:t>
      </w:r>
      <w:r>
        <w:rPr>
          <w:rFonts w:ascii="Arial" w:hAnsi="Arial"/>
          <w:b/>
          <w:color w:val="0F172A"/>
          <w:sz w:val="19"/>
        </w:rPr>
        <w:t>Purpose</w:t>
      </w:r>
      <w:r>
        <w:rPr>
          <w:rFonts w:ascii="Arial" w:hAnsi="Arial"/>
          <w:color w:val="0F172A"/>
          <w:sz w:val="19"/>
        </w:rPr>
        <w:t>: Sequential boosting ensemble fitting decision trees on pseudo-residuals to minimize squared error loss.</w:t>
      </w:r>
    </w:p>
    <w:p>
      <w:pPr>
        <w:spacing w:before="40" w:after="60" w:line="276" w:lineRule="auto"/>
      </w:pPr>
      <w:r>
        <w:rPr>
          <w:rFonts w:ascii="Arial" w:hAnsi="Arial"/>
          <w:color w:val="0F172A"/>
          <w:sz w:val="19"/>
        </w:rPr>
        <w:t xml:space="preserve">* </w:t>
      </w:r>
      <w:r>
        <w:rPr>
          <w:rFonts w:ascii="Arial" w:hAnsi="Arial"/>
          <w:b/>
          <w:color w:val="0F172A"/>
          <w:sz w:val="19"/>
        </w:rPr>
        <w:t>Configuration</w:t>
      </w:r>
      <w:r>
        <w:rPr>
          <w:rFonts w:ascii="Arial" w:hAnsi="Arial"/>
          <w:color w:val="0F172A"/>
          <w:sz w:val="19"/>
        </w:rPr>
        <w:t>: `n_estimators=100`, `learning_rate=0.08`, `max_depth=4`, `random_state=42`.</w:t>
      </w:r>
    </w:p>
    <w:p>
      <w:pPr>
        <w:spacing w:before="40" w:after="60" w:line="276" w:lineRule="auto"/>
      </w:pPr>
      <w:r>
        <w:rPr>
          <w:rFonts w:ascii="Arial" w:hAnsi="Arial"/>
          <w:color w:val="0F172A"/>
          <w:sz w:val="19"/>
        </w:rPr>
        <w:t>---</w:t>
      </w:r>
    </w:p>
    <w:p>
      <w:pPr>
        <w:pStyle w:val="Heading1"/>
        <w:spacing w:before="280" w:after="80"/>
      </w:pPr>
      <w:r>
        <w:rPr>
          <w:rFonts w:ascii="Arial" w:hAnsi="Arial"/>
          <w:b/>
          <w:color w:val="1E3A8A"/>
          <w:sz w:val="26"/>
        </w:rPr>
        <w:t>12. Model Training</w:t>
      </w:r>
    </w:p>
    <w:p>
      <w:pPr>
        <w:pStyle w:val="Heading2"/>
        <w:spacing w:before="200" w:after="40"/>
      </w:pPr>
      <w:r>
        <w:rPr>
          <w:rFonts w:ascii="Arial" w:hAnsi="Arial"/>
          <w:b/>
          <w:color w:val="0D9488"/>
          <w:sz w:val="22"/>
        </w:rPr>
        <w:t>Purpose:</w:t>
      </w:r>
    </w:p>
    <w:p>
      <w:pPr>
        <w:spacing w:before="40" w:after="60" w:line="276" w:lineRule="auto"/>
      </w:pPr>
      <w:r>
        <w:rPr>
          <w:rFonts w:ascii="Arial" w:hAnsi="Arial"/>
          <w:color w:val="0F172A"/>
          <w:sz w:val="19"/>
        </w:rPr>
        <w:t>Execute reproducible, automated model fitting across all candidate pipelines on the 1,000-sample training partition.</w:t>
      </w:r>
    </w:p>
    <w:p>
      <w:pPr>
        <w:pStyle w:val="Heading2"/>
        <w:spacing w:before="200" w:after="40"/>
      </w:pPr>
      <w:r>
        <w:rPr>
          <w:rFonts w:ascii="Arial" w:hAnsi="Arial"/>
          <w:b/>
          <w:color w:val="0D9488"/>
          <w:sz w:val="22"/>
        </w:rPr>
        <w:t>Method:</w:t>
      </w:r>
    </w:p>
    <w:p>
      <w:pPr>
        <w:spacing w:before="40" w:after="60" w:line="276" w:lineRule="auto"/>
      </w:pPr>
      <w:r>
        <w:rPr>
          <w:rFonts w:ascii="Arial" w:hAnsi="Arial"/>
          <w:color w:val="0F172A"/>
          <w:sz w:val="19"/>
        </w:rPr>
        <w:t>Pipelines pairing `ColumnTransformer` with each regression algorithm were fitted using `pipe.fit(X_train, y_train)` while tracking training execution durations via `time.perf_counter()`.</w:t>
      </w:r>
    </w:p>
    <w:p>
      <w:pPr>
        <w:pStyle w:val="Heading2"/>
        <w:spacing w:before="200" w:after="40"/>
      </w:pPr>
      <w:r>
        <w:rPr>
          <w:rFonts w:ascii="Arial" w:hAnsi="Arial"/>
          <w:b/>
          <w:color w:val="0D9488"/>
          <w:sz w:val="22"/>
        </w:rPr>
        <w:t>Implementation:</w:t>
      </w:r>
    </w:p>
    <w:p>
      <w:pPr>
        <w:spacing w:before="40" w:after="60" w:line="276" w:lineRule="auto"/>
      </w:pPr>
      <w:r>
        <w:rPr>
          <w:rFonts w:ascii="Arial" w:hAnsi="Arial"/>
          <w:color w:val="0F172A"/>
          <w:sz w:val="19"/>
        </w:rPr>
        <w:t>```python</w:t>
      </w:r>
    </w:p>
    <w:p>
      <w:pPr>
        <w:spacing w:before="40" w:after="60" w:line="276" w:lineRule="auto"/>
      </w:pPr>
      <w:r>
        <w:rPr>
          <w:rFonts w:ascii="Arial" w:hAnsi="Arial"/>
          <w:color w:val="0F172A"/>
          <w:sz w:val="19"/>
        </w:rPr>
        <w:t>pipelines = {</w:t>
      </w:r>
    </w:p>
    <w:p>
      <w:pPr>
        <w:spacing w:before="40" w:after="60" w:line="276" w:lineRule="auto"/>
      </w:pPr>
      <w:r>
        <w:rPr>
          <w:rFonts w:ascii="Arial" w:hAnsi="Arial"/>
          <w:color w:val="0F172A"/>
          <w:sz w:val="19"/>
        </w:rPr>
        <w:t>"Baseline (Mean)": Pipeline([("prep", preprocessor), ("model", DummyRegressor(strategy="mean"))]),</w:t>
      </w:r>
    </w:p>
    <w:p>
      <w:pPr>
        <w:spacing w:before="40" w:after="60" w:line="276" w:lineRule="auto"/>
      </w:pPr>
      <w:r>
        <w:rPr>
          <w:rFonts w:ascii="Arial" w:hAnsi="Arial"/>
          <w:color w:val="0F172A"/>
          <w:sz w:val="19"/>
        </w:rPr>
        <w:t>"Linear Regression": Pipeline([("prep", preprocessor), ("model", LinearRegression())]),</w:t>
      </w:r>
    </w:p>
    <w:p>
      <w:pPr>
        <w:spacing w:before="40" w:after="60" w:line="276" w:lineRule="auto"/>
      </w:pPr>
      <w:r>
        <w:rPr>
          <w:rFonts w:ascii="Arial" w:hAnsi="Arial"/>
          <w:color w:val="0F172A"/>
          <w:sz w:val="19"/>
        </w:rPr>
        <w:t>"Ridge Regression": Pipeline([("prep", preprocessor), ("model", Ridge(alpha=1.0, random_state=42))]),</w:t>
      </w:r>
    </w:p>
    <w:p>
      <w:pPr>
        <w:spacing w:before="40" w:after="60" w:line="276" w:lineRule="auto"/>
      </w:pPr>
      <w:r>
        <w:rPr>
          <w:rFonts w:ascii="Arial" w:hAnsi="Arial"/>
          <w:color w:val="0F172A"/>
          <w:sz w:val="19"/>
        </w:rPr>
        <w:t>"Decision Tree": Pipeline([("prep", preprocessor), ("model", DecisionTreeRegressor(max_depth=6, min_samples_leaf=5, random_state=42))]),</w:t>
      </w:r>
    </w:p>
    <w:p>
      <w:pPr>
        <w:spacing w:before="40" w:after="60" w:line="276" w:lineRule="auto"/>
      </w:pPr>
      <w:r>
        <w:rPr>
          <w:rFonts w:ascii="Arial" w:hAnsi="Arial"/>
          <w:color w:val="0F172A"/>
          <w:sz w:val="19"/>
        </w:rPr>
        <w:t>"Random Forest": Pipeline([("prep", preprocessor), ("model", RandomForestRegressor(n_estimators=100, max_depth=10, min_samples_leaf=2, random_state=42, n_jobs=-1))]),</w:t>
      </w:r>
    </w:p>
    <w:p>
      <w:pPr>
        <w:spacing w:before="40" w:after="60" w:line="276" w:lineRule="auto"/>
      </w:pPr>
      <w:r>
        <w:rPr>
          <w:rFonts w:ascii="Arial" w:hAnsi="Arial"/>
          <w:color w:val="0F172A"/>
          <w:sz w:val="19"/>
        </w:rPr>
        <w:t>"Gradient Boosting": Pipeline([("prep", preprocessor), ("model", GradientBoostingRegressor(n_estimators=100, learning_rate=0.08, max_depth=4, random_state=42))])</w:t>
      </w:r>
    </w:p>
    <w:p>
      <w:pPr>
        <w:spacing w:before="40" w:after="60" w:line="276" w:lineRule="auto"/>
      </w:pPr>
      <w:r>
        <w:rPr>
          <w:rFonts w:ascii="Arial" w:hAnsi="Arial"/>
          <w:color w:val="0F172A"/>
          <w:sz w:val="19"/>
        </w:rPr>
        <w:t>}</w:t>
      </w:r>
    </w:p>
    <w:p>
      <w:pPr>
        <w:spacing w:before="40" w:after="60" w:line="276" w:lineRule="auto"/>
      </w:pPr>
      <w:r>
        <w:rPr>
          <w:rFonts w:ascii="Arial" w:hAnsi="Arial"/>
          <w:color w:val="0F172A"/>
          <w:sz w:val="19"/>
        </w:rPr>
        <w:t>```</w:t>
      </w:r>
    </w:p>
    <w:p>
      <w:pPr>
        <w:pStyle w:val="Heading2"/>
        <w:spacing w:before="200" w:after="40"/>
      </w:pPr>
      <w:r>
        <w:rPr>
          <w:rFonts w:ascii="Arial" w:hAnsi="Arial"/>
          <w:b/>
          <w:color w:val="0D9488"/>
          <w:sz w:val="22"/>
        </w:rPr>
        <w:t>Result:</w:t>
      </w:r>
    </w:p>
    <w:p>
      <w:pPr>
        <w:spacing w:before="40" w:after="60" w:line="276" w:lineRule="auto"/>
      </w:pPr>
      <w:r>
        <w:rPr>
          <w:rFonts w:ascii="Arial" w:hAnsi="Arial"/>
          <w:color w:val="0F172A"/>
          <w:sz w:val="19"/>
        </w:rPr>
        <w:t>Training execution times:</w:t>
      </w:r>
    </w:p>
    <w:p>
      <w:pPr>
        <w:spacing w:before="40" w:after="60" w:line="276" w:lineRule="auto"/>
      </w:pPr>
      <w:r>
        <w:rPr>
          <w:rFonts w:ascii="Arial" w:hAnsi="Arial"/>
          <w:color w:val="0F172A"/>
          <w:sz w:val="19"/>
        </w:rPr>
        <w:t>* Baseline: 0.0146s</w:t>
      </w:r>
    </w:p>
    <w:p>
      <w:pPr>
        <w:spacing w:before="40" w:after="60" w:line="276" w:lineRule="auto"/>
      </w:pPr>
      <w:r>
        <w:rPr>
          <w:rFonts w:ascii="Arial" w:hAnsi="Arial"/>
          <w:color w:val="0F172A"/>
          <w:sz w:val="19"/>
        </w:rPr>
        <w:t>* Ridge Regression: 0.0160s</w:t>
      </w:r>
    </w:p>
    <w:p>
      <w:pPr>
        <w:spacing w:before="40" w:after="60" w:line="276" w:lineRule="auto"/>
      </w:pPr>
      <w:r>
        <w:rPr>
          <w:rFonts w:ascii="Arial" w:hAnsi="Arial"/>
          <w:color w:val="0F172A"/>
          <w:sz w:val="19"/>
        </w:rPr>
        <w:t>* Linear Regression: 0.0172s</w:t>
      </w:r>
    </w:p>
    <w:p>
      <w:pPr>
        <w:spacing w:before="40" w:after="60" w:line="276" w:lineRule="auto"/>
      </w:pPr>
      <w:r>
        <w:rPr>
          <w:rFonts w:ascii="Arial" w:hAnsi="Arial"/>
          <w:color w:val="0F172A"/>
          <w:sz w:val="19"/>
        </w:rPr>
        <w:t>* Decision Tree: 0.0196s</w:t>
      </w:r>
    </w:p>
    <w:p>
      <w:pPr>
        <w:spacing w:before="40" w:after="60" w:line="276" w:lineRule="auto"/>
      </w:pPr>
      <w:r>
        <w:rPr>
          <w:rFonts w:ascii="Arial" w:hAnsi="Arial"/>
          <w:color w:val="0F172A"/>
          <w:sz w:val="19"/>
        </w:rPr>
        <w:t>* Random Forest: 0.1714s</w:t>
      </w:r>
    </w:p>
    <w:p>
      <w:pPr>
        <w:spacing w:before="40" w:after="60" w:line="276" w:lineRule="auto"/>
      </w:pPr>
      <w:r>
        <w:rPr>
          <w:rFonts w:ascii="Arial" w:hAnsi="Arial"/>
          <w:color w:val="0F172A"/>
          <w:sz w:val="19"/>
        </w:rPr>
        <w:t>* Gradient Boosting: 0.3277s</w:t>
      </w:r>
    </w:p>
    <w:p>
      <w:pPr>
        <w:spacing w:before="40" w:after="60" w:line="276" w:lineRule="auto"/>
      </w:pPr>
      <w:r>
        <w:rPr>
          <w:rFonts w:ascii="Arial" w:hAnsi="Arial"/>
          <w:color w:val="0F172A"/>
          <w:sz w:val="19"/>
        </w:rPr>
        <w:t>---</w:t>
      </w:r>
    </w:p>
    <w:p>
      <w:pPr>
        <w:pStyle w:val="Heading1"/>
        <w:spacing w:before="280" w:after="80"/>
      </w:pPr>
      <w:r>
        <w:rPr>
          <w:rFonts w:ascii="Arial" w:hAnsi="Arial"/>
          <w:b/>
          <w:color w:val="1E3A8A"/>
          <w:sz w:val="26"/>
        </w:rPr>
        <w:t>13. Evaluation Metrics</w:t>
      </w:r>
    </w:p>
    <w:p>
      <w:pPr>
        <w:spacing w:before="40" w:after="60" w:line="276" w:lineRule="auto"/>
      </w:pPr>
      <w:r>
        <w:rPr>
          <w:rFonts w:ascii="Arial" w:hAnsi="Arial"/>
          <w:color w:val="0F172A"/>
          <w:sz w:val="19"/>
        </w:rPr>
        <w:t>Model performance is quantified using four complementary mathematical regression metrics:</w:t>
      </w:r>
    </w:p>
    <w:p>
      <w:pPr>
        <w:spacing w:before="40" w:after="60" w:line="276" w:lineRule="auto"/>
      </w:pPr>
      <w:r>
        <w:rPr>
          <w:rFonts w:ascii="Arial" w:hAnsi="Arial"/>
          <w:color w:val="0F172A"/>
          <w:sz w:val="19"/>
        </w:rPr>
        <w:t xml:space="preserve">1. </w:t>
      </w:r>
      <w:r>
        <w:rPr>
          <w:rFonts w:ascii="Arial" w:hAnsi="Arial"/>
          <w:b/>
          <w:color w:val="0F172A"/>
          <w:sz w:val="19"/>
        </w:rPr>
        <w:t>Mean Absolute Error (MAE)</w:t>
      </w:r>
      <w:r>
        <w:rPr>
          <w:rFonts w:ascii="Arial" w:hAnsi="Arial"/>
          <w:color w:val="0F172A"/>
          <w:sz w:val="19"/>
        </w:rPr>
        <w:t>:</w:t>
      </w:r>
    </w:p>
    <w:p>
      <w:pPr>
        <w:spacing w:before="40" w:after="60" w:line="276" w:lineRule="auto"/>
      </w:pPr>
      <w:r>
        <w:rPr>
          <w:rFonts w:ascii="Arial" w:hAnsi="Arial"/>
          <w:color w:val="0F172A"/>
          <w:sz w:val="19"/>
        </w:rPr>
        <w:t>$$\text{MAE} = \frac{1}{n} \sum_{i=1}^n |y_i - \hat{y}_i|$$</w:t>
      </w:r>
    </w:p>
    <w:p>
      <w:pPr>
        <w:spacing w:before="40" w:after="60" w:line="276" w:lineRule="auto"/>
      </w:pPr>
      <w:r>
        <w:rPr>
          <w:rFonts w:ascii="Arial" w:hAnsi="Arial"/>
          <w:color w:val="0F172A"/>
          <w:sz w:val="19"/>
        </w:rPr>
        <w:t>Measures the average magnitude of absolute prediction errors in days. Robust to extreme outliers.</w:t>
      </w:r>
    </w:p>
    <w:p>
      <w:pPr>
        <w:spacing w:before="40" w:after="60" w:line="276" w:lineRule="auto"/>
      </w:pPr>
      <w:r>
        <w:rPr>
          <w:rFonts w:ascii="Arial" w:hAnsi="Arial"/>
          <w:color w:val="0F172A"/>
          <w:sz w:val="19"/>
        </w:rPr>
        <w:t xml:space="preserve">2. </w:t>
      </w:r>
      <w:r>
        <w:rPr>
          <w:rFonts w:ascii="Arial" w:hAnsi="Arial"/>
          <w:b/>
          <w:color w:val="0F172A"/>
          <w:sz w:val="19"/>
        </w:rPr>
        <w:t>Root Mean Squared Error (RMSE)</w:t>
      </w:r>
      <w:r>
        <w:rPr>
          <w:rFonts w:ascii="Arial" w:hAnsi="Arial"/>
          <w:color w:val="0F172A"/>
          <w:sz w:val="19"/>
        </w:rPr>
        <w:t>:</w:t>
      </w:r>
    </w:p>
    <w:p>
      <w:pPr>
        <w:spacing w:before="40" w:after="60" w:line="276" w:lineRule="auto"/>
      </w:pPr>
      <w:r>
        <w:rPr>
          <w:rFonts w:ascii="Arial" w:hAnsi="Arial"/>
          <w:color w:val="0F172A"/>
          <w:sz w:val="19"/>
        </w:rPr>
        <w:t>$$\text{RMSE} = \sqrt{\frac{1}{n} \sum_{i=1}^n (y_i - \hat{y}_i)^2}$$</w:t>
      </w:r>
    </w:p>
    <w:p>
      <w:pPr>
        <w:spacing w:before="40" w:after="60" w:line="276" w:lineRule="auto"/>
      </w:pPr>
      <w:r>
        <w:rPr>
          <w:rFonts w:ascii="Arial" w:hAnsi="Arial"/>
          <w:color w:val="0F172A"/>
          <w:sz w:val="19"/>
        </w:rPr>
        <w:t>Penalizes large prediction errors more heavily than MAE.</w:t>
      </w:r>
    </w:p>
    <w:p>
      <w:pPr>
        <w:spacing w:before="40" w:after="60" w:line="276" w:lineRule="auto"/>
      </w:pPr>
      <w:r>
        <w:rPr>
          <w:rFonts w:ascii="Arial" w:hAnsi="Arial"/>
          <w:color w:val="0F172A"/>
          <w:sz w:val="19"/>
        </w:rPr>
        <w:t xml:space="preserve">3. </w:t>
      </w:r>
      <w:r>
        <w:rPr>
          <w:rFonts w:ascii="Arial" w:hAnsi="Arial"/>
          <w:b/>
          <w:color w:val="0F172A"/>
          <w:sz w:val="19"/>
        </w:rPr>
        <w:t>Coefficient of Determination ($R^2$)</w:t>
      </w:r>
      <w:r>
        <w:rPr>
          <w:rFonts w:ascii="Arial" w:hAnsi="Arial"/>
          <w:color w:val="0F172A"/>
          <w:sz w:val="19"/>
        </w:rPr>
        <w:t>:</w:t>
      </w:r>
    </w:p>
    <w:p>
      <w:pPr>
        <w:spacing w:before="40" w:after="60" w:line="276" w:lineRule="auto"/>
      </w:pPr>
      <w:r>
        <w:rPr>
          <w:rFonts w:ascii="Arial" w:hAnsi="Arial"/>
          <w:color w:val="0F172A"/>
          <w:sz w:val="19"/>
        </w:rPr>
        <w:t>$$R^2 = 1 - \frac{\sum_{i=1}^n (y_i - \hat{y}_i)^2}{\sum_{i=1}^n (y_i - \bar{y})^2}$$</w:t>
      </w:r>
    </w:p>
    <w:p>
      <w:pPr>
        <w:spacing w:before="40" w:after="60" w:line="276" w:lineRule="auto"/>
      </w:pPr>
      <w:r>
        <w:rPr>
          <w:rFonts w:ascii="Arial" w:hAnsi="Arial"/>
          <w:color w:val="0F172A"/>
          <w:sz w:val="19"/>
        </w:rPr>
        <w:t>Quantifies the proportion of total target variance explained by the model ($R^2=1.0$ is perfect; $R^2=0$ matches naive mean).</w:t>
      </w:r>
    </w:p>
    <w:p>
      <w:pPr>
        <w:spacing w:before="40" w:after="60" w:line="276" w:lineRule="auto"/>
      </w:pPr>
      <w:r>
        <w:rPr>
          <w:rFonts w:ascii="Arial" w:hAnsi="Arial"/>
          <w:color w:val="0F172A"/>
          <w:sz w:val="19"/>
        </w:rPr>
        <w:t xml:space="preserve">4. </w:t>
      </w:r>
      <w:r>
        <w:rPr>
          <w:rFonts w:ascii="Arial" w:hAnsi="Arial"/>
          <w:b/>
          <w:color w:val="0F172A"/>
          <w:sz w:val="19"/>
        </w:rPr>
        <w:t>Mean Absolute Percentage Error (MAPE)</w:t>
      </w:r>
      <w:r>
        <w:rPr>
          <w:rFonts w:ascii="Arial" w:hAnsi="Arial"/>
          <w:color w:val="0F172A"/>
          <w:sz w:val="19"/>
        </w:rPr>
        <w:t>:</w:t>
      </w:r>
    </w:p>
    <w:p>
      <w:pPr>
        <w:spacing w:before="40" w:after="60" w:line="276" w:lineRule="auto"/>
      </w:pPr>
      <w:r>
        <w:rPr>
          <w:rFonts w:ascii="Arial" w:hAnsi="Arial"/>
          <w:color w:val="0F172A"/>
          <w:sz w:val="19"/>
        </w:rPr>
        <w:t>$$\text{MAPE} = \frac{100\%}{n} \sum_{i=1}^n \left| \frac{y_i - \hat{y}_i}{y_i} \right|$$</w:t>
      </w:r>
    </w:p>
    <w:p>
      <w:pPr>
        <w:spacing w:before="40" w:after="60" w:line="276" w:lineRule="auto"/>
      </w:pPr>
      <w:r>
        <w:rPr>
          <w:rFonts w:ascii="Arial" w:hAnsi="Arial"/>
          <w:color w:val="0F172A"/>
          <w:sz w:val="19"/>
        </w:rPr>
        <w:t>---</w:t>
      </w:r>
    </w:p>
    <w:p>
      <w:pPr>
        <w:pStyle w:val="Heading1"/>
        <w:spacing w:before="280" w:after="80"/>
      </w:pPr>
      <w:r>
        <w:rPr>
          <w:rFonts w:ascii="Arial" w:hAnsi="Arial"/>
          <w:b/>
          <w:color w:val="1E3A8A"/>
          <w:sz w:val="26"/>
        </w:rPr>
        <w:t>14. Cross-Validation</w:t>
      </w:r>
    </w:p>
    <w:p/>
    <w:p>
      <w:r>
        <w:drawing>
          <wp:inline xmlns:a="http://schemas.openxmlformats.org/drawingml/2006/main" xmlns:pic="http://schemas.openxmlformats.org/drawingml/2006/picture">
            <wp:extent cx="5303520" cy="3210812"/>
            <wp:docPr id="1" name="Picture 1"/>
            <wp:cNvGraphicFramePr>
              <a:graphicFrameLocks noChangeAspect="1"/>
            </wp:cNvGraphicFramePr>
            <a:graphic>
              <a:graphicData uri="http://schemas.openxmlformats.org/drawingml/2006/picture">
                <pic:pic>
                  <pic:nvPicPr>
                    <pic:cNvPr id="0" name="05_cross_validation_stability.png"/>
                    <pic:cNvPicPr/>
                  </pic:nvPicPr>
                  <pic:blipFill>
                    <a:blip r:embed="rId10"/>
                    <a:stretch>
                      <a:fillRect/>
                    </a:stretch>
                  </pic:blipFill>
                  <pic:spPr>
                    <a:xfrm>
                      <a:off x="0" y="0"/>
                      <a:ext cx="5303520" cy="3210812"/>
                    </a:xfrm>
                    <a:prstGeom prst="rect"/>
                  </pic:spPr>
                </pic:pic>
              </a:graphicData>
            </a:graphic>
          </wp:inline>
        </w:drawing>
      </w:r>
    </w:p>
    <w:p>
      <w:pPr>
        <w:jc w:val="center"/>
      </w:pPr>
      <w:r>
        <w:rPr>
          <w:i/>
          <w:sz w:val="17"/>
        </w:rPr>
        <w:t>Figure 5: 5-Fold Cross-Validation Stability and Generalization Error</w:t>
      </w:r>
    </w:p>
    <w:p>
      <w:pPr>
        <w:pStyle w:val="Heading2"/>
        <w:spacing w:before="200" w:after="40"/>
      </w:pPr>
      <w:r>
        <w:rPr>
          <w:rFonts w:ascii="Arial" w:hAnsi="Arial"/>
          <w:b/>
          <w:color w:val="0D9488"/>
          <w:sz w:val="22"/>
        </w:rPr>
        <w:t>Purpose:</w:t>
      </w:r>
    </w:p>
    <w:p>
      <w:pPr>
        <w:spacing w:before="40" w:after="60" w:line="276" w:lineRule="auto"/>
      </w:pPr>
      <w:r>
        <w:rPr>
          <w:rFonts w:ascii="Arial" w:hAnsi="Arial"/>
          <w:color w:val="0F172A"/>
          <w:sz w:val="19"/>
        </w:rPr>
        <w:t>Assess out-of-fold generalization stability and verify that models do not suffer from sample-partition bias.</w:t>
      </w:r>
    </w:p>
    <w:p>
      <w:pPr>
        <w:pStyle w:val="Heading2"/>
        <w:spacing w:before="200" w:after="40"/>
      </w:pPr>
      <w:r>
        <w:rPr>
          <w:rFonts w:ascii="Arial" w:hAnsi="Arial"/>
          <w:b/>
          <w:color w:val="0D9488"/>
          <w:sz w:val="22"/>
        </w:rPr>
        <w:t>Method:</w:t>
      </w:r>
    </w:p>
    <w:p>
      <w:pPr>
        <w:spacing w:before="40" w:after="60" w:line="276" w:lineRule="auto"/>
      </w:pPr>
      <w:r>
        <w:rPr>
          <w:rFonts w:ascii="Arial" w:hAnsi="Arial"/>
          <w:color w:val="0F172A"/>
          <w:sz w:val="19"/>
        </w:rPr>
        <w:t>5-Fold Cross-Validation (`cv=5`) was executed across the 1,000-sample training dataset using Scikit-Learn's `cross_val_score` with negative MAE scoring.</w:t>
      </w:r>
    </w:p>
    <w:p>
      <w:pPr>
        <w:pStyle w:val="Heading2"/>
        <w:spacing w:before="200" w:after="40"/>
      </w:pPr>
      <w:r>
        <w:rPr>
          <w:rFonts w:ascii="Arial" w:hAnsi="Arial"/>
          <w:b/>
          <w:color w:val="0D9488"/>
          <w:sz w:val="22"/>
        </w:rPr>
        <w:t>Result:</w:t>
      </w:r>
    </w:p>
    <w:p>
      <w:pPr>
        <w:spacing w:before="40" w:after="60" w:line="276" w:lineRule="auto"/>
      </w:pPr>
      <w:r>
        <w:rPr>
          <w:rFonts w:ascii="Arial" w:hAnsi="Arial"/>
          <w:color w:val="0F172A"/>
          <w:sz w:val="19"/>
        </w:rPr>
        <w:t xml:space="preserve">* </w:t>
      </w:r>
      <w:r>
        <w:rPr>
          <w:rFonts w:ascii="Arial" w:hAnsi="Arial"/>
          <w:b/>
          <w:color w:val="0F172A"/>
          <w:sz w:val="19"/>
        </w:rPr>
        <w:t>Ridge Regression</w:t>
      </w:r>
      <w:r>
        <w:rPr>
          <w:rFonts w:ascii="Arial" w:hAnsi="Arial"/>
          <w:color w:val="0F172A"/>
          <w:sz w:val="19"/>
        </w:rPr>
        <w:t xml:space="preserve">: Mean CV MAE = </w:t>
      </w:r>
      <w:r>
        <w:rPr>
          <w:rFonts w:ascii="Arial" w:hAnsi="Arial"/>
          <w:b/>
          <w:color w:val="0F172A"/>
          <w:sz w:val="19"/>
        </w:rPr>
        <w:t>0.9540 ± 0.0698 days</w:t>
      </w:r>
      <w:r>
        <w:rPr>
          <w:rFonts w:ascii="Arial" w:hAnsi="Arial"/>
          <w:color w:val="0F172A"/>
          <w:sz w:val="19"/>
        </w:rPr>
        <w:t xml:space="preserve"> | Mean CV $R^2 = 0.6786$</w:t>
      </w:r>
    </w:p>
    <w:p>
      <w:pPr>
        <w:spacing w:before="40" w:after="60" w:line="276" w:lineRule="auto"/>
      </w:pPr>
      <w:r>
        <w:rPr>
          <w:rFonts w:ascii="Arial" w:hAnsi="Arial"/>
          <w:color w:val="0F172A"/>
          <w:sz w:val="19"/>
        </w:rPr>
        <w:t xml:space="preserve">* </w:t>
      </w:r>
      <w:r>
        <w:rPr>
          <w:rFonts w:ascii="Arial" w:hAnsi="Arial"/>
          <w:b/>
          <w:color w:val="0F172A"/>
          <w:sz w:val="19"/>
        </w:rPr>
        <w:t>Linear Regression</w:t>
      </w:r>
      <w:r>
        <w:rPr>
          <w:rFonts w:ascii="Arial" w:hAnsi="Arial"/>
          <w:color w:val="0F172A"/>
          <w:sz w:val="19"/>
        </w:rPr>
        <w:t xml:space="preserve">: Mean CV MAE = </w:t>
      </w:r>
      <w:r>
        <w:rPr>
          <w:rFonts w:ascii="Arial" w:hAnsi="Arial"/>
          <w:b/>
          <w:color w:val="0F172A"/>
          <w:sz w:val="19"/>
        </w:rPr>
        <w:t>0.9556 ± 0.0696 days</w:t>
      </w:r>
      <w:r>
        <w:rPr>
          <w:rFonts w:ascii="Arial" w:hAnsi="Arial"/>
          <w:color w:val="0F172A"/>
          <w:sz w:val="19"/>
        </w:rPr>
        <w:t xml:space="preserve"> | Mean CV $R^2 = 0.6777$</w:t>
      </w:r>
    </w:p>
    <w:p>
      <w:pPr>
        <w:spacing w:before="40" w:after="60" w:line="276" w:lineRule="auto"/>
      </w:pPr>
      <w:r>
        <w:rPr>
          <w:rFonts w:ascii="Arial" w:hAnsi="Arial"/>
          <w:color w:val="0F172A"/>
          <w:sz w:val="19"/>
        </w:rPr>
        <w:t xml:space="preserve">* </w:t>
      </w:r>
      <w:r>
        <w:rPr>
          <w:rFonts w:ascii="Arial" w:hAnsi="Arial"/>
          <w:b/>
          <w:color w:val="0F172A"/>
          <w:sz w:val="19"/>
        </w:rPr>
        <w:t>Random Forest</w:t>
      </w:r>
      <w:r>
        <w:rPr>
          <w:rFonts w:ascii="Arial" w:hAnsi="Arial"/>
          <w:color w:val="0F172A"/>
          <w:sz w:val="19"/>
        </w:rPr>
        <w:t xml:space="preserve">: Mean CV MAE = </w:t>
      </w:r>
      <w:r>
        <w:rPr>
          <w:rFonts w:ascii="Arial" w:hAnsi="Arial"/>
          <w:b/>
          <w:color w:val="0F172A"/>
          <w:sz w:val="19"/>
        </w:rPr>
        <w:t>1.0005 ± 0.0694 days</w:t>
      </w:r>
      <w:r>
        <w:rPr>
          <w:rFonts w:ascii="Arial" w:hAnsi="Arial"/>
          <w:color w:val="0F172A"/>
          <w:sz w:val="19"/>
        </w:rPr>
        <w:t xml:space="preserve"> | Mean CV $R^2 = 0.6473$</w:t>
      </w:r>
    </w:p>
    <w:p>
      <w:pPr>
        <w:spacing w:before="40" w:after="60" w:line="276" w:lineRule="auto"/>
      </w:pPr>
      <w:r>
        <w:rPr>
          <w:rFonts w:ascii="Arial" w:hAnsi="Arial"/>
          <w:color w:val="0F172A"/>
          <w:sz w:val="19"/>
        </w:rPr>
        <w:t xml:space="preserve">* </w:t>
      </w:r>
      <w:r>
        <w:rPr>
          <w:rFonts w:ascii="Arial" w:hAnsi="Arial"/>
          <w:b/>
          <w:color w:val="0F172A"/>
          <w:sz w:val="19"/>
        </w:rPr>
        <w:t>Gradient Boosting</w:t>
      </w:r>
      <w:r>
        <w:rPr>
          <w:rFonts w:ascii="Arial" w:hAnsi="Arial"/>
          <w:color w:val="0F172A"/>
          <w:sz w:val="19"/>
        </w:rPr>
        <w:t xml:space="preserve">: Mean CV MAE = </w:t>
      </w:r>
      <w:r>
        <w:rPr>
          <w:rFonts w:ascii="Arial" w:hAnsi="Arial"/>
          <w:b/>
          <w:color w:val="0F172A"/>
          <w:sz w:val="19"/>
        </w:rPr>
        <w:t>1.0114 ± 0.0687 days</w:t>
      </w:r>
      <w:r>
        <w:rPr>
          <w:rFonts w:ascii="Arial" w:hAnsi="Arial"/>
          <w:color w:val="0F172A"/>
          <w:sz w:val="19"/>
        </w:rPr>
        <w:t xml:space="preserve"> | Mean CV $R^2 = 0.6322$</w:t>
      </w:r>
    </w:p>
    <w:p>
      <w:pPr>
        <w:spacing w:before="40" w:after="60" w:line="276" w:lineRule="auto"/>
      </w:pPr>
      <w:r>
        <w:rPr>
          <w:rFonts w:ascii="Arial" w:hAnsi="Arial"/>
          <w:color w:val="0F172A"/>
          <w:sz w:val="19"/>
        </w:rPr>
        <w:t xml:space="preserve">* </w:t>
      </w:r>
      <w:r>
        <w:rPr>
          <w:rFonts w:ascii="Arial" w:hAnsi="Arial"/>
          <w:b/>
          <w:color w:val="0F172A"/>
          <w:sz w:val="19"/>
        </w:rPr>
        <w:t>Decision Tree</w:t>
      </w:r>
      <w:r>
        <w:rPr>
          <w:rFonts w:ascii="Arial" w:hAnsi="Arial"/>
          <w:color w:val="0F172A"/>
          <w:sz w:val="19"/>
        </w:rPr>
        <w:t xml:space="preserve">: Mean CV MAE = </w:t>
      </w:r>
      <w:r>
        <w:rPr>
          <w:rFonts w:ascii="Arial" w:hAnsi="Arial"/>
          <w:b/>
          <w:color w:val="0F172A"/>
          <w:sz w:val="19"/>
        </w:rPr>
        <w:t>1.0938 ± 0.0548 days</w:t>
      </w:r>
      <w:r>
        <w:rPr>
          <w:rFonts w:ascii="Arial" w:hAnsi="Arial"/>
          <w:color w:val="0F172A"/>
          <w:sz w:val="19"/>
        </w:rPr>
        <w:t xml:space="preserve"> | Mean CV $R^2 = 0.5766$</w:t>
      </w:r>
    </w:p>
    <w:p>
      <w:pPr>
        <w:spacing w:before="40" w:after="60" w:line="276" w:lineRule="auto"/>
      </w:pPr>
      <w:r>
        <w:rPr>
          <w:rFonts w:ascii="Arial" w:hAnsi="Arial"/>
          <w:color w:val="0F172A"/>
          <w:sz w:val="19"/>
        </w:rPr>
        <w:t xml:space="preserve">* </w:t>
      </w:r>
      <w:r>
        <w:rPr>
          <w:rFonts w:ascii="Arial" w:hAnsi="Arial"/>
          <w:b/>
          <w:color w:val="0F172A"/>
          <w:sz w:val="19"/>
        </w:rPr>
        <w:t>Baseline (Mean)</w:t>
      </w:r>
      <w:r>
        <w:rPr>
          <w:rFonts w:ascii="Arial" w:hAnsi="Arial"/>
          <w:color w:val="0F172A"/>
          <w:sz w:val="19"/>
        </w:rPr>
        <w:t xml:space="preserve">: Mean CV MAE = </w:t>
      </w:r>
      <w:r>
        <w:rPr>
          <w:rFonts w:ascii="Arial" w:hAnsi="Arial"/>
          <w:b/>
          <w:color w:val="0F172A"/>
          <w:sz w:val="19"/>
        </w:rPr>
        <w:t>1.8087 ± 0.0704 days</w:t>
      </w:r>
      <w:r>
        <w:rPr>
          <w:rFonts w:ascii="Arial" w:hAnsi="Arial"/>
          <w:color w:val="0F172A"/>
          <w:sz w:val="19"/>
        </w:rPr>
        <w:t xml:space="preserve"> | Mean CV $R^2 = -0.0017$</w:t>
      </w:r>
    </w:p>
    <w:p>
      <w:pPr>
        <w:pStyle w:val="Heading2"/>
        <w:spacing w:before="200" w:after="40"/>
      </w:pPr>
      <w:r>
        <w:rPr>
          <w:rFonts w:ascii="Arial" w:hAnsi="Arial"/>
          <w:b/>
          <w:color w:val="0D9488"/>
          <w:sz w:val="22"/>
        </w:rPr>
        <w:t>Interpretation:</w:t>
      </w:r>
    </w:p>
    <w:p>
      <w:pPr>
        <w:spacing w:before="40" w:after="60" w:line="276" w:lineRule="auto"/>
      </w:pPr>
      <w:r>
        <w:rPr>
          <w:rFonts w:ascii="Arial" w:hAnsi="Arial"/>
          <w:color w:val="0F172A"/>
          <w:sz w:val="19"/>
        </w:rPr>
        <w:t>The standard deviations across all 5 folds are tightly bounded ($\le 0.07$ days), demonstrating that the data distribution is stable across folds and models generalize reliably without severe overfitting.</w:t>
      </w:r>
    </w:p>
    <w:p>
      <w:pPr>
        <w:spacing w:before="40" w:after="60" w:line="276" w:lineRule="auto"/>
      </w:pPr>
      <w:r>
        <w:rPr>
          <w:rFonts w:ascii="Arial" w:hAnsi="Arial"/>
          <w:color w:val="0F172A"/>
          <w:sz w:val="19"/>
        </w:rPr>
        <w:t>---</w:t>
      </w:r>
    </w:p>
    <w:p>
      <w:pPr>
        <w:pStyle w:val="Heading1"/>
        <w:spacing w:before="280" w:after="80"/>
      </w:pPr>
      <w:r>
        <w:rPr>
          <w:rFonts w:ascii="Arial" w:hAnsi="Arial"/>
          <w:b/>
          <w:color w:val="1E3A8A"/>
          <w:sz w:val="26"/>
        </w:rPr>
        <w:t>15. Hyperparameter Tuning</w:t>
      </w:r>
    </w:p>
    <w:p>
      <w:pPr>
        <w:pStyle w:val="Heading2"/>
        <w:spacing w:before="200" w:after="40"/>
      </w:pPr>
      <w:r>
        <w:rPr>
          <w:rFonts w:ascii="Arial" w:hAnsi="Arial"/>
          <w:b/>
          <w:color w:val="0D9488"/>
          <w:sz w:val="22"/>
        </w:rPr>
        <w:t>Purpose:</w:t>
      </w:r>
    </w:p>
    <w:p>
      <w:pPr>
        <w:spacing w:before="40" w:after="60" w:line="276" w:lineRule="auto"/>
      </w:pPr>
      <w:r>
        <w:rPr>
          <w:rFonts w:ascii="Arial" w:hAnsi="Arial"/>
          <w:color w:val="0F172A"/>
          <w:sz w:val="19"/>
        </w:rPr>
        <w:t>Optimize tree ensemble hyperparameters via exhaustive grid search to improve predictive accuracy.</w:t>
      </w:r>
    </w:p>
    <w:p>
      <w:pPr>
        <w:pStyle w:val="Heading2"/>
        <w:spacing w:before="200" w:after="40"/>
      </w:pPr>
      <w:r>
        <w:rPr>
          <w:rFonts w:ascii="Arial" w:hAnsi="Arial"/>
          <w:b/>
          <w:color w:val="0D9488"/>
          <w:sz w:val="22"/>
        </w:rPr>
        <w:t>Method:</w:t>
      </w:r>
    </w:p>
    <w:p>
      <w:pPr>
        <w:spacing w:before="40" w:after="60" w:line="276" w:lineRule="auto"/>
      </w:pPr>
      <w:r>
        <w:rPr>
          <w:rFonts w:ascii="Arial" w:hAnsi="Arial"/>
          <w:color w:val="0F172A"/>
          <w:sz w:val="19"/>
        </w:rPr>
        <w:t>`GridSearchCV` with 5-Fold Cross-Validation was applied to `GradientBoostingRegressor`, searching across 72 parameter combinations:</w:t>
      </w:r>
    </w:p>
    <w:p>
      <w:pPr>
        <w:spacing w:before="40" w:after="60" w:line="276" w:lineRule="auto"/>
      </w:pPr>
      <w:r>
        <w:rPr>
          <w:rFonts w:ascii="Arial" w:hAnsi="Arial"/>
          <w:color w:val="0F172A"/>
          <w:sz w:val="19"/>
        </w:rPr>
        <w:t>* `n_estimators`: `[75, 120, 180]`</w:t>
      </w:r>
    </w:p>
    <w:p>
      <w:pPr>
        <w:spacing w:before="40" w:after="60" w:line="276" w:lineRule="auto"/>
      </w:pPr>
      <w:r>
        <w:rPr>
          <w:rFonts w:ascii="Arial" w:hAnsi="Arial"/>
          <w:color w:val="0F172A"/>
          <w:sz w:val="19"/>
        </w:rPr>
        <w:t>* `learning_rate`: `[0.03, 0.08, 0.15]`</w:t>
      </w:r>
    </w:p>
    <w:p>
      <w:pPr>
        <w:spacing w:before="40" w:after="60" w:line="276" w:lineRule="auto"/>
      </w:pPr>
      <w:r>
        <w:rPr>
          <w:rFonts w:ascii="Arial" w:hAnsi="Arial"/>
          <w:color w:val="0F172A"/>
          <w:sz w:val="19"/>
        </w:rPr>
        <w:t>* `max_depth`: `[3, 4, 5]`</w:t>
      </w:r>
    </w:p>
    <w:p>
      <w:pPr>
        <w:spacing w:before="40" w:after="60" w:line="276" w:lineRule="auto"/>
      </w:pPr>
      <w:r>
        <w:rPr>
          <w:rFonts w:ascii="Arial" w:hAnsi="Arial"/>
          <w:color w:val="0F172A"/>
          <w:sz w:val="19"/>
        </w:rPr>
        <w:t>* `min_samples_split`: `[2, 5]`</w:t>
      </w:r>
    </w:p>
    <w:p>
      <w:pPr>
        <w:spacing w:before="40" w:after="60" w:line="276" w:lineRule="auto"/>
      </w:pPr>
      <w:r>
        <w:rPr>
          <w:rFonts w:ascii="Arial" w:hAnsi="Arial"/>
          <w:color w:val="0F172A"/>
          <w:sz w:val="19"/>
        </w:rPr>
        <w:t>* `min_samples_leaf`: `[1, 3]`</w:t>
      </w:r>
    </w:p>
    <w:p>
      <w:pPr>
        <w:pStyle w:val="Heading2"/>
        <w:spacing w:before="200" w:after="40"/>
      </w:pPr>
      <w:r>
        <w:rPr>
          <w:rFonts w:ascii="Arial" w:hAnsi="Arial"/>
          <w:b/>
          <w:color w:val="0D9488"/>
          <w:sz w:val="22"/>
        </w:rPr>
        <w:t>Implementation:</w:t>
      </w:r>
    </w:p>
    <w:p>
      <w:pPr>
        <w:spacing w:before="40" w:after="60" w:line="276" w:lineRule="auto"/>
      </w:pPr>
      <w:r>
        <w:rPr>
          <w:rFonts w:ascii="Arial" w:hAnsi="Arial"/>
          <w:color w:val="0F172A"/>
          <w:sz w:val="19"/>
        </w:rPr>
        <w:t>```python</w:t>
      </w:r>
    </w:p>
    <w:p>
      <w:pPr>
        <w:spacing w:before="40" w:after="60" w:line="276" w:lineRule="auto"/>
      </w:pPr>
      <w:r>
        <w:rPr>
          <w:rFonts w:ascii="Arial" w:hAnsi="Arial"/>
          <w:color w:val="0F172A"/>
          <w:sz w:val="19"/>
        </w:rPr>
        <w:t>grid_search = GridSearchCV(</w:t>
      </w:r>
    </w:p>
    <w:p>
      <w:pPr>
        <w:spacing w:before="40" w:after="60" w:line="276" w:lineRule="auto"/>
      </w:pPr>
      <w:r>
        <w:rPr>
          <w:rFonts w:ascii="Arial" w:hAnsi="Arial"/>
          <w:color w:val="0F172A"/>
          <w:sz w:val="19"/>
        </w:rPr>
        <w:t>estimator=base_pipe,</w:t>
      </w:r>
    </w:p>
    <w:p>
      <w:pPr>
        <w:spacing w:before="40" w:after="60" w:line="276" w:lineRule="auto"/>
      </w:pPr>
      <w:r>
        <w:rPr>
          <w:rFonts w:ascii="Arial" w:hAnsi="Arial"/>
          <w:color w:val="0F172A"/>
          <w:sz w:val="19"/>
        </w:rPr>
        <w:t>param_grid=param_grid,</w:t>
      </w:r>
    </w:p>
    <w:p>
      <w:pPr>
        <w:spacing w:before="40" w:after="60" w:line="276" w:lineRule="auto"/>
      </w:pPr>
      <w:r>
        <w:rPr>
          <w:rFonts w:ascii="Arial" w:hAnsi="Arial"/>
          <w:color w:val="0F172A"/>
          <w:sz w:val="19"/>
        </w:rPr>
        <w:t>scoring="neg_mean_absolute_error",</w:t>
      </w:r>
    </w:p>
    <w:p>
      <w:pPr>
        <w:spacing w:before="40" w:after="60" w:line="276" w:lineRule="auto"/>
      </w:pPr>
      <w:r>
        <w:rPr>
          <w:rFonts w:ascii="Arial" w:hAnsi="Arial"/>
          <w:color w:val="0F172A"/>
          <w:sz w:val="19"/>
        </w:rPr>
        <w:t>cv=5,</w:t>
      </w:r>
    </w:p>
    <w:p>
      <w:pPr>
        <w:spacing w:before="40" w:after="60" w:line="276" w:lineRule="auto"/>
      </w:pPr>
      <w:r>
        <w:rPr>
          <w:rFonts w:ascii="Arial" w:hAnsi="Arial"/>
          <w:color w:val="0F172A"/>
          <w:sz w:val="19"/>
        </w:rPr>
        <w:t>n_jobs=-1</w:t>
      </w:r>
    </w:p>
    <w:p>
      <w:pPr>
        <w:spacing w:before="40" w:after="60" w:line="276" w:lineRule="auto"/>
      </w:pPr>
      <w:r>
        <w:rPr>
          <w:rFonts w:ascii="Arial" w:hAnsi="Arial"/>
          <w:color w:val="0F172A"/>
          <w:sz w:val="19"/>
        </w:rPr>
        <w:t>)</w:t>
      </w:r>
    </w:p>
    <w:p>
      <w:pPr>
        <w:spacing w:before="40" w:after="60" w:line="276" w:lineRule="auto"/>
      </w:pPr>
      <w:r>
        <w:rPr>
          <w:rFonts w:ascii="Arial" w:hAnsi="Arial"/>
          <w:color w:val="0F172A"/>
          <w:sz w:val="19"/>
        </w:rPr>
        <w:t>grid_search.fit(X_train, y_train)</w:t>
      </w:r>
    </w:p>
    <w:p>
      <w:pPr>
        <w:spacing w:before="40" w:after="60" w:line="276" w:lineRule="auto"/>
      </w:pPr>
      <w:r>
        <w:rPr>
          <w:rFonts w:ascii="Arial" w:hAnsi="Arial"/>
          <w:color w:val="0F172A"/>
          <w:sz w:val="19"/>
        </w:rPr>
        <w:t>```</w:t>
      </w:r>
    </w:p>
    <w:p>
      <w:pPr>
        <w:pStyle w:val="Heading2"/>
        <w:spacing w:before="200" w:after="40"/>
      </w:pPr>
      <w:r>
        <w:rPr>
          <w:rFonts w:ascii="Arial" w:hAnsi="Arial"/>
          <w:b/>
          <w:color w:val="0D9488"/>
          <w:sz w:val="22"/>
        </w:rPr>
        <w:t>Result:</w:t>
      </w:r>
    </w:p>
    <w:p>
      <w:pPr>
        <w:spacing w:before="40" w:after="60" w:line="276" w:lineRule="auto"/>
      </w:pPr>
      <w:r>
        <w:rPr>
          <w:rFonts w:ascii="Arial" w:hAnsi="Arial"/>
          <w:color w:val="0F172A"/>
          <w:sz w:val="19"/>
        </w:rPr>
        <w:t xml:space="preserve">* </w:t>
      </w:r>
      <w:r>
        <w:rPr>
          <w:rFonts w:ascii="Arial" w:hAnsi="Arial"/>
          <w:b/>
          <w:color w:val="0F172A"/>
          <w:sz w:val="19"/>
        </w:rPr>
        <w:t>Optimal Hyperparameters</w:t>
      </w:r>
      <w:r>
        <w:rPr>
          <w:rFonts w:ascii="Arial" w:hAnsi="Arial"/>
          <w:color w:val="0F172A"/>
          <w:sz w:val="19"/>
        </w:rPr>
        <w:t>:</w:t>
      </w:r>
    </w:p>
    <w:p>
      <w:pPr>
        <w:spacing w:before="40" w:after="60" w:line="276" w:lineRule="auto"/>
      </w:pPr>
      <w:r>
        <w:rPr>
          <w:rFonts w:ascii="Arial" w:hAnsi="Arial"/>
          <w:color w:val="0F172A"/>
          <w:sz w:val="19"/>
        </w:rPr>
        <w:t>* `learning_rate`: `0.03`</w:t>
      </w:r>
    </w:p>
    <w:p>
      <w:pPr>
        <w:spacing w:before="40" w:after="60" w:line="276" w:lineRule="auto"/>
      </w:pPr>
      <w:r>
        <w:rPr>
          <w:rFonts w:ascii="Arial" w:hAnsi="Arial"/>
          <w:color w:val="0F172A"/>
          <w:sz w:val="19"/>
        </w:rPr>
        <w:t>* `max_depth`: `3`</w:t>
      </w:r>
    </w:p>
    <w:p>
      <w:pPr>
        <w:spacing w:before="40" w:after="60" w:line="276" w:lineRule="auto"/>
      </w:pPr>
      <w:r>
        <w:rPr>
          <w:rFonts w:ascii="Arial" w:hAnsi="Arial"/>
          <w:color w:val="0F172A"/>
          <w:sz w:val="19"/>
        </w:rPr>
        <w:t>* `min_samples_leaf`: `3`</w:t>
      </w:r>
    </w:p>
    <w:p>
      <w:pPr>
        <w:spacing w:before="40" w:after="60" w:line="276" w:lineRule="auto"/>
      </w:pPr>
      <w:r>
        <w:rPr>
          <w:rFonts w:ascii="Arial" w:hAnsi="Arial"/>
          <w:color w:val="0F172A"/>
          <w:sz w:val="19"/>
        </w:rPr>
        <w:t>* `min_samples_split`: `2`</w:t>
      </w:r>
    </w:p>
    <w:p>
      <w:pPr>
        <w:spacing w:before="40" w:after="60" w:line="276" w:lineRule="auto"/>
      </w:pPr>
      <w:r>
        <w:rPr>
          <w:rFonts w:ascii="Arial" w:hAnsi="Arial"/>
          <w:color w:val="0F172A"/>
          <w:sz w:val="19"/>
        </w:rPr>
        <w:t>* `n_estimators`: `120`</w:t>
      </w:r>
    </w:p>
    <w:p>
      <w:pPr>
        <w:spacing w:before="40" w:after="60" w:line="276" w:lineRule="auto"/>
      </w:pPr>
      <w:r>
        <w:rPr>
          <w:rFonts w:ascii="Arial" w:hAnsi="Arial"/>
          <w:color w:val="0F172A"/>
          <w:sz w:val="19"/>
        </w:rPr>
        <w:t xml:space="preserve">* </w:t>
      </w:r>
      <w:r>
        <w:rPr>
          <w:rFonts w:ascii="Arial" w:hAnsi="Arial"/>
          <w:b/>
          <w:color w:val="0F172A"/>
          <w:sz w:val="19"/>
        </w:rPr>
        <w:t>Tuned CV MAE</w:t>
      </w:r>
      <w:r>
        <w:rPr>
          <w:rFonts w:ascii="Arial" w:hAnsi="Arial"/>
          <w:color w:val="0F172A"/>
          <w:sz w:val="19"/>
        </w:rPr>
        <w:t xml:space="preserve">: Improved from </w:t>
      </w:r>
      <w:r>
        <w:rPr>
          <w:rFonts w:ascii="Arial" w:hAnsi="Arial"/>
          <w:b/>
          <w:color w:val="0F172A"/>
          <w:sz w:val="19"/>
        </w:rPr>
        <w:t>1.0114 days</w:t>
      </w:r>
      <w:r>
        <w:rPr>
          <w:rFonts w:ascii="Arial" w:hAnsi="Arial"/>
          <w:color w:val="0F172A"/>
          <w:sz w:val="19"/>
        </w:rPr>
        <w:t xml:space="preserve"> (default) to </w:t>
      </w:r>
      <w:r>
        <w:rPr>
          <w:rFonts w:ascii="Arial" w:hAnsi="Arial"/>
          <w:b/>
          <w:color w:val="0F172A"/>
          <w:sz w:val="19"/>
        </w:rPr>
        <w:t>0.9658 days</w:t>
      </w:r>
      <w:r>
        <w:rPr>
          <w:rFonts w:ascii="Arial" w:hAnsi="Arial"/>
          <w:color w:val="0F172A"/>
          <w:sz w:val="19"/>
        </w:rPr>
        <w:t xml:space="preserve"> (a 4.5% improvement in cross-validation error).</w:t>
      </w:r>
    </w:p>
    <w:p>
      <w:pPr>
        <w:spacing w:before="40" w:after="60" w:line="276" w:lineRule="auto"/>
      </w:pPr>
      <w:r>
        <w:rPr>
          <w:rFonts w:ascii="Arial" w:hAnsi="Arial"/>
          <w:color w:val="0F172A"/>
          <w:sz w:val="19"/>
        </w:rPr>
        <w:t xml:space="preserve">* </w:t>
      </w:r>
      <w:r>
        <w:rPr>
          <w:rFonts w:ascii="Arial" w:hAnsi="Arial"/>
          <w:b/>
          <w:color w:val="0F172A"/>
          <w:sz w:val="19"/>
        </w:rPr>
        <w:t>Tuning Duration</w:t>
      </w:r>
      <w:r>
        <w:rPr>
          <w:rFonts w:ascii="Arial" w:hAnsi="Arial"/>
          <w:color w:val="0F172A"/>
          <w:sz w:val="19"/>
        </w:rPr>
        <w:t>: 31.19 seconds.</w:t>
      </w:r>
    </w:p>
    <w:p>
      <w:pPr>
        <w:spacing w:before="40" w:after="60" w:line="276" w:lineRule="auto"/>
      </w:pPr>
      <w:r>
        <w:rPr>
          <w:rFonts w:ascii="Arial" w:hAnsi="Arial"/>
          <w:color w:val="0F172A"/>
          <w:sz w:val="19"/>
        </w:rPr>
        <w:t>---</w:t>
      </w:r>
    </w:p>
    <w:p>
      <w:pPr>
        <w:pStyle w:val="Heading1"/>
        <w:spacing w:before="280" w:after="80"/>
      </w:pPr>
      <w:r>
        <w:rPr>
          <w:rFonts w:ascii="Arial" w:hAnsi="Arial"/>
          <w:b/>
          <w:color w:val="1E3A8A"/>
          <w:sz w:val="26"/>
        </w:rPr>
        <w:t>16. Model Comparison</w:t>
      </w:r>
    </w:p>
    <w:p/>
    <w:p>
      <w:r>
        <w:drawing>
          <wp:inline xmlns:a="http://schemas.openxmlformats.org/drawingml/2006/main" xmlns:pic="http://schemas.openxmlformats.org/drawingml/2006/picture">
            <wp:extent cx="5486400" cy="1980524"/>
            <wp:docPr id="2" name="Picture 2"/>
            <wp:cNvGraphicFramePr>
              <a:graphicFrameLocks noChangeAspect="1"/>
            </wp:cNvGraphicFramePr>
            <a:graphic>
              <a:graphicData uri="http://schemas.openxmlformats.org/drawingml/2006/picture">
                <pic:pic>
                  <pic:nvPicPr>
                    <pic:cNvPr id="0" name="04_model_comparison.png"/>
                    <pic:cNvPicPr/>
                  </pic:nvPicPr>
                  <pic:blipFill>
                    <a:blip r:embed="rId11"/>
                    <a:stretch>
                      <a:fillRect/>
                    </a:stretch>
                  </pic:blipFill>
                  <pic:spPr>
                    <a:xfrm>
                      <a:off x="0" y="0"/>
                      <a:ext cx="5486400" cy="1980524"/>
                    </a:xfrm>
                    <a:prstGeom prst="rect"/>
                  </pic:spPr>
                </pic:pic>
              </a:graphicData>
            </a:graphic>
          </wp:inline>
        </w:drawing>
      </w:r>
    </w:p>
    <w:p>
      <w:pPr>
        <w:jc w:val="center"/>
      </w:pPr>
      <w:r>
        <w:rPr>
          <w:i/>
          <w:sz w:val="17"/>
        </w:rPr>
        <w:t>Figure 4: Predictive Model Performance Comparison (MAE, RMSE, R²)</w:t>
      </w:r>
    </w:p>
    <w:p>
      <w:pPr>
        <w:spacing w:before="40" w:after="60" w:line="276" w:lineRule="auto"/>
      </w:pPr>
      <w:r>
        <w:rPr>
          <w:rFonts w:ascii="Arial" w:hAnsi="Arial"/>
          <w:color w:val="0F172A"/>
          <w:sz w:val="19"/>
        </w:rPr>
        <w:t>The programmatic benchmarking across all candidate architectures evaluated on the unseen test set ($N=250$) and 5-fold cross-validation is presented below:</w:t>
      </w:r>
    </w:p>
    <w:tbl>
      <w:tblPr>
        <w:tblW w:type="auto" w:w="0"/>
        <w:jc w:val="center"/>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Mar>
              <w:top w:w="80" w:type="dxa"/>
              <w:bottom w:w="80" w:type="dxa"/>
              <w:left w:w="100" w:type="dxa"/>
              <w:right w:w="100" w:type="dxa"/>
            </w:tcMar>
            <w:shd w:fill="1E3A8A"/>
          </w:tcPr>
          <w:p>
            <w:pPr>
              <w:spacing w:before="20" w:after="20"/>
            </w:pPr>
            <w:r>
              <w:rPr>
                <w:rFonts w:ascii="Arial" w:hAnsi="Arial"/>
                <w:b/>
                <w:color w:val="FFFFFF"/>
                <w:sz w:val="18"/>
              </w:rPr>
              <w:t>Rank</w:t>
            </w:r>
          </w:p>
        </w:tc>
        <w:tc>
          <w:tcPr>
            <w:tcW w:type="dxa" w:w="936"/>
            <w:tcMar>
              <w:top w:w="80" w:type="dxa"/>
              <w:bottom w:w="80" w:type="dxa"/>
              <w:left w:w="100" w:type="dxa"/>
              <w:right w:w="100" w:type="dxa"/>
            </w:tcMar>
            <w:shd w:fill="1E3A8A"/>
          </w:tcPr>
          <w:p>
            <w:pPr>
              <w:spacing w:before="20" w:after="20"/>
            </w:pPr>
            <w:r>
              <w:rPr>
                <w:rFonts w:ascii="Arial" w:hAnsi="Arial"/>
                <w:b/>
                <w:color w:val="FFFFFF"/>
                <w:sz w:val="18"/>
              </w:rPr>
              <w:t>Model Architecture</w:t>
            </w:r>
          </w:p>
        </w:tc>
        <w:tc>
          <w:tcPr>
            <w:tcW w:type="dxa" w:w="936"/>
            <w:tcMar>
              <w:top w:w="80" w:type="dxa"/>
              <w:bottom w:w="80" w:type="dxa"/>
              <w:left w:w="100" w:type="dxa"/>
              <w:right w:w="100" w:type="dxa"/>
            </w:tcMar>
            <w:shd w:fill="1E3A8A"/>
          </w:tcPr>
          <w:p>
            <w:pPr>
              <w:spacing w:before="20" w:after="20"/>
            </w:pPr>
            <w:r>
              <w:rPr>
                <w:rFonts w:ascii="Arial" w:hAnsi="Arial"/>
                <w:b/>
                <w:color w:val="FFFFFF"/>
                <w:sz w:val="18"/>
              </w:rPr>
              <w:t>Test MAE (Days)</w:t>
            </w:r>
          </w:p>
        </w:tc>
        <w:tc>
          <w:tcPr>
            <w:tcW w:type="dxa" w:w="936"/>
            <w:tcMar>
              <w:top w:w="80" w:type="dxa"/>
              <w:bottom w:w="80" w:type="dxa"/>
              <w:left w:w="100" w:type="dxa"/>
              <w:right w:w="100" w:type="dxa"/>
            </w:tcMar>
            <w:shd w:fill="1E3A8A"/>
          </w:tcPr>
          <w:p>
            <w:pPr>
              <w:spacing w:before="20" w:after="20"/>
            </w:pPr>
            <w:r>
              <w:rPr>
                <w:rFonts w:ascii="Arial" w:hAnsi="Arial"/>
                <w:b/>
                <w:color w:val="FFFFFF"/>
                <w:sz w:val="18"/>
              </w:rPr>
              <w:t>Test RMSE (Days)</w:t>
            </w:r>
          </w:p>
        </w:tc>
        <w:tc>
          <w:tcPr>
            <w:tcW w:type="dxa" w:w="936"/>
            <w:tcMar>
              <w:top w:w="80" w:type="dxa"/>
              <w:bottom w:w="80" w:type="dxa"/>
              <w:left w:w="100" w:type="dxa"/>
              <w:right w:w="100" w:type="dxa"/>
            </w:tcMar>
            <w:shd w:fill="1E3A8A"/>
          </w:tcPr>
          <w:p>
            <w:pPr>
              <w:spacing w:before="20" w:after="20"/>
            </w:pPr>
            <w:r>
              <w:rPr>
                <w:rFonts w:ascii="Arial" w:hAnsi="Arial"/>
                <w:b/>
                <w:color w:val="FFFFFF"/>
                <w:sz w:val="18"/>
              </w:rPr>
              <w:t>Test $R^2$</w:t>
            </w:r>
          </w:p>
        </w:tc>
        <w:tc>
          <w:tcPr>
            <w:tcW w:type="dxa" w:w="936"/>
            <w:tcMar>
              <w:top w:w="80" w:type="dxa"/>
              <w:bottom w:w="80" w:type="dxa"/>
              <w:left w:w="100" w:type="dxa"/>
              <w:right w:w="100" w:type="dxa"/>
            </w:tcMar>
            <w:shd w:fill="1E3A8A"/>
          </w:tcPr>
          <w:p>
            <w:pPr>
              <w:spacing w:before="20" w:after="20"/>
            </w:pPr>
            <w:r>
              <w:rPr>
                <w:rFonts w:ascii="Arial" w:hAnsi="Arial"/>
                <w:b/>
                <w:color w:val="FFFFFF"/>
                <w:sz w:val="18"/>
              </w:rPr>
              <w:t>Test MAPE (%)</w:t>
            </w:r>
          </w:p>
        </w:tc>
        <w:tc>
          <w:tcPr>
            <w:tcW w:type="dxa" w:w="936"/>
            <w:tcMar>
              <w:top w:w="80" w:type="dxa"/>
              <w:bottom w:w="80" w:type="dxa"/>
              <w:left w:w="100" w:type="dxa"/>
              <w:right w:w="100" w:type="dxa"/>
            </w:tcMar>
            <w:shd w:fill="1E3A8A"/>
          </w:tcPr>
          <w:p>
            <w:pPr>
              <w:spacing w:before="20" w:after="20"/>
            </w:pPr>
            <w:r>
              <w:rPr>
                <w:rFonts w:ascii="Arial" w:hAnsi="Arial"/>
                <w:b/>
                <w:color w:val="FFFFFF"/>
                <w:sz w:val="18"/>
              </w:rPr>
              <w:t>CV Mean MAE</w:t>
            </w:r>
          </w:p>
        </w:tc>
        <w:tc>
          <w:tcPr>
            <w:tcW w:type="dxa" w:w="936"/>
            <w:tcMar>
              <w:top w:w="80" w:type="dxa"/>
              <w:bottom w:w="80" w:type="dxa"/>
              <w:left w:w="100" w:type="dxa"/>
              <w:right w:w="100" w:type="dxa"/>
            </w:tcMar>
            <w:shd w:fill="1E3A8A"/>
          </w:tcPr>
          <w:p>
            <w:pPr>
              <w:spacing w:before="20" w:after="20"/>
            </w:pPr>
            <w:r>
              <w:rPr>
                <w:rFonts w:ascii="Arial" w:hAnsi="Arial"/>
                <w:b/>
                <w:color w:val="FFFFFF"/>
                <w:sz w:val="18"/>
              </w:rPr>
              <w:t>CV Std MAE</w:t>
            </w:r>
          </w:p>
        </w:tc>
        <w:tc>
          <w:tcPr>
            <w:tcW w:type="dxa" w:w="936"/>
            <w:tcMar>
              <w:top w:w="80" w:type="dxa"/>
              <w:bottom w:w="80" w:type="dxa"/>
              <w:left w:w="100" w:type="dxa"/>
              <w:right w:w="100" w:type="dxa"/>
            </w:tcMar>
            <w:shd w:fill="1E3A8A"/>
          </w:tcPr>
          <w:p>
            <w:pPr>
              <w:spacing w:before="20" w:after="20"/>
            </w:pPr>
            <w:r>
              <w:rPr>
                <w:rFonts w:ascii="Arial" w:hAnsi="Arial"/>
                <w:b/>
                <w:color w:val="FFFFFF"/>
                <w:sz w:val="18"/>
              </w:rPr>
              <w:t>CV Mean $R^2$</w:t>
            </w:r>
          </w:p>
        </w:tc>
        <w:tc>
          <w:tcPr>
            <w:tcW w:type="dxa" w:w="936"/>
            <w:tcMar>
              <w:top w:w="80" w:type="dxa"/>
              <w:bottom w:w="80" w:type="dxa"/>
              <w:left w:w="100" w:type="dxa"/>
              <w:right w:w="100" w:type="dxa"/>
            </w:tcMar>
            <w:shd w:fill="1E3A8A"/>
          </w:tcPr>
          <w:p>
            <w:pPr>
              <w:spacing w:before="20" w:after="20"/>
            </w:pPr>
            <w:r>
              <w:rPr>
                <w:rFonts w:ascii="Arial" w:hAnsi="Arial"/>
                <w:b/>
                <w:color w:val="FFFFFF"/>
                <w:sz w:val="18"/>
              </w:rPr>
              <w:t>Training Time (s)</w:t>
            </w:r>
          </w:p>
        </w:tc>
      </w:tr>
      <w:tr>
        <w:tc>
          <w:tcPr>
            <w:tcW w:type="dxa" w:w="936"/>
            <w:tcMar>
              <w:top w:w="80" w:type="dxa"/>
              <w:bottom w:w="80" w:type="dxa"/>
              <w:left w:w="100" w:type="dxa"/>
              <w:right w:w="100" w:type="dxa"/>
            </w:tcMar>
            <w:shd w:fill="F1F5F9"/>
          </w:tcPr>
          <w:p>
            <w:pPr>
              <w:spacing w:before="20" w:after="20"/>
            </w:pPr>
            <w:r>
              <w:rPr>
                <w:rFonts w:ascii="Arial" w:hAnsi="Arial"/>
                <w:color w:val="0F172A"/>
                <w:sz w:val="17"/>
              </w:rPr>
              <w:t>**1**</w:t>
            </w:r>
          </w:p>
        </w:tc>
        <w:tc>
          <w:tcPr>
            <w:tcW w:type="dxa" w:w="936"/>
            <w:tcMar>
              <w:top w:w="80" w:type="dxa"/>
              <w:bottom w:w="80" w:type="dxa"/>
              <w:left w:w="100" w:type="dxa"/>
              <w:right w:w="100" w:type="dxa"/>
            </w:tcMar>
            <w:shd w:fill="F1F5F9"/>
          </w:tcPr>
          <w:p>
            <w:pPr>
              <w:spacing w:before="20" w:after="20"/>
            </w:pPr>
            <w:r>
              <w:rPr>
                <w:rFonts w:ascii="Arial" w:hAnsi="Arial"/>
                <w:color w:val="0F172A"/>
                <w:sz w:val="17"/>
              </w:rPr>
              <w:t>**Ridge Regression**</w:t>
            </w:r>
          </w:p>
        </w:tc>
        <w:tc>
          <w:tcPr>
            <w:tcW w:type="dxa" w:w="936"/>
            <w:tcMar>
              <w:top w:w="80" w:type="dxa"/>
              <w:bottom w:w="80" w:type="dxa"/>
              <w:left w:w="100" w:type="dxa"/>
              <w:right w:w="100" w:type="dxa"/>
            </w:tcMar>
            <w:shd w:fill="F1F5F9"/>
          </w:tcPr>
          <w:p>
            <w:pPr>
              <w:spacing w:before="20" w:after="20"/>
            </w:pPr>
            <w:r>
              <w:rPr>
                <w:rFonts w:ascii="Arial" w:hAnsi="Arial"/>
                <w:color w:val="0F172A"/>
                <w:sz w:val="17"/>
              </w:rPr>
              <w:t>**0.8930**</w:t>
            </w:r>
          </w:p>
        </w:tc>
        <w:tc>
          <w:tcPr>
            <w:tcW w:type="dxa" w:w="936"/>
            <w:tcMar>
              <w:top w:w="80" w:type="dxa"/>
              <w:bottom w:w="80" w:type="dxa"/>
              <w:left w:w="100" w:type="dxa"/>
              <w:right w:w="100" w:type="dxa"/>
            </w:tcMar>
            <w:shd w:fill="F1F5F9"/>
          </w:tcPr>
          <w:p>
            <w:pPr>
              <w:spacing w:before="20" w:after="20"/>
            </w:pPr>
            <w:r>
              <w:rPr>
                <w:rFonts w:ascii="Arial" w:hAnsi="Arial"/>
                <w:color w:val="0F172A"/>
                <w:sz w:val="17"/>
              </w:rPr>
              <w:t>**1.1487**</w:t>
            </w:r>
          </w:p>
        </w:tc>
        <w:tc>
          <w:tcPr>
            <w:tcW w:type="dxa" w:w="936"/>
            <w:tcMar>
              <w:top w:w="80" w:type="dxa"/>
              <w:bottom w:w="80" w:type="dxa"/>
              <w:left w:w="100" w:type="dxa"/>
              <w:right w:w="100" w:type="dxa"/>
            </w:tcMar>
            <w:shd w:fill="F1F5F9"/>
          </w:tcPr>
          <w:p>
            <w:pPr>
              <w:spacing w:before="20" w:after="20"/>
            </w:pPr>
            <w:r>
              <w:rPr>
                <w:rFonts w:ascii="Arial" w:hAnsi="Arial"/>
                <w:color w:val="0F172A"/>
                <w:sz w:val="17"/>
              </w:rPr>
              <w:t>**0.7570**</w:t>
            </w:r>
          </w:p>
        </w:tc>
        <w:tc>
          <w:tcPr>
            <w:tcW w:type="dxa" w:w="936"/>
            <w:tcMar>
              <w:top w:w="80" w:type="dxa"/>
              <w:bottom w:w="80" w:type="dxa"/>
              <w:left w:w="100" w:type="dxa"/>
              <w:right w:w="100" w:type="dxa"/>
            </w:tcMar>
            <w:shd w:fill="F1F5F9"/>
          </w:tcPr>
          <w:p>
            <w:pPr>
              <w:spacing w:before="20" w:after="20"/>
            </w:pPr>
            <w:r>
              <w:rPr>
                <w:rFonts w:ascii="Arial" w:hAnsi="Arial"/>
                <w:color w:val="0F172A"/>
                <w:sz w:val="17"/>
              </w:rPr>
              <w:t>**24.24%**</w:t>
            </w:r>
          </w:p>
        </w:tc>
        <w:tc>
          <w:tcPr>
            <w:tcW w:type="dxa" w:w="936"/>
            <w:tcMar>
              <w:top w:w="80" w:type="dxa"/>
              <w:bottom w:w="80" w:type="dxa"/>
              <w:left w:w="100" w:type="dxa"/>
              <w:right w:w="100" w:type="dxa"/>
            </w:tcMar>
            <w:shd w:fill="F1F5F9"/>
          </w:tcPr>
          <w:p>
            <w:pPr>
              <w:spacing w:before="20" w:after="20"/>
            </w:pPr>
            <w:r>
              <w:rPr>
                <w:rFonts w:ascii="Arial" w:hAnsi="Arial"/>
                <w:color w:val="0F172A"/>
                <w:sz w:val="17"/>
              </w:rPr>
              <w:t>**0.9540**</w:t>
            </w:r>
          </w:p>
        </w:tc>
        <w:tc>
          <w:tcPr>
            <w:tcW w:type="dxa" w:w="936"/>
            <w:tcMar>
              <w:top w:w="80" w:type="dxa"/>
              <w:bottom w:w="80" w:type="dxa"/>
              <w:left w:w="100" w:type="dxa"/>
              <w:right w:w="100" w:type="dxa"/>
            </w:tcMar>
            <w:shd w:fill="F1F5F9"/>
          </w:tcPr>
          <w:p>
            <w:pPr>
              <w:spacing w:before="20" w:after="20"/>
            </w:pPr>
            <w:r>
              <w:rPr>
                <w:rFonts w:ascii="Arial" w:hAnsi="Arial"/>
                <w:color w:val="0F172A"/>
                <w:sz w:val="17"/>
              </w:rPr>
              <w:t>**0.0698**</w:t>
            </w:r>
          </w:p>
        </w:tc>
        <w:tc>
          <w:tcPr>
            <w:tcW w:type="dxa" w:w="936"/>
            <w:tcMar>
              <w:top w:w="80" w:type="dxa"/>
              <w:bottom w:w="80" w:type="dxa"/>
              <w:left w:w="100" w:type="dxa"/>
              <w:right w:w="100" w:type="dxa"/>
            </w:tcMar>
            <w:shd w:fill="F1F5F9"/>
          </w:tcPr>
          <w:p>
            <w:pPr>
              <w:spacing w:before="20" w:after="20"/>
            </w:pPr>
            <w:r>
              <w:rPr>
                <w:rFonts w:ascii="Arial" w:hAnsi="Arial"/>
                <w:color w:val="0F172A"/>
                <w:sz w:val="17"/>
              </w:rPr>
              <w:t>**0.6786**</w:t>
            </w:r>
          </w:p>
        </w:tc>
        <w:tc>
          <w:tcPr>
            <w:tcW w:type="dxa" w:w="936"/>
            <w:tcMar>
              <w:top w:w="80" w:type="dxa"/>
              <w:bottom w:w="80" w:type="dxa"/>
              <w:left w:w="100" w:type="dxa"/>
              <w:right w:w="100" w:type="dxa"/>
            </w:tcMar>
            <w:shd w:fill="F1F5F9"/>
          </w:tcPr>
          <w:p>
            <w:pPr>
              <w:spacing w:before="20" w:after="20"/>
            </w:pPr>
            <w:r>
              <w:rPr>
                <w:rFonts w:ascii="Arial" w:hAnsi="Arial"/>
                <w:color w:val="0F172A"/>
                <w:sz w:val="17"/>
              </w:rPr>
              <w:t>**0.0160**</w:t>
            </w:r>
          </w:p>
        </w:tc>
      </w:tr>
      <w:tr>
        <w:tc>
          <w:tcPr>
            <w:tcW w:type="dxa" w:w="936"/>
            <w:tcMar>
              <w:top w:w="80" w:type="dxa"/>
              <w:bottom w:w="80" w:type="dxa"/>
              <w:left w:w="100" w:type="dxa"/>
              <w:right w:w="100" w:type="dxa"/>
            </w:tcMar>
            <w:shd w:fill="FFFFFF"/>
          </w:tcPr>
          <w:p>
            <w:pPr>
              <w:spacing w:before="20" w:after="20"/>
            </w:pPr>
            <w:r>
              <w:rPr>
                <w:rFonts w:ascii="Arial" w:hAnsi="Arial"/>
                <w:color w:val="0F172A"/>
                <w:sz w:val="17"/>
              </w:rPr>
              <w:t>**2**</w:t>
            </w:r>
          </w:p>
        </w:tc>
        <w:tc>
          <w:tcPr>
            <w:tcW w:type="dxa" w:w="936"/>
            <w:tcMar>
              <w:top w:w="80" w:type="dxa"/>
              <w:bottom w:w="80" w:type="dxa"/>
              <w:left w:w="100" w:type="dxa"/>
              <w:right w:w="100" w:type="dxa"/>
            </w:tcMar>
            <w:shd w:fill="FFFFFF"/>
          </w:tcPr>
          <w:p>
            <w:pPr>
              <w:spacing w:before="20" w:after="20"/>
            </w:pPr>
            <w:r>
              <w:rPr>
                <w:rFonts w:ascii="Arial" w:hAnsi="Arial"/>
                <w:color w:val="0F172A"/>
                <w:sz w:val="17"/>
              </w:rPr>
              <w:t>**Linear Regression**</w:t>
            </w:r>
          </w:p>
        </w:tc>
        <w:tc>
          <w:tcPr>
            <w:tcW w:type="dxa" w:w="936"/>
            <w:tcMar>
              <w:top w:w="80" w:type="dxa"/>
              <w:bottom w:w="80" w:type="dxa"/>
              <w:left w:w="100" w:type="dxa"/>
              <w:right w:w="100" w:type="dxa"/>
            </w:tcMar>
            <w:shd w:fill="FFFFFF"/>
          </w:tcPr>
          <w:p>
            <w:pPr>
              <w:spacing w:before="20" w:after="20"/>
            </w:pPr>
            <w:r>
              <w:rPr>
                <w:rFonts w:ascii="Arial" w:hAnsi="Arial"/>
                <w:color w:val="0F172A"/>
                <w:sz w:val="17"/>
              </w:rPr>
              <w:t>**0.8943**</w:t>
            </w:r>
          </w:p>
        </w:tc>
        <w:tc>
          <w:tcPr>
            <w:tcW w:type="dxa" w:w="936"/>
            <w:tcMar>
              <w:top w:w="80" w:type="dxa"/>
              <w:bottom w:w="80" w:type="dxa"/>
              <w:left w:w="100" w:type="dxa"/>
              <w:right w:w="100" w:type="dxa"/>
            </w:tcMar>
            <w:shd w:fill="FFFFFF"/>
          </w:tcPr>
          <w:p>
            <w:pPr>
              <w:spacing w:before="20" w:after="20"/>
            </w:pPr>
            <w:r>
              <w:rPr>
                <w:rFonts w:ascii="Arial" w:hAnsi="Arial"/>
                <w:color w:val="0F172A"/>
                <w:sz w:val="17"/>
              </w:rPr>
              <w:t>**1.1497**</w:t>
            </w:r>
          </w:p>
        </w:tc>
        <w:tc>
          <w:tcPr>
            <w:tcW w:type="dxa" w:w="936"/>
            <w:tcMar>
              <w:top w:w="80" w:type="dxa"/>
              <w:bottom w:w="80" w:type="dxa"/>
              <w:left w:w="100" w:type="dxa"/>
              <w:right w:w="100" w:type="dxa"/>
            </w:tcMar>
            <w:shd w:fill="FFFFFF"/>
          </w:tcPr>
          <w:p>
            <w:pPr>
              <w:spacing w:before="20" w:after="20"/>
            </w:pPr>
            <w:r>
              <w:rPr>
                <w:rFonts w:ascii="Arial" w:hAnsi="Arial"/>
                <w:color w:val="0F172A"/>
                <w:sz w:val="17"/>
              </w:rPr>
              <w:t>**0.7566**</w:t>
            </w:r>
          </w:p>
        </w:tc>
        <w:tc>
          <w:tcPr>
            <w:tcW w:type="dxa" w:w="936"/>
            <w:tcMar>
              <w:top w:w="80" w:type="dxa"/>
              <w:bottom w:w="80" w:type="dxa"/>
              <w:left w:w="100" w:type="dxa"/>
              <w:right w:w="100" w:type="dxa"/>
            </w:tcMar>
            <w:shd w:fill="FFFFFF"/>
          </w:tcPr>
          <w:p>
            <w:pPr>
              <w:spacing w:before="20" w:after="20"/>
            </w:pPr>
            <w:r>
              <w:rPr>
                <w:rFonts w:ascii="Arial" w:hAnsi="Arial"/>
                <w:color w:val="0F172A"/>
                <w:sz w:val="17"/>
              </w:rPr>
              <w:t>**24.25%**</w:t>
            </w:r>
          </w:p>
        </w:tc>
        <w:tc>
          <w:tcPr>
            <w:tcW w:type="dxa" w:w="936"/>
            <w:tcMar>
              <w:top w:w="80" w:type="dxa"/>
              <w:bottom w:w="80" w:type="dxa"/>
              <w:left w:w="100" w:type="dxa"/>
              <w:right w:w="100" w:type="dxa"/>
            </w:tcMar>
            <w:shd w:fill="FFFFFF"/>
          </w:tcPr>
          <w:p>
            <w:pPr>
              <w:spacing w:before="20" w:after="20"/>
            </w:pPr>
            <w:r>
              <w:rPr>
                <w:rFonts w:ascii="Arial" w:hAnsi="Arial"/>
                <w:color w:val="0F172A"/>
                <w:sz w:val="17"/>
              </w:rPr>
              <w:t>**0.9556**</w:t>
            </w:r>
          </w:p>
        </w:tc>
        <w:tc>
          <w:tcPr>
            <w:tcW w:type="dxa" w:w="936"/>
            <w:tcMar>
              <w:top w:w="80" w:type="dxa"/>
              <w:bottom w:w="80" w:type="dxa"/>
              <w:left w:w="100" w:type="dxa"/>
              <w:right w:w="100" w:type="dxa"/>
            </w:tcMar>
            <w:shd w:fill="FFFFFF"/>
          </w:tcPr>
          <w:p>
            <w:pPr>
              <w:spacing w:before="20" w:after="20"/>
            </w:pPr>
            <w:r>
              <w:rPr>
                <w:rFonts w:ascii="Arial" w:hAnsi="Arial"/>
                <w:color w:val="0F172A"/>
                <w:sz w:val="17"/>
              </w:rPr>
              <w:t>**0.0696**</w:t>
            </w:r>
          </w:p>
        </w:tc>
        <w:tc>
          <w:tcPr>
            <w:tcW w:type="dxa" w:w="936"/>
            <w:tcMar>
              <w:top w:w="80" w:type="dxa"/>
              <w:bottom w:w="80" w:type="dxa"/>
              <w:left w:w="100" w:type="dxa"/>
              <w:right w:w="100" w:type="dxa"/>
            </w:tcMar>
            <w:shd w:fill="FFFFFF"/>
          </w:tcPr>
          <w:p>
            <w:pPr>
              <w:spacing w:before="20" w:after="20"/>
            </w:pPr>
            <w:r>
              <w:rPr>
                <w:rFonts w:ascii="Arial" w:hAnsi="Arial"/>
                <w:color w:val="0F172A"/>
                <w:sz w:val="17"/>
              </w:rPr>
              <w:t>**0.6777**</w:t>
            </w:r>
          </w:p>
        </w:tc>
        <w:tc>
          <w:tcPr>
            <w:tcW w:type="dxa" w:w="936"/>
            <w:tcMar>
              <w:top w:w="80" w:type="dxa"/>
              <w:bottom w:w="80" w:type="dxa"/>
              <w:left w:w="100" w:type="dxa"/>
              <w:right w:w="100" w:type="dxa"/>
            </w:tcMar>
            <w:shd w:fill="FFFFFF"/>
          </w:tcPr>
          <w:p>
            <w:pPr>
              <w:spacing w:before="20" w:after="20"/>
            </w:pPr>
            <w:r>
              <w:rPr>
                <w:rFonts w:ascii="Arial" w:hAnsi="Arial"/>
                <w:color w:val="0F172A"/>
                <w:sz w:val="17"/>
              </w:rPr>
              <w:t>**0.0172**</w:t>
            </w:r>
          </w:p>
        </w:tc>
      </w:tr>
      <w:tr>
        <w:tc>
          <w:tcPr>
            <w:tcW w:type="dxa" w:w="936"/>
            <w:tcMar>
              <w:top w:w="80" w:type="dxa"/>
              <w:bottom w:w="80" w:type="dxa"/>
              <w:left w:w="100" w:type="dxa"/>
              <w:right w:w="100" w:type="dxa"/>
            </w:tcMar>
            <w:shd w:fill="F1F5F9"/>
          </w:tcPr>
          <w:p>
            <w:pPr>
              <w:spacing w:before="20" w:after="20"/>
            </w:pPr>
            <w:r>
              <w:rPr>
                <w:rFonts w:ascii="Arial" w:hAnsi="Arial"/>
                <w:color w:val="0F172A"/>
                <w:sz w:val="17"/>
              </w:rPr>
              <w:t>**3**</w:t>
            </w:r>
          </w:p>
        </w:tc>
        <w:tc>
          <w:tcPr>
            <w:tcW w:type="dxa" w:w="936"/>
            <w:tcMar>
              <w:top w:w="80" w:type="dxa"/>
              <w:bottom w:w="80" w:type="dxa"/>
              <w:left w:w="100" w:type="dxa"/>
              <w:right w:w="100" w:type="dxa"/>
            </w:tcMar>
            <w:shd w:fill="F1F5F9"/>
          </w:tcPr>
          <w:p>
            <w:pPr>
              <w:spacing w:before="20" w:after="20"/>
            </w:pPr>
            <w:r>
              <w:rPr>
                <w:rFonts w:ascii="Arial" w:hAnsi="Arial"/>
                <w:color w:val="0F172A"/>
                <w:sz w:val="17"/>
              </w:rPr>
              <w:t>**Random Forest**</w:t>
            </w:r>
          </w:p>
        </w:tc>
        <w:tc>
          <w:tcPr>
            <w:tcW w:type="dxa" w:w="936"/>
            <w:tcMar>
              <w:top w:w="80" w:type="dxa"/>
              <w:bottom w:w="80" w:type="dxa"/>
              <w:left w:w="100" w:type="dxa"/>
              <w:right w:w="100" w:type="dxa"/>
            </w:tcMar>
            <w:shd w:fill="F1F5F9"/>
          </w:tcPr>
          <w:p>
            <w:pPr>
              <w:spacing w:before="20" w:after="20"/>
            </w:pPr>
            <w:r>
              <w:rPr>
                <w:rFonts w:ascii="Arial" w:hAnsi="Arial"/>
                <w:color w:val="0F172A"/>
                <w:sz w:val="17"/>
              </w:rPr>
              <w:t>**0.9444**</w:t>
            </w:r>
          </w:p>
        </w:tc>
        <w:tc>
          <w:tcPr>
            <w:tcW w:type="dxa" w:w="936"/>
            <w:tcMar>
              <w:top w:w="80" w:type="dxa"/>
              <w:bottom w:w="80" w:type="dxa"/>
              <w:left w:w="100" w:type="dxa"/>
              <w:right w:w="100" w:type="dxa"/>
            </w:tcMar>
            <w:shd w:fill="F1F5F9"/>
          </w:tcPr>
          <w:p>
            <w:pPr>
              <w:spacing w:before="20" w:after="20"/>
            </w:pPr>
            <w:r>
              <w:rPr>
                <w:rFonts w:ascii="Arial" w:hAnsi="Arial"/>
                <w:color w:val="0F172A"/>
                <w:sz w:val="17"/>
              </w:rPr>
              <w:t>**1.2258**</w:t>
            </w:r>
          </w:p>
        </w:tc>
        <w:tc>
          <w:tcPr>
            <w:tcW w:type="dxa" w:w="936"/>
            <w:tcMar>
              <w:top w:w="80" w:type="dxa"/>
              <w:bottom w:w="80" w:type="dxa"/>
              <w:left w:w="100" w:type="dxa"/>
              <w:right w:w="100" w:type="dxa"/>
            </w:tcMar>
            <w:shd w:fill="F1F5F9"/>
          </w:tcPr>
          <w:p>
            <w:pPr>
              <w:spacing w:before="20" w:after="20"/>
            </w:pPr>
            <w:r>
              <w:rPr>
                <w:rFonts w:ascii="Arial" w:hAnsi="Arial"/>
                <w:color w:val="0F172A"/>
                <w:sz w:val="17"/>
              </w:rPr>
              <w:t>**0.7233**</w:t>
            </w:r>
          </w:p>
        </w:tc>
        <w:tc>
          <w:tcPr>
            <w:tcW w:type="dxa" w:w="936"/>
            <w:tcMar>
              <w:top w:w="80" w:type="dxa"/>
              <w:bottom w:w="80" w:type="dxa"/>
              <w:left w:w="100" w:type="dxa"/>
              <w:right w:w="100" w:type="dxa"/>
            </w:tcMar>
            <w:shd w:fill="F1F5F9"/>
          </w:tcPr>
          <w:p>
            <w:pPr>
              <w:spacing w:before="20" w:after="20"/>
            </w:pPr>
            <w:r>
              <w:rPr>
                <w:rFonts w:ascii="Arial" w:hAnsi="Arial"/>
                <w:color w:val="0F172A"/>
                <w:sz w:val="17"/>
              </w:rPr>
              <w:t>**26.63%**</w:t>
            </w:r>
          </w:p>
        </w:tc>
        <w:tc>
          <w:tcPr>
            <w:tcW w:type="dxa" w:w="936"/>
            <w:tcMar>
              <w:top w:w="80" w:type="dxa"/>
              <w:bottom w:w="80" w:type="dxa"/>
              <w:left w:w="100" w:type="dxa"/>
              <w:right w:w="100" w:type="dxa"/>
            </w:tcMar>
            <w:shd w:fill="F1F5F9"/>
          </w:tcPr>
          <w:p>
            <w:pPr>
              <w:spacing w:before="20" w:after="20"/>
            </w:pPr>
            <w:r>
              <w:rPr>
                <w:rFonts w:ascii="Arial" w:hAnsi="Arial"/>
                <w:color w:val="0F172A"/>
                <w:sz w:val="17"/>
              </w:rPr>
              <w:t>**1.0005**</w:t>
            </w:r>
          </w:p>
        </w:tc>
        <w:tc>
          <w:tcPr>
            <w:tcW w:type="dxa" w:w="936"/>
            <w:tcMar>
              <w:top w:w="80" w:type="dxa"/>
              <w:bottom w:w="80" w:type="dxa"/>
              <w:left w:w="100" w:type="dxa"/>
              <w:right w:w="100" w:type="dxa"/>
            </w:tcMar>
            <w:shd w:fill="F1F5F9"/>
          </w:tcPr>
          <w:p>
            <w:pPr>
              <w:spacing w:before="20" w:after="20"/>
            </w:pPr>
            <w:r>
              <w:rPr>
                <w:rFonts w:ascii="Arial" w:hAnsi="Arial"/>
                <w:color w:val="0F172A"/>
                <w:sz w:val="17"/>
              </w:rPr>
              <w:t>**0.0694**</w:t>
            </w:r>
          </w:p>
        </w:tc>
        <w:tc>
          <w:tcPr>
            <w:tcW w:type="dxa" w:w="936"/>
            <w:tcMar>
              <w:top w:w="80" w:type="dxa"/>
              <w:bottom w:w="80" w:type="dxa"/>
              <w:left w:w="100" w:type="dxa"/>
              <w:right w:w="100" w:type="dxa"/>
            </w:tcMar>
            <w:shd w:fill="F1F5F9"/>
          </w:tcPr>
          <w:p>
            <w:pPr>
              <w:spacing w:before="20" w:after="20"/>
            </w:pPr>
            <w:r>
              <w:rPr>
                <w:rFonts w:ascii="Arial" w:hAnsi="Arial"/>
                <w:color w:val="0F172A"/>
                <w:sz w:val="17"/>
              </w:rPr>
              <w:t>**0.6473**</w:t>
            </w:r>
          </w:p>
        </w:tc>
        <w:tc>
          <w:tcPr>
            <w:tcW w:type="dxa" w:w="936"/>
            <w:tcMar>
              <w:top w:w="80" w:type="dxa"/>
              <w:bottom w:w="80" w:type="dxa"/>
              <w:left w:w="100" w:type="dxa"/>
              <w:right w:w="100" w:type="dxa"/>
            </w:tcMar>
            <w:shd w:fill="F1F5F9"/>
          </w:tcPr>
          <w:p>
            <w:pPr>
              <w:spacing w:before="20" w:after="20"/>
            </w:pPr>
            <w:r>
              <w:rPr>
                <w:rFonts w:ascii="Arial" w:hAnsi="Arial"/>
                <w:color w:val="0F172A"/>
                <w:sz w:val="17"/>
              </w:rPr>
              <w:t>**0.1714**</w:t>
            </w:r>
          </w:p>
        </w:tc>
      </w:tr>
      <w:tr>
        <w:tc>
          <w:tcPr>
            <w:tcW w:type="dxa" w:w="936"/>
            <w:tcMar>
              <w:top w:w="80" w:type="dxa"/>
              <w:bottom w:w="80" w:type="dxa"/>
              <w:left w:w="100" w:type="dxa"/>
              <w:right w:w="100" w:type="dxa"/>
            </w:tcMar>
            <w:shd w:fill="FFFFFF"/>
          </w:tcPr>
          <w:p>
            <w:pPr>
              <w:spacing w:before="20" w:after="20"/>
            </w:pPr>
            <w:r>
              <w:rPr>
                <w:rFonts w:ascii="Arial" w:hAnsi="Arial"/>
                <w:color w:val="0F172A"/>
                <w:sz w:val="17"/>
              </w:rPr>
              <w:t>**4**</w:t>
            </w:r>
          </w:p>
        </w:tc>
        <w:tc>
          <w:tcPr>
            <w:tcW w:type="dxa" w:w="936"/>
            <w:tcMar>
              <w:top w:w="80" w:type="dxa"/>
              <w:bottom w:w="80" w:type="dxa"/>
              <w:left w:w="100" w:type="dxa"/>
              <w:right w:w="100" w:type="dxa"/>
            </w:tcMar>
            <w:shd w:fill="FFFFFF"/>
          </w:tcPr>
          <w:p>
            <w:pPr>
              <w:spacing w:before="20" w:after="20"/>
            </w:pPr>
            <w:r>
              <w:rPr>
                <w:rFonts w:ascii="Arial" w:hAnsi="Arial"/>
                <w:color w:val="0F172A"/>
                <w:sz w:val="17"/>
              </w:rPr>
              <w:t>**Gradient Boosting**</w:t>
            </w:r>
          </w:p>
        </w:tc>
        <w:tc>
          <w:tcPr>
            <w:tcW w:type="dxa" w:w="936"/>
            <w:tcMar>
              <w:top w:w="80" w:type="dxa"/>
              <w:bottom w:w="80" w:type="dxa"/>
              <w:left w:w="100" w:type="dxa"/>
              <w:right w:w="100" w:type="dxa"/>
            </w:tcMar>
            <w:shd w:fill="FFFFFF"/>
          </w:tcPr>
          <w:p>
            <w:pPr>
              <w:spacing w:before="20" w:after="20"/>
            </w:pPr>
            <w:r>
              <w:rPr>
                <w:rFonts w:ascii="Arial" w:hAnsi="Arial"/>
                <w:color w:val="0F172A"/>
                <w:sz w:val="17"/>
              </w:rPr>
              <w:t>**0.9479**</w:t>
            </w:r>
          </w:p>
        </w:tc>
        <w:tc>
          <w:tcPr>
            <w:tcW w:type="dxa" w:w="936"/>
            <w:tcMar>
              <w:top w:w="80" w:type="dxa"/>
              <w:bottom w:w="80" w:type="dxa"/>
              <w:left w:w="100" w:type="dxa"/>
              <w:right w:w="100" w:type="dxa"/>
            </w:tcMar>
            <w:shd w:fill="FFFFFF"/>
          </w:tcPr>
          <w:p>
            <w:pPr>
              <w:spacing w:before="20" w:after="20"/>
            </w:pPr>
            <w:r>
              <w:rPr>
                <w:rFonts w:ascii="Arial" w:hAnsi="Arial"/>
                <w:color w:val="0F172A"/>
                <w:sz w:val="17"/>
              </w:rPr>
              <w:t>**1.2243**</w:t>
            </w:r>
          </w:p>
        </w:tc>
        <w:tc>
          <w:tcPr>
            <w:tcW w:type="dxa" w:w="936"/>
            <w:tcMar>
              <w:top w:w="80" w:type="dxa"/>
              <w:bottom w:w="80" w:type="dxa"/>
              <w:left w:w="100" w:type="dxa"/>
              <w:right w:w="100" w:type="dxa"/>
            </w:tcMar>
            <w:shd w:fill="FFFFFF"/>
          </w:tcPr>
          <w:p>
            <w:pPr>
              <w:spacing w:before="20" w:after="20"/>
            </w:pPr>
            <w:r>
              <w:rPr>
                <w:rFonts w:ascii="Arial" w:hAnsi="Arial"/>
                <w:color w:val="0F172A"/>
                <w:sz w:val="17"/>
              </w:rPr>
              <w:t>**0.7240**</w:t>
            </w:r>
          </w:p>
        </w:tc>
        <w:tc>
          <w:tcPr>
            <w:tcW w:type="dxa" w:w="936"/>
            <w:tcMar>
              <w:top w:w="80" w:type="dxa"/>
              <w:bottom w:w="80" w:type="dxa"/>
              <w:left w:w="100" w:type="dxa"/>
              <w:right w:w="100" w:type="dxa"/>
            </w:tcMar>
            <w:shd w:fill="FFFFFF"/>
          </w:tcPr>
          <w:p>
            <w:pPr>
              <w:spacing w:before="20" w:after="20"/>
            </w:pPr>
            <w:r>
              <w:rPr>
                <w:rFonts w:ascii="Arial" w:hAnsi="Arial"/>
                <w:color w:val="0F172A"/>
                <w:sz w:val="17"/>
              </w:rPr>
              <w:t>**26.63%**</w:t>
            </w:r>
          </w:p>
        </w:tc>
        <w:tc>
          <w:tcPr>
            <w:tcW w:type="dxa" w:w="936"/>
            <w:tcMar>
              <w:top w:w="80" w:type="dxa"/>
              <w:bottom w:w="80" w:type="dxa"/>
              <w:left w:w="100" w:type="dxa"/>
              <w:right w:w="100" w:type="dxa"/>
            </w:tcMar>
            <w:shd w:fill="FFFFFF"/>
          </w:tcPr>
          <w:p>
            <w:pPr>
              <w:spacing w:before="20" w:after="20"/>
            </w:pPr>
            <w:r>
              <w:rPr>
                <w:rFonts w:ascii="Arial" w:hAnsi="Arial"/>
                <w:color w:val="0F172A"/>
                <w:sz w:val="17"/>
              </w:rPr>
              <w:t>**1.0114**</w:t>
            </w:r>
          </w:p>
        </w:tc>
        <w:tc>
          <w:tcPr>
            <w:tcW w:type="dxa" w:w="936"/>
            <w:tcMar>
              <w:top w:w="80" w:type="dxa"/>
              <w:bottom w:w="80" w:type="dxa"/>
              <w:left w:w="100" w:type="dxa"/>
              <w:right w:w="100" w:type="dxa"/>
            </w:tcMar>
            <w:shd w:fill="FFFFFF"/>
          </w:tcPr>
          <w:p>
            <w:pPr>
              <w:spacing w:before="20" w:after="20"/>
            </w:pPr>
            <w:r>
              <w:rPr>
                <w:rFonts w:ascii="Arial" w:hAnsi="Arial"/>
                <w:color w:val="0F172A"/>
                <w:sz w:val="17"/>
              </w:rPr>
              <w:t>**0.0687**</w:t>
            </w:r>
          </w:p>
        </w:tc>
        <w:tc>
          <w:tcPr>
            <w:tcW w:type="dxa" w:w="936"/>
            <w:tcMar>
              <w:top w:w="80" w:type="dxa"/>
              <w:bottom w:w="80" w:type="dxa"/>
              <w:left w:w="100" w:type="dxa"/>
              <w:right w:w="100" w:type="dxa"/>
            </w:tcMar>
            <w:shd w:fill="FFFFFF"/>
          </w:tcPr>
          <w:p>
            <w:pPr>
              <w:spacing w:before="20" w:after="20"/>
            </w:pPr>
            <w:r>
              <w:rPr>
                <w:rFonts w:ascii="Arial" w:hAnsi="Arial"/>
                <w:color w:val="0F172A"/>
                <w:sz w:val="17"/>
              </w:rPr>
              <w:t>**0.6322**</w:t>
            </w:r>
          </w:p>
        </w:tc>
        <w:tc>
          <w:tcPr>
            <w:tcW w:type="dxa" w:w="936"/>
            <w:tcMar>
              <w:top w:w="80" w:type="dxa"/>
              <w:bottom w:w="80" w:type="dxa"/>
              <w:left w:w="100" w:type="dxa"/>
              <w:right w:w="100" w:type="dxa"/>
            </w:tcMar>
            <w:shd w:fill="FFFFFF"/>
          </w:tcPr>
          <w:p>
            <w:pPr>
              <w:spacing w:before="20" w:after="20"/>
            </w:pPr>
            <w:r>
              <w:rPr>
                <w:rFonts w:ascii="Arial" w:hAnsi="Arial"/>
                <w:color w:val="0F172A"/>
                <w:sz w:val="17"/>
              </w:rPr>
              <w:t>**0.3277**</w:t>
            </w:r>
          </w:p>
        </w:tc>
      </w:tr>
      <w:tr>
        <w:tc>
          <w:tcPr>
            <w:tcW w:type="dxa" w:w="936"/>
            <w:tcMar>
              <w:top w:w="80" w:type="dxa"/>
              <w:bottom w:w="80" w:type="dxa"/>
              <w:left w:w="100" w:type="dxa"/>
              <w:right w:w="100" w:type="dxa"/>
            </w:tcMar>
            <w:shd w:fill="F1F5F9"/>
          </w:tcPr>
          <w:p>
            <w:pPr>
              <w:spacing w:before="20" w:after="20"/>
            </w:pPr>
            <w:r>
              <w:rPr>
                <w:rFonts w:ascii="Arial" w:hAnsi="Arial"/>
                <w:color w:val="0F172A"/>
                <w:sz w:val="17"/>
              </w:rPr>
              <w:t>**5**</w:t>
            </w:r>
          </w:p>
        </w:tc>
        <w:tc>
          <w:tcPr>
            <w:tcW w:type="dxa" w:w="936"/>
            <w:tcMar>
              <w:top w:w="80" w:type="dxa"/>
              <w:bottom w:w="80" w:type="dxa"/>
              <w:left w:w="100" w:type="dxa"/>
              <w:right w:w="100" w:type="dxa"/>
            </w:tcMar>
            <w:shd w:fill="F1F5F9"/>
          </w:tcPr>
          <w:p>
            <w:pPr>
              <w:spacing w:before="20" w:after="20"/>
            </w:pPr>
            <w:r>
              <w:rPr>
                <w:rFonts w:ascii="Arial" w:hAnsi="Arial"/>
                <w:color w:val="0F172A"/>
                <w:sz w:val="17"/>
              </w:rPr>
              <w:t>**Decision Tree**</w:t>
            </w:r>
          </w:p>
        </w:tc>
        <w:tc>
          <w:tcPr>
            <w:tcW w:type="dxa" w:w="936"/>
            <w:tcMar>
              <w:top w:w="80" w:type="dxa"/>
              <w:bottom w:w="80" w:type="dxa"/>
              <w:left w:w="100" w:type="dxa"/>
              <w:right w:w="100" w:type="dxa"/>
            </w:tcMar>
            <w:shd w:fill="F1F5F9"/>
          </w:tcPr>
          <w:p>
            <w:pPr>
              <w:spacing w:before="20" w:after="20"/>
            </w:pPr>
            <w:r>
              <w:rPr>
                <w:rFonts w:ascii="Arial" w:hAnsi="Arial"/>
                <w:color w:val="0F172A"/>
                <w:sz w:val="17"/>
              </w:rPr>
              <w:t>**0.9987**</w:t>
            </w:r>
          </w:p>
        </w:tc>
        <w:tc>
          <w:tcPr>
            <w:tcW w:type="dxa" w:w="936"/>
            <w:tcMar>
              <w:top w:w="80" w:type="dxa"/>
              <w:bottom w:w="80" w:type="dxa"/>
              <w:left w:w="100" w:type="dxa"/>
              <w:right w:w="100" w:type="dxa"/>
            </w:tcMar>
            <w:shd w:fill="F1F5F9"/>
          </w:tcPr>
          <w:p>
            <w:pPr>
              <w:spacing w:before="20" w:after="20"/>
            </w:pPr>
            <w:r>
              <w:rPr>
                <w:rFonts w:ascii="Arial" w:hAnsi="Arial"/>
                <w:color w:val="0F172A"/>
                <w:sz w:val="17"/>
              </w:rPr>
              <w:t>**1.2764**</w:t>
            </w:r>
          </w:p>
        </w:tc>
        <w:tc>
          <w:tcPr>
            <w:tcW w:type="dxa" w:w="936"/>
            <w:tcMar>
              <w:top w:w="80" w:type="dxa"/>
              <w:bottom w:w="80" w:type="dxa"/>
              <w:left w:w="100" w:type="dxa"/>
              <w:right w:w="100" w:type="dxa"/>
            </w:tcMar>
            <w:shd w:fill="F1F5F9"/>
          </w:tcPr>
          <w:p>
            <w:pPr>
              <w:spacing w:before="20" w:after="20"/>
            </w:pPr>
            <w:r>
              <w:rPr>
                <w:rFonts w:ascii="Arial" w:hAnsi="Arial"/>
                <w:color w:val="0F172A"/>
                <w:sz w:val="17"/>
              </w:rPr>
              <w:t>**0.7000**</w:t>
            </w:r>
          </w:p>
        </w:tc>
        <w:tc>
          <w:tcPr>
            <w:tcW w:type="dxa" w:w="936"/>
            <w:tcMar>
              <w:top w:w="80" w:type="dxa"/>
              <w:bottom w:w="80" w:type="dxa"/>
              <w:left w:w="100" w:type="dxa"/>
              <w:right w:w="100" w:type="dxa"/>
            </w:tcMar>
            <w:shd w:fill="F1F5F9"/>
          </w:tcPr>
          <w:p>
            <w:pPr>
              <w:spacing w:before="20" w:after="20"/>
            </w:pPr>
            <w:r>
              <w:rPr>
                <w:rFonts w:ascii="Arial" w:hAnsi="Arial"/>
                <w:color w:val="0F172A"/>
                <w:sz w:val="17"/>
              </w:rPr>
              <w:t>**28.19%**</w:t>
            </w:r>
          </w:p>
        </w:tc>
        <w:tc>
          <w:tcPr>
            <w:tcW w:type="dxa" w:w="936"/>
            <w:tcMar>
              <w:top w:w="80" w:type="dxa"/>
              <w:bottom w:w="80" w:type="dxa"/>
              <w:left w:w="100" w:type="dxa"/>
              <w:right w:w="100" w:type="dxa"/>
            </w:tcMar>
            <w:shd w:fill="F1F5F9"/>
          </w:tcPr>
          <w:p>
            <w:pPr>
              <w:spacing w:before="20" w:after="20"/>
            </w:pPr>
            <w:r>
              <w:rPr>
                <w:rFonts w:ascii="Arial" w:hAnsi="Arial"/>
                <w:color w:val="0F172A"/>
                <w:sz w:val="17"/>
              </w:rPr>
              <w:t>**1.0938**</w:t>
            </w:r>
          </w:p>
        </w:tc>
        <w:tc>
          <w:tcPr>
            <w:tcW w:type="dxa" w:w="936"/>
            <w:tcMar>
              <w:top w:w="80" w:type="dxa"/>
              <w:bottom w:w="80" w:type="dxa"/>
              <w:left w:w="100" w:type="dxa"/>
              <w:right w:w="100" w:type="dxa"/>
            </w:tcMar>
            <w:shd w:fill="F1F5F9"/>
          </w:tcPr>
          <w:p>
            <w:pPr>
              <w:spacing w:before="20" w:after="20"/>
            </w:pPr>
            <w:r>
              <w:rPr>
                <w:rFonts w:ascii="Arial" w:hAnsi="Arial"/>
                <w:color w:val="0F172A"/>
                <w:sz w:val="17"/>
              </w:rPr>
              <w:t>**0.0548**</w:t>
            </w:r>
          </w:p>
        </w:tc>
        <w:tc>
          <w:tcPr>
            <w:tcW w:type="dxa" w:w="936"/>
            <w:tcMar>
              <w:top w:w="80" w:type="dxa"/>
              <w:bottom w:w="80" w:type="dxa"/>
              <w:left w:w="100" w:type="dxa"/>
              <w:right w:w="100" w:type="dxa"/>
            </w:tcMar>
            <w:shd w:fill="F1F5F9"/>
          </w:tcPr>
          <w:p>
            <w:pPr>
              <w:spacing w:before="20" w:after="20"/>
            </w:pPr>
            <w:r>
              <w:rPr>
                <w:rFonts w:ascii="Arial" w:hAnsi="Arial"/>
                <w:color w:val="0F172A"/>
                <w:sz w:val="17"/>
              </w:rPr>
              <w:t>**0.5766**</w:t>
            </w:r>
          </w:p>
        </w:tc>
        <w:tc>
          <w:tcPr>
            <w:tcW w:type="dxa" w:w="936"/>
            <w:tcMar>
              <w:top w:w="80" w:type="dxa"/>
              <w:bottom w:w="80" w:type="dxa"/>
              <w:left w:w="100" w:type="dxa"/>
              <w:right w:w="100" w:type="dxa"/>
            </w:tcMar>
            <w:shd w:fill="F1F5F9"/>
          </w:tcPr>
          <w:p>
            <w:pPr>
              <w:spacing w:before="20" w:after="20"/>
            </w:pPr>
            <w:r>
              <w:rPr>
                <w:rFonts w:ascii="Arial" w:hAnsi="Arial"/>
                <w:color w:val="0F172A"/>
                <w:sz w:val="17"/>
              </w:rPr>
              <w:t>**0.0196**</w:t>
            </w:r>
          </w:p>
        </w:tc>
      </w:tr>
      <w:tr>
        <w:tc>
          <w:tcPr>
            <w:tcW w:type="dxa" w:w="936"/>
            <w:tcMar>
              <w:top w:w="80" w:type="dxa"/>
              <w:bottom w:w="80" w:type="dxa"/>
              <w:left w:w="100" w:type="dxa"/>
              <w:right w:w="100" w:type="dxa"/>
            </w:tcMar>
            <w:shd w:fill="FFFFFF"/>
          </w:tcPr>
          <w:p>
            <w:pPr>
              <w:spacing w:before="20" w:after="20"/>
            </w:pPr>
            <w:r>
              <w:rPr>
                <w:rFonts w:ascii="Arial" w:hAnsi="Arial"/>
                <w:color w:val="0F172A"/>
                <w:sz w:val="17"/>
              </w:rPr>
              <w:t>**6**</w:t>
            </w:r>
          </w:p>
        </w:tc>
        <w:tc>
          <w:tcPr>
            <w:tcW w:type="dxa" w:w="936"/>
            <w:tcMar>
              <w:top w:w="80" w:type="dxa"/>
              <w:bottom w:w="80" w:type="dxa"/>
              <w:left w:w="100" w:type="dxa"/>
              <w:right w:w="100" w:type="dxa"/>
            </w:tcMar>
            <w:shd w:fill="FFFFFF"/>
          </w:tcPr>
          <w:p>
            <w:pPr>
              <w:spacing w:before="20" w:after="20"/>
            </w:pPr>
            <w:r>
              <w:rPr>
                <w:rFonts w:ascii="Arial" w:hAnsi="Arial"/>
                <w:color w:val="0F172A"/>
                <w:sz w:val="17"/>
              </w:rPr>
              <w:t>**Baseline (Mean)**</w:t>
            </w:r>
          </w:p>
        </w:tc>
        <w:tc>
          <w:tcPr>
            <w:tcW w:type="dxa" w:w="936"/>
            <w:tcMar>
              <w:top w:w="80" w:type="dxa"/>
              <w:bottom w:w="80" w:type="dxa"/>
              <w:left w:w="100" w:type="dxa"/>
              <w:right w:w="100" w:type="dxa"/>
            </w:tcMar>
            <w:shd w:fill="FFFFFF"/>
          </w:tcPr>
          <w:p>
            <w:pPr>
              <w:spacing w:before="20" w:after="20"/>
            </w:pPr>
            <w:r>
              <w:rPr>
                <w:rFonts w:ascii="Arial" w:hAnsi="Arial"/>
                <w:color w:val="0F172A"/>
                <w:sz w:val="17"/>
              </w:rPr>
              <w:t>**1.8903**</w:t>
            </w:r>
          </w:p>
        </w:tc>
        <w:tc>
          <w:tcPr>
            <w:tcW w:type="dxa" w:w="936"/>
            <w:tcMar>
              <w:top w:w="80" w:type="dxa"/>
              <w:bottom w:w="80" w:type="dxa"/>
              <w:left w:w="100" w:type="dxa"/>
              <w:right w:w="100" w:type="dxa"/>
            </w:tcMar>
            <w:shd w:fill="FFFFFF"/>
          </w:tcPr>
          <w:p>
            <w:pPr>
              <w:spacing w:before="20" w:after="20"/>
            </w:pPr>
            <w:r>
              <w:rPr>
                <w:rFonts w:ascii="Arial" w:hAnsi="Arial"/>
                <w:color w:val="0F172A"/>
                <w:sz w:val="17"/>
              </w:rPr>
              <w:t>**2.3306**</w:t>
            </w:r>
          </w:p>
        </w:tc>
        <w:tc>
          <w:tcPr>
            <w:tcW w:type="dxa" w:w="936"/>
            <w:tcMar>
              <w:top w:w="80" w:type="dxa"/>
              <w:bottom w:w="80" w:type="dxa"/>
              <w:left w:w="100" w:type="dxa"/>
              <w:right w:w="100" w:type="dxa"/>
            </w:tcMar>
            <w:shd w:fill="FFFFFF"/>
          </w:tcPr>
          <w:p>
            <w:pPr>
              <w:spacing w:before="20" w:after="20"/>
            </w:pPr>
            <w:r>
              <w:rPr>
                <w:rFonts w:ascii="Arial" w:hAnsi="Arial"/>
                <w:color w:val="0F172A"/>
                <w:sz w:val="17"/>
              </w:rPr>
              <w:t>**-0.0002**</w:t>
            </w:r>
          </w:p>
        </w:tc>
        <w:tc>
          <w:tcPr>
            <w:tcW w:type="dxa" w:w="936"/>
            <w:tcMar>
              <w:top w:w="80" w:type="dxa"/>
              <w:bottom w:w="80" w:type="dxa"/>
              <w:left w:w="100" w:type="dxa"/>
              <w:right w:w="100" w:type="dxa"/>
            </w:tcMar>
            <w:shd w:fill="FFFFFF"/>
          </w:tcPr>
          <w:p>
            <w:pPr>
              <w:spacing w:before="20" w:after="20"/>
            </w:pPr>
            <w:r>
              <w:rPr>
                <w:rFonts w:ascii="Arial" w:hAnsi="Arial"/>
                <w:color w:val="0F172A"/>
                <w:sz w:val="17"/>
              </w:rPr>
              <w:t>**65.80%**</w:t>
            </w:r>
          </w:p>
        </w:tc>
        <w:tc>
          <w:tcPr>
            <w:tcW w:type="dxa" w:w="936"/>
            <w:tcMar>
              <w:top w:w="80" w:type="dxa"/>
              <w:bottom w:w="80" w:type="dxa"/>
              <w:left w:w="100" w:type="dxa"/>
              <w:right w:w="100" w:type="dxa"/>
            </w:tcMar>
            <w:shd w:fill="FFFFFF"/>
          </w:tcPr>
          <w:p>
            <w:pPr>
              <w:spacing w:before="20" w:after="20"/>
            </w:pPr>
            <w:r>
              <w:rPr>
                <w:rFonts w:ascii="Arial" w:hAnsi="Arial"/>
                <w:color w:val="0F172A"/>
                <w:sz w:val="17"/>
              </w:rPr>
              <w:t>**1.8087**</w:t>
            </w:r>
          </w:p>
        </w:tc>
        <w:tc>
          <w:tcPr>
            <w:tcW w:type="dxa" w:w="936"/>
            <w:tcMar>
              <w:top w:w="80" w:type="dxa"/>
              <w:bottom w:w="80" w:type="dxa"/>
              <w:left w:w="100" w:type="dxa"/>
              <w:right w:w="100" w:type="dxa"/>
            </w:tcMar>
            <w:shd w:fill="FFFFFF"/>
          </w:tcPr>
          <w:p>
            <w:pPr>
              <w:spacing w:before="20" w:after="20"/>
            </w:pPr>
            <w:r>
              <w:rPr>
                <w:rFonts w:ascii="Arial" w:hAnsi="Arial"/>
                <w:color w:val="0F172A"/>
                <w:sz w:val="17"/>
              </w:rPr>
              <w:t>**0.0704**</w:t>
            </w:r>
          </w:p>
        </w:tc>
        <w:tc>
          <w:tcPr>
            <w:tcW w:type="dxa" w:w="936"/>
            <w:tcMar>
              <w:top w:w="80" w:type="dxa"/>
              <w:bottom w:w="80" w:type="dxa"/>
              <w:left w:w="100" w:type="dxa"/>
              <w:right w:w="100" w:type="dxa"/>
            </w:tcMar>
            <w:shd w:fill="FFFFFF"/>
          </w:tcPr>
          <w:p>
            <w:pPr>
              <w:spacing w:before="20" w:after="20"/>
            </w:pPr>
            <w:r>
              <w:rPr>
                <w:rFonts w:ascii="Arial" w:hAnsi="Arial"/>
                <w:color w:val="0F172A"/>
                <w:sz w:val="17"/>
              </w:rPr>
              <w:t>**-0.0017**</w:t>
            </w:r>
          </w:p>
        </w:tc>
        <w:tc>
          <w:tcPr>
            <w:tcW w:type="dxa" w:w="936"/>
            <w:tcMar>
              <w:top w:w="80" w:type="dxa"/>
              <w:bottom w:w="80" w:type="dxa"/>
              <w:left w:w="100" w:type="dxa"/>
              <w:right w:w="100" w:type="dxa"/>
            </w:tcMar>
            <w:shd w:fill="FFFFFF"/>
          </w:tcPr>
          <w:p>
            <w:pPr>
              <w:spacing w:before="20" w:after="20"/>
            </w:pPr>
            <w:r>
              <w:rPr>
                <w:rFonts w:ascii="Arial" w:hAnsi="Arial"/>
                <w:color w:val="0F172A"/>
                <w:sz w:val="17"/>
              </w:rPr>
              <w:t>**0.0146**</w:t>
            </w:r>
          </w:p>
        </w:tc>
      </w:tr>
    </w:tbl>
    <w:p>
      <w:pPr>
        <w:spacing w:after="80"/>
      </w:pPr>
    </w:p>
    <w:p>
      <w:pPr>
        <w:spacing w:before="40" w:after="60" w:line="276" w:lineRule="auto"/>
      </w:pPr>
      <w:r>
        <w:rPr>
          <w:rFonts w:ascii="Arial" w:hAnsi="Arial"/>
          <w:color w:val="0F172A"/>
          <w:sz w:val="19"/>
        </w:rPr>
        <w:t>---</w:t>
      </w:r>
    </w:p>
    <w:p>
      <w:pPr>
        <w:pStyle w:val="Heading1"/>
        <w:spacing w:before="280" w:after="80"/>
      </w:pPr>
      <w:r>
        <w:rPr>
          <w:rFonts w:ascii="Arial" w:hAnsi="Arial"/>
          <w:b/>
          <w:color w:val="1E3A8A"/>
          <w:sz w:val="26"/>
        </w:rPr>
        <w:t>17. Best Model Selection</w:t>
      </w:r>
    </w:p>
    <w:p>
      <w:pPr>
        <w:pStyle w:val="Heading2"/>
        <w:spacing w:before="200" w:after="40"/>
      </w:pPr>
      <w:r>
        <w:rPr>
          <w:rFonts w:ascii="Arial" w:hAnsi="Arial"/>
          <w:b/>
          <w:color w:val="0D9488"/>
          <w:sz w:val="22"/>
        </w:rPr>
        <w:t>Selection Decision:</w:t>
      </w:r>
    </w:p>
    <w:p>
      <w:pPr>
        <w:spacing w:before="40" w:after="60" w:line="276" w:lineRule="auto"/>
      </w:pPr>
      <w:r>
        <w:rPr>
          <w:rFonts w:ascii="Arial" w:hAnsi="Arial"/>
          <w:color w:val="0F172A"/>
          <w:sz w:val="19"/>
        </w:rPr>
      </w:r>
      <w:r>
        <w:rPr>
          <w:rFonts w:ascii="Arial" w:hAnsi="Arial"/>
          <w:b/>
          <w:color w:val="0F172A"/>
          <w:sz w:val="19"/>
        </w:rPr>
        <w:t>Ridge Regression</w:t>
      </w:r>
      <w:r>
        <w:rPr>
          <w:rFonts w:ascii="Arial" w:hAnsi="Arial"/>
          <w:color w:val="0F172A"/>
          <w:sz w:val="19"/>
        </w:rPr>
        <w:t xml:space="preserve"> is selected as the primary predictive production model, closely followed by </w:t>
      </w:r>
      <w:r>
        <w:rPr>
          <w:rFonts w:ascii="Arial" w:hAnsi="Arial"/>
          <w:b/>
          <w:color w:val="0F172A"/>
          <w:sz w:val="19"/>
        </w:rPr>
        <w:t>Linear Regression</w:t>
      </w:r>
      <w:r>
        <w:rPr>
          <w:rFonts w:ascii="Arial" w:hAnsi="Arial"/>
          <w:color w:val="0F172A"/>
          <w:sz w:val="19"/>
        </w:rPr>
        <w:t xml:space="preserve"> and the </w:t>
      </w:r>
      <w:r>
        <w:rPr>
          <w:rFonts w:ascii="Arial" w:hAnsi="Arial"/>
          <w:b/>
          <w:color w:val="0F172A"/>
          <w:sz w:val="19"/>
        </w:rPr>
        <w:t>Tuned Gradient Boosting Regressor</w:t>
      </w:r>
      <w:r>
        <w:rPr>
          <w:rFonts w:ascii="Arial" w:hAnsi="Arial"/>
          <w:color w:val="0F172A"/>
          <w:sz w:val="19"/>
        </w:rPr>
        <w:t>.</w:t>
      </w:r>
    </w:p>
    <w:p>
      <w:pPr>
        <w:pStyle w:val="Heading2"/>
        <w:spacing w:before="200" w:after="40"/>
      </w:pPr>
      <w:r>
        <w:rPr>
          <w:rFonts w:ascii="Arial" w:hAnsi="Arial"/>
          <w:b/>
          <w:color w:val="0D9488"/>
          <w:sz w:val="22"/>
        </w:rPr>
        <w:t>Justification:</w:t>
      </w:r>
    </w:p>
    <w:p>
      <w:pPr>
        <w:spacing w:before="40" w:after="60" w:line="276" w:lineRule="auto"/>
      </w:pPr>
      <w:r>
        <w:rPr>
          <w:rFonts w:ascii="Arial" w:hAnsi="Arial"/>
          <w:color w:val="0F172A"/>
          <w:sz w:val="19"/>
        </w:rPr>
        <w:t xml:space="preserve">1. </w:t>
      </w:r>
      <w:r>
        <w:rPr>
          <w:rFonts w:ascii="Arial" w:hAnsi="Arial"/>
          <w:b/>
          <w:color w:val="0F172A"/>
          <w:sz w:val="19"/>
        </w:rPr>
        <w:t>Lowest Absolute Test Error</w:t>
      </w:r>
      <w:r>
        <w:rPr>
          <w:rFonts w:ascii="Arial" w:hAnsi="Arial"/>
          <w:color w:val="0F172A"/>
          <w:sz w:val="19"/>
        </w:rPr>
        <w:t>: Ridge Regression achieved the lowest Test MAE (</w:t>
      </w:r>
      <w:r>
        <w:rPr>
          <w:rFonts w:ascii="Arial" w:hAnsi="Arial"/>
          <w:b/>
          <w:color w:val="0F172A"/>
          <w:sz w:val="19"/>
        </w:rPr>
        <w:t>0.8930 days</w:t>
      </w:r>
      <w:r>
        <w:rPr>
          <w:rFonts w:ascii="Arial" w:hAnsi="Arial"/>
          <w:color w:val="0F172A"/>
          <w:sz w:val="19"/>
        </w:rPr>
        <w:t xml:space="preserve"> / 21.4 hours), reducing prediction error by </w:t>
      </w:r>
      <w:r>
        <w:rPr>
          <w:rFonts w:ascii="Arial" w:hAnsi="Arial"/>
          <w:b/>
          <w:color w:val="0F172A"/>
          <w:sz w:val="19"/>
        </w:rPr>
        <w:t>52.8%</w:t>
      </w:r>
      <w:r>
        <w:rPr>
          <w:rFonts w:ascii="Arial" w:hAnsi="Arial"/>
          <w:color w:val="0F172A"/>
          <w:sz w:val="19"/>
        </w:rPr>
        <w:t xml:space="preserve"> compared to the baseline ($1.8903$ days).</w:t>
      </w:r>
    </w:p>
    <w:p>
      <w:pPr>
        <w:spacing w:before="40" w:after="60" w:line="276" w:lineRule="auto"/>
      </w:pPr>
      <w:r>
        <w:rPr>
          <w:rFonts w:ascii="Arial" w:hAnsi="Arial"/>
          <w:color w:val="0F172A"/>
          <w:sz w:val="19"/>
        </w:rPr>
        <w:t xml:space="preserve">2. </w:t>
      </w:r>
      <w:r>
        <w:rPr>
          <w:rFonts w:ascii="Arial" w:hAnsi="Arial"/>
          <w:b/>
          <w:color w:val="0F172A"/>
          <w:sz w:val="19"/>
        </w:rPr>
        <w:t>Highest Explained Variance</w:t>
      </w:r>
      <w:r>
        <w:rPr>
          <w:rFonts w:ascii="Arial" w:hAnsi="Arial"/>
          <w:color w:val="0F172A"/>
          <w:sz w:val="19"/>
        </w:rPr>
        <w:t xml:space="preserve">: Achieved a Test $R^2$ of </w:t>
      </w:r>
      <w:r>
        <w:rPr>
          <w:rFonts w:ascii="Arial" w:hAnsi="Arial"/>
          <w:b/>
          <w:color w:val="0F172A"/>
          <w:sz w:val="19"/>
        </w:rPr>
        <w:t>0.7570</w:t>
      </w:r>
      <w:r>
        <w:rPr>
          <w:rFonts w:ascii="Arial" w:hAnsi="Arial"/>
          <w:color w:val="0F172A"/>
          <w:sz w:val="19"/>
        </w:rPr>
        <w:t>, successfully explaining 75.7% of all variance in logistics transit duration.</w:t>
      </w:r>
    </w:p>
    <w:p>
      <w:pPr>
        <w:spacing w:before="40" w:after="60" w:line="276" w:lineRule="auto"/>
      </w:pPr>
      <w:r>
        <w:rPr>
          <w:rFonts w:ascii="Arial" w:hAnsi="Arial"/>
          <w:color w:val="0F172A"/>
          <w:sz w:val="19"/>
        </w:rPr>
        <w:t xml:space="preserve">3. </w:t>
      </w:r>
      <w:r>
        <w:rPr>
          <w:rFonts w:ascii="Arial" w:hAnsi="Arial"/>
          <w:b/>
          <w:color w:val="0F172A"/>
          <w:sz w:val="19"/>
        </w:rPr>
        <w:t>Superior Generalization Stability</w:t>
      </w:r>
      <w:r>
        <w:rPr>
          <w:rFonts w:ascii="Arial" w:hAnsi="Arial"/>
          <w:color w:val="0F172A"/>
          <w:sz w:val="19"/>
        </w:rPr>
        <w:t xml:space="preserve">: Out-of-fold CV MAE of </w:t>
      </w:r>
      <w:r>
        <w:rPr>
          <w:rFonts w:ascii="Arial" w:hAnsi="Arial"/>
          <w:b/>
          <w:color w:val="0F172A"/>
          <w:sz w:val="19"/>
        </w:rPr>
        <w:t>0.9540 ± 0.0698 days</w:t>
      </w:r>
      <w:r>
        <w:rPr>
          <w:rFonts w:ascii="Arial" w:hAnsi="Arial"/>
          <w:color w:val="0F172A"/>
          <w:sz w:val="19"/>
        </w:rPr>
        <w:t xml:space="preserve"> confirms high stability across geographic sub-samples.</w:t>
      </w:r>
    </w:p>
    <w:p>
      <w:pPr>
        <w:spacing w:before="40" w:after="60" w:line="276" w:lineRule="auto"/>
      </w:pPr>
      <w:r>
        <w:rPr>
          <w:rFonts w:ascii="Arial" w:hAnsi="Arial"/>
          <w:color w:val="0F172A"/>
          <w:sz w:val="19"/>
        </w:rPr>
        <w:t xml:space="preserve">4. </w:t>
      </w:r>
      <w:r>
        <w:rPr>
          <w:rFonts w:ascii="Arial" w:hAnsi="Arial"/>
          <w:b/>
          <w:color w:val="0F172A"/>
          <w:sz w:val="19"/>
        </w:rPr>
        <w:t>Computational Efficiency</w:t>
      </w:r>
      <w:r>
        <w:rPr>
          <w:rFonts w:ascii="Arial" w:hAnsi="Arial"/>
          <w:color w:val="0F172A"/>
          <w:sz w:val="19"/>
        </w:rPr>
        <w:t xml:space="preserve">: Fitted in </w:t>
      </w:r>
      <w:r>
        <w:rPr>
          <w:rFonts w:ascii="Arial" w:hAnsi="Arial"/>
          <w:b/>
          <w:color w:val="0F172A"/>
          <w:sz w:val="19"/>
        </w:rPr>
        <w:t>0.0160 seconds</w:t>
      </w:r>
      <w:r>
        <w:rPr>
          <w:rFonts w:ascii="Arial" w:hAnsi="Arial"/>
          <w:color w:val="0F172A"/>
          <w:sz w:val="19"/>
        </w:rPr>
        <w:t xml:space="preserve"> and requires negligible inference latency (&lt; 0.1 ms/prediction), making it well-suited for real-time dispatch systems.</w:t>
      </w:r>
    </w:p>
    <w:p>
      <w:pPr>
        <w:spacing w:before="40" w:after="60" w:line="276" w:lineRule="auto"/>
      </w:pPr>
      <w:r>
        <w:rPr>
          <w:rFonts w:ascii="Arial" w:hAnsi="Arial"/>
          <w:color w:val="0F172A"/>
          <w:sz w:val="19"/>
        </w:rPr>
        <w:t xml:space="preserve">5. </w:t>
      </w:r>
      <w:r>
        <w:rPr>
          <w:rFonts w:ascii="Arial" w:hAnsi="Arial"/>
          <w:b/>
          <w:color w:val="0F172A"/>
          <w:sz w:val="19"/>
        </w:rPr>
        <w:t>Parsimony Principle (Occam's Razor)</w:t>
      </w:r>
      <w:r>
        <w:rPr>
          <w:rFonts w:ascii="Arial" w:hAnsi="Arial"/>
          <w:color w:val="0F172A"/>
          <w:sz w:val="19"/>
        </w:rPr>
        <w:t>: Regularized linear models avoid the complexity and memory footprint of large tree ensembles while providing superior empirical accuracy on this tabular feature matrix.</w:t>
      </w:r>
    </w:p>
    <w:p>
      <w:pPr>
        <w:spacing w:before="40" w:after="60" w:line="276" w:lineRule="auto"/>
      </w:pPr>
      <w:r>
        <w:rPr>
          <w:rFonts w:ascii="Arial" w:hAnsi="Arial"/>
          <w:color w:val="0F172A"/>
          <w:sz w:val="19"/>
        </w:rPr>
        <w:t>---</w:t>
      </w:r>
    </w:p>
    <w:p>
      <w:pPr>
        <w:pStyle w:val="Heading1"/>
        <w:spacing w:before="280" w:after="80"/>
      </w:pPr>
      <w:r>
        <w:rPr>
          <w:rFonts w:ascii="Arial" w:hAnsi="Arial"/>
          <w:b/>
          <w:color w:val="1E3A8A"/>
          <w:sz w:val="26"/>
        </w:rPr>
        <w:t>18. Prediction Analysis</w:t>
      </w:r>
    </w:p>
    <w:p/>
    <w:p>
      <w:r>
        <w:drawing>
          <wp:inline xmlns:a="http://schemas.openxmlformats.org/drawingml/2006/main" xmlns:pic="http://schemas.openxmlformats.org/drawingml/2006/picture">
            <wp:extent cx="5029200" cy="4393888"/>
            <wp:docPr id="3" name="Picture 3"/>
            <wp:cNvGraphicFramePr>
              <a:graphicFrameLocks noChangeAspect="1"/>
            </wp:cNvGraphicFramePr>
            <a:graphic>
              <a:graphicData uri="http://schemas.openxmlformats.org/drawingml/2006/picture">
                <pic:pic>
                  <pic:nvPicPr>
                    <pic:cNvPr id="0" name="01_actual_vs_predicted.png"/>
                    <pic:cNvPicPr/>
                  </pic:nvPicPr>
                  <pic:blipFill>
                    <a:blip r:embed="rId12"/>
                    <a:stretch>
                      <a:fillRect/>
                    </a:stretch>
                  </pic:blipFill>
                  <pic:spPr>
                    <a:xfrm>
                      <a:off x="0" y="0"/>
                      <a:ext cx="5029200" cy="4393888"/>
                    </a:xfrm>
                    <a:prstGeom prst="rect"/>
                  </pic:spPr>
                </pic:pic>
              </a:graphicData>
            </a:graphic>
          </wp:inline>
        </w:drawing>
      </w:r>
    </w:p>
    <w:p>
      <w:pPr>
        <w:jc w:val="center"/>
      </w:pPr>
      <w:r>
        <w:rPr>
          <w:i/>
          <w:sz w:val="17"/>
        </w:rPr>
        <w:t>Figure 1: Actual vs. Predicted Delivery Time Scatter Plot</w:t>
      </w:r>
    </w:p>
    <w:p/>
    <w:p>
      <w:r>
        <w:drawing>
          <wp:inline xmlns:a="http://schemas.openxmlformats.org/drawingml/2006/main" xmlns:pic="http://schemas.openxmlformats.org/drawingml/2006/picture">
            <wp:extent cx="5029200" cy="3751131"/>
            <wp:docPr id="4" name="Picture 4"/>
            <wp:cNvGraphicFramePr>
              <a:graphicFrameLocks noChangeAspect="1"/>
            </wp:cNvGraphicFramePr>
            <a:graphic>
              <a:graphicData uri="http://schemas.openxmlformats.org/drawingml/2006/picture">
                <pic:pic>
                  <pic:nvPicPr>
                    <pic:cNvPr id="0" name="02_residual_analysis.png"/>
                    <pic:cNvPicPr/>
                  </pic:nvPicPr>
                  <pic:blipFill>
                    <a:blip r:embed="rId13"/>
                    <a:stretch>
                      <a:fillRect/>
                    </a:stretch>
                  </pic:blipFill>
                  <pic:spPr>
                    <a:xfrm>
                      <a:off x="0" y="0"/>
                      <a:ext cx="5029200" cy="3751131"/>
                    </a:xfrm>
                    <a:prstGeom prst="rect"/>
                  </pic:spPr>
                </pic:pic>
              </a:graphicData>
            </a:graphic>
          </wp:inline>
        </w:drawing>
      </w:r>
    </w:p>
    <w:p>
      <w:pPr>
        <w:jc w:val="center"/>
      </w:pPr>
      <w:r>
        <w:rPr>
          <w:i/>
          <w:sz w:val="17"/>
        </w:rPr>
        <w:t>Figure 2: Residual Error Diagnostic Plot vs. Fitted Values</w:t>
      </w:r>
    </w:p>
    <w:p/>
    <w:p>
      <w:r>
        <w:drawing>
          <wp:inline xmlns:a="http://schemas.openxmlformats.org/drawingml/2006/main" xmlns:pic="http://schemas.openxmlformats.org/drawingml/2006/picture">
            <wp:extent cx="5303520" cy="2325527"/>
            <wp:docPr id="5" name="Picture 5"/>
            <wp:cNvGraphicFramePr>
              <a:graphicFrameLocks noChangeAspect="1"/>
            </wp:cNvGraphicFramePr>
            <a:graphic>
              <a:graphicData uri="http://schemas.openxmlformats.org/drawingml/2006/picture">
                <pic:pic>
                  <pic:nvPicPr>
                    <pic:cNvPr id="0" name="03_residual_distribution.png"/>
                    <pic:cNvPicPr/>
                  </pic:nvPicPr>
                  <pic:blipFill>
                    <a:blip r:embed="rId14"/>
                    <a:stretch>
                      <a:fillRect/>
                    </a:stretch>
                  </pic:blipFill>
                  <pic:spPr>
                    <a:xfrm>
                      <a:off x="0" y="0"/>
                      <a:ext cx="5303520" cy="2325527"/>
                    </a:xfrm>
                    <a:prstGeom prst="rect"/>
                  </pic:spPr>
                </pic:pic>
              </a:graphicData>
            </a:graphic>
          </wp:inline>
        </w:drawing>
      </w:r>
    </w:p>
    <w:p>
      <w:pPr>
        <w:jc w:val="center"/>
      </w:pPr>
      <w:r>
        <w:rPr>
          <w:i/>
          <w:sz w:val="17"/>
        </w:rPr>
        <w:t>Figure 3: Residual Density and Normal Q-Q Probability Plot</w:t>
      </w:r>
    </w:p>
    <w:p>
      <w:pPr>
        <w:pStyle w:val="Heading2"/>
        <w:spacing w:before="200" w:after="40"/>
      </w:pPr>
      <w:r>
        <w:rPr>
          <w:rFonts w:ascii="Arial" w:hAnsi="Arial"/>
          <w:b/>
          <w:color w:val="0D9488"/>
          <w:sz w:val="22"/>
        </w:rPr>
        <w:t>Actual vs. Predicted &amp; Residual Diagnostics:</w:t>
      </w:r>
    </w:p>
    <w:p>
      <w:pPr>
        <w:spacing w:before="40" w:after="60" w:line="276" w:lineRule="auto"/>
      </w:pPr>
      <w:r>
        <w:rPr>
          <w:rFonts w:ascii="Arial" w:hAnsi="Arial"/>
          <w:color w:val="0F172A"/>
          <w:sz w:val="19"/>
        </w:rPr>
        <w:t xml:space="preserve">* </w:t>
      </w:r>
      <w:r>
        <w:rPr>
          <w:rFonts w:ascii="Arial" w:hAnsi="Arial"/>
          <w:b/>
          <w:color w:val="0F172A"/>
          <w:sz w:val="19"/>
        </w:rPr>
        <w:t>Fitted Trend Line</w:t>
      </w:r>
      <w:r>
        <w:rPr>
          <w:rFonts w:ascii="Arial" w:hAnsi="Arial"/>
          <w:color w:val="0F172A"/>
          <w:sz w:val="19"/>
        </w:rPr>
        <w:t>: Scatter plots of Actual vs. Predicted transit times demonstrate close alignment along the $y=x$ ideal reference line across the entire range (1 to 10 days).</w:t>
      </w:r>
    </w:p>
    <w:p>
      <w:pPr>
        <w:spacing w:before="40" w:after="60" w:line="276" w:lineRule="auto"/>
      </w:pPr>
      <w:r>
        <w:rPr>
          <w:rFonts w:ascii="Arial" w:hAnsi="Arial"/>
          <w:color w:val="0F172A"/>
          <w:sz w:val="19"/>
        </w:rPr>
        <w:t xml:space="preserve">* </w:t>
      </w:r>
      <w:r>
        <w:rPr>
          <w:rFonts w:ascii="Arial" w:hAnsi="Arial"/>
          <w:b/>
          <w:color w:val="0F172A"/>
          <w:sz w:val="19"/>
        </w:rPr>
        <w:t>Residual Mean &amp; Variance</w:t>
      </w:r>
      <w:r>
        <w:rPr>
          <w:rFonts w:ascii="Arial" w:hAnsi="Arial"/>
          <w:color w:val="0F172A"/>
          <w:sz w:val="19"/>
        </w:rPr>
        <w:t>: Residual errors ($e_i = y_i - \hat{y}_i$) have a mean of $\mu_e = -0.019$ days, indicating zero systematic bias.</w:t>
      </w:r>
    </w:p>
    <w:p>
      <w:pPr>
        <w:spacing w:before="40" w:after="60" w:line="276" w:lineRule="auto"/>
      </w:pPr>
      <w:r>
        <w:rPr>
          <w:rFonts w:ascii="Arial" w:hAnsi="Arial"/>
          <w:color w:val="0F172A"/>
          <w:sz w:val="19"/>
        </w:rPr>
        <w:t xml:space="preserve">* </w:t>
      </w:r>
      <w:r>
        <w:rPr>
          <w:rFonts w:ascii="Arial" w:hAnsi="Arial"/>
          <w:b/>
          <w:color w:val="0F172A"/>
          <w:sz w:val="19"/>
        </w:rPr>
        <w:t>Homoscedasticity</w:t>
      </w:r>
      <w:r>
        <w:rPr>
          <w:rFonts w:ascii="Arial" w:hAnsi="Arial"/>
          <w:color w:val="0F172A"/>
          <w:sz w:val="19"/>
        </w:rPr>
        <w:t>: Residual scatter plots across fitted delivery values show consistent error variance across lead-time horizons.</w:t>
      </w:r>
    </w:p>
    <w:p>
      <w:pPr>
        <w:spacing w:before="40" w:after="60" w:line="276" w:lineRule="auto"/>
      </w:pPr>
      <w:r>
        <w:rPr>
          <w:rFonts w:ascii="Arial" w:hAnsi="Arial"/>
          <w:color w:val="0F172A"/>
          <w:sz w:val="19"/>
        </w:rPr>
        <w:t xml:space="preserve">* </w:t>
      </w:r>
      <w:r>
        <w:rPr>
          <w:rFonts w:ascii="Arial" w:hAnsi="Arial"/>
          <w:b/>
          <w:color w:val="0F172A"/>
          <w:sz w:val="19"/>
        </w:rPr>
        <w:t>Normality</w:t>
      </w:r>
      <w:r>
        <w:rPr>
          <w:rFonts w:ascii="Arial" w:hAnsi="Arial"/>
          <w:color w:val="0F172A"/>
          <w:sz w:val="19"/>
        </w:rPr>
        <w:t>: The residual distribution adheres closely to a Gaussian normal curve with mild symmetric tails.</w:t>
      </w:r>
    </w:p>
    <w:p>
      <w:pPr>
        <w:spacing w:before="40" w:after="60" w:line="276" w:lineRule="auto"/>
      </w:pPr>
      <w:r>
        <w:rPr>
          <w:rFonts w:ascii="Arial" w:hAnsi="Arial"/>
          <w:color w:val="0F172A"/>
          <w:sz w:val="19"/>
        </w:rPr>
        <w:t>```</w:t>
      </w:r>
    </w:p>
    <w:p>
      <w:pPr>
        <w:spacing w:before="40" w:after="60" w:line="276" w:lineRule="auto"/>
      </w:pPr>
      <w:r>
        <w:rPr>
          <w:rFonts w:ascii="Arial" w:hAnsi="Arial"/>
          <w:color w:val="0F172A"/>
          <w:sz w:val="19"/>
        </w:rPr>
        <w:t>Residual Normality Diagnostics:</w:t>
      </w:r>
    </w:p>
    <w:p>
      <w:pPr>
        <w:spacing w:before="40" w:after="60" w:line="276" w:lineRule="auto"/>
      </w:pPr>
      <w:r>
        <w:rPr>
          <w:rFonts w:ascii="Arial" w:hAnsi="Arial"/>
          <w:color w:val="0F172A"/>
          <w:sz w:val="19"/>
        </w:rPr>
        <w:t>Frequency</w:t>
      </w:r>
    </w:p>
    <w:p>
      <w:pPr>
        <w:spacing w:before="40" w:after="60" w:line="276" w:lineRule="auto"/>
      </w:pPr>
      <w:r>
        <w:rPr>
          <w:rFonts w:ascii="Arial" w:hAnsi="Arial"/>
          <w:color w:val="0F172A"/>
          <w:sz w:val="19"/>
        </w:rPr>
        <w:t>^            _--_</w:t>
      </w:r>
    </w:p>
    <w:p>
      <w:pPr>
        <w:spacing w:before="40" w:after="60" w:line="276" w:lineRule="auto"/>
      </w:pPr>
      <w:r>
        <w:rPr>
          <w:rFonts w:ascii="Arial" w:hAnsi="Arial"/>
          <w:color w:val="0F172A"/>
          <w:sz w:val="19"/>
        </w:rPr>
        <w:t>|           /    \</w:t>
      </w:r>
    </w:p>
    <w:p>
      <w:pPr>
        <w:spacing w:before="40" w:after="60" w:line="276" w:lineRule="auto"/>
      </w:pPr>
      <w:r>
        <w:rPr>
          <w:rFonts w:ascii="Arial" w:hAnsi="Arial"/>
          <w:color w:val="0F172A"/>
          <w:sz w:val="19"/>
        </w:rPr>
        <w:t>|          /  ||  \        Normal Curve (μ = -0.02, σ = 1.15)</w:t>
      </w:r>
    </w:p>
    <w:p>
      <w:pPr>
        <w:spacing w:before="40" w:after="60" w:line="276" w:lineRule="auto"/>
      </w:pPr>
      <w:r>
        <w:rPr>
          <w:rFonts w:ascii="Arial" w:hAnsi="Arial"/>
          <w:color w:val="0F172A"/>
          <w:sz w:val="19"/>
        </w:rPr>
        <w:t>|        _/   ||   \_</w:t>
      </w:r>
    </w:p>
    <w:p>
      <w:pPr>
        <w:spacing w:before="40" w:after="60" w:line="276" w:lineRule="auto"/>
      </w:pPr>
      <w:r>
        <w:rPr>
          <w:rFonts w:ascii="Arial" w:hAnsi="Arial"/>
          <w:color w:val="0F172A"/>
          <w:sz w:val="19"/>
        </w:rPr>
        <w:t>+-------+-----+-----+------&gt; Error (Days)</w:t>
      </w:r>
    </w:p>
    <w:p>
      <w:pPr>
        <w:spacing w:before="40" w:after="60" w:line="276" w:lineRule="auto"/>
      </w:pPr>
      <w:r>
        <w:rPr>
          <w:rFonts w:ascii="Arial" w:hAnsi="Arial"/>
          <w:color w:val="0F172A"/>
          <w:sz w:val="19"/>
        </w:rPr>
        <w:t>-2σ    0    +2σ</w:t>
      </w:r>
    </w:p>
    <w:p>
      <w:pPr>
        <w:spacing w:before="40" w:after="60" w:line="276" w:lineRule="auto"/>
      </w:pPr>
      <w:r>
        <w:rPr>
          <w:rFonts w:ascii="Arial" w:hAnsi="Arial"/>
          <w:color w:val="0F172A"/>
          <w:sz w:val="19"/>
        </w:rPr>
        <w:t>```</w:t>
      </w:r>
    </w:p>
    <w:p>
      <w:pPr>
        <w:pStyle w:val="Heading2"/>
        <w:spacing w:before="200" w:after="40"/>
      </w:pPr>
      <w:r>
        <w:rPr>
          <w:rFonts w:ascii="Arial" w:hAnsi="Arial"/>
          <w:b/>
          <w:color w:val="0D9488"/>
          <w:sz w:val="22"/>
        </w:rPr>
        <w:t>Real Demonstration Cases:</w:t>
      </w:r>
    </w:p>
    <w:p>
      <w:pPr>
        <w:spacing w:before="40" w:after="60" w:line="276" w:lineRule="auto"/>
      </w:pPr>
      <w:r>
        <w:rPr>
          <w:rFonts w:ascii="Arial" w:hAnsi="Arial"/>
          <w:color w:val="0F172A"/>
          <w:sz w:val="19"/>
        </w:rPr>
        <w:t>Below are five sample predictions generated by the pipeline on unseen test shipments:</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Mar>
              <w:top w:w="80" w:type="dxa"/>
              <w:bottom w:w="80" w:type="dxa"/>
              <w:left w:w="100" w:type="dxa"/>
              <w:right w:w="100" w:type="dxa"/>
            </w:tcMar>
            <w:shd w:fill="1E3A8A"/>
          </w:tcPr>
          <w:p>
            <w:pPr>
              <w:spacing w:before="20" w:after="20"/>
            </w:pPr>
            <w:r>
              <w:rPr>
                <w:rFonts w:ascii="Arial" w:hAnsi="Arial"/>
                <w:b/>
                <w:color w:val="FFFFFF"/>
                <w:sz w:val="18"/>
              </w:rPr>
              <w:t>Order Mode</w:t>
            </w:r>
          </w:p>
        </w:tc>
        <w:tc>
          <w:tcPr>
            <w:tcW w:type="dxa" w:w="1040"/>
            <w:tcMar>
              <w:top w:w="80" w:type="dxa"/>
              <w:bottom w:w="80" w:type="dxa"/>
              <w:left w:w="100" w:type="dxa"/>
              <w:right w:w="100" w:type="dxa"/>
            </w:tcMar>
            <w:shd w:fill="1E3A8A"/>
          </w:tcPr>
          <w:p>
            <w:pPr>
              <w:spacing w:before="20" w:after="20"/>
            </w:pPr>
            <w:r>
              <w:rPr>
                <w:rFonts w:ascii="Arial" w:hAnsi="Arial"/>
                <w:b/>
                <w:color w:val="FFFFFF"/>
                <w:sz w:val="18"/>
              </w:rPr>
              <w:t>Distance (KM)</w:t>
            </w:r>
          </w:p>
        </w:tc>
        <w:tc>
          <w:tcPr>
            <w:tcW w:type="dxa" w:w="1040"/>
            <w:tcMar>
              <w:top w:w="80" w:type="dxa"/>
              <w:bottom w:w="80" w:type="dxa"/>
              <w:left w:w="100" w:type="dxa"/>
              <w:right w:w="100" w:type="dxa"/>
            </w:tcMar>
            <w:shd w:fill="1E3A8A"/>
          </w:tcPr>
          <w:p>
            <w:pPr>
              <w:spacing w:before="20" w:after="20"/>
            </w:pPr>
            <w:r>
              <w:rPr>
                <w:rFonts w:ascii="Arial" w:hAnsi="Arial"/>
                <w:b/>
                <w:color w:val="FFFFFF"/>
                <w:sz w:val="18"/>
              </w:rPr>
              <w:t>Quantity</w:t>
            </w:r>
          </w:p>
        </w:tc>
        <w:tc>
          <w:tcPr>
            <w:tcW w:type="dxa" w:w="1040"/>
            <w:tcMar>
              <w:top w:w="80" w:type="dxa"/>
              <w:bottom w:w="80" w:type="dxa"/>
              <w:left w:w="100" w:type="dxa"/>
              <w:right w:w="100" w:type="dxa"/>
            </w:tcMar>
            <w:shd w:fill="1E3A8A"/>
          </w:tcPr>
          <w:p>
            <w:pPr>
              <w:spacing w:before="20" w:after="20"/>
            </w:pPr>
            <w:r>
              <w:rPr>
                <w:rFonts w:ascii="Arial" w:hAnsi="Arial"/>
                <w:b/>
                <w:color w:val="FFFFFF"/>
                <w:sz w:val="18"/>
              </w:rPr>
              <w:t>Product Category</w:t>
            </w:r>
          </w:p>
        </w:tc>
        <w:tc>
          <w:tcPr>
            <w:tcW w:type="dxa" w:w="1040"/>
            <w:tcMar>
              <w:top w:w="80" w:type="dxa"/>
              <w:bottom w:w="80" w:type="dxa"/>
              <w:left w:w="100" w:type="dxa"/>
              <w:right w:w="100" w:type="dxa"/>
            </w:tcMar>
            <w:shd w:fill="1E3A8A"/>
          </w:tcPr>
          <w:p>
            <w:pPr>
              <w:spacing w:before="20" w:after="20"/>
            </w:pPr>
            <w:r>
              <w:rPr>
                <w:rFonts w:ascii="Arial" w:hAnsi="Arial"/>
                <w:b/>
                <w:color w:val="FFFFFF"/>
                <w:sz w:val="18"/>
              </w:rPr>
              <w:t>Region</w:t>
            </w:r>
          </w:p>
        </w:tc>
        <w:tc>
          <w:tcPr>
            <w:tcW w:type="dxa" w:w="1040"/>
            <w:tcMar>
              <w:top w:w="80" w:type="dxa"/>
              <w:bottom w:w="80" w:type="dxa"/>
              <w:left w:w="100" w:type="dxa"/>
              <w:right w:w="100" w:type="dxa"/>
            </w:tcMar>
            <w:shd w:fill="1E3A8A"/>
          </w:tcPr>
          <w:p>
            <w:pPr>
              <w:spacing w:before="20" w:after="20"/>
            </w:pPr>
            <w:r>
              <w:rPr>
                <w:rFonts w:ascii="Arial" w:hAnsi="Arial"/>
                <w:b/>
                <w:color w:val="FFFFFF"/>
                <w:sz w:val="18"/>
              </w:rPr>
              <w:t>Warehouse</w:t>
            </w:r>
          </w:p>
        </w:tc>
        <w:tc>
          <w:tcPr>
            <w:tcW w:type="dxa" w:w="1040"/>
            <w:tcMar>
              <w:top w:w="80" w:type="dxa"/>
              <w:bottom w:w="80" w:type="dxa"/>
              <w:left w:w="100" w:type="dxa"/>
              <w:right w:w="100" w:type="dxa"/>
            </w:tcMar>
            <w:shd w:fill="1E3A8A"/>
          </w:tcPr>
          <w:p>
            <w:pPr>
              <w:spacing w:before="20" w:after="20"/>
            </w:pPr>
            <w:r>
              <w:rPr>
                <w:rFonts w:ascii="Arial" w:hAnsi="Arial"/>
                <w:b/>
                <w:color w:val="FFFFFF"/>
                <w:sz w:val="18"/>
              </w:rPr>
              <w:t>Actual Days</w:t>
            </w:r>
          </w:p>
        </w:tc>
        <w:tc>
          <w:tcPr>
            <w:tcW w:type="dxa" w:w="1040"/>
            <w:tcMar>
              <w:top w:w="80" w:type="dxa"/>
              <w:bottom w:w="80" w:type="dxa"/>
              <w:left w:w="100" w:type="dxa"/>
              <w:right w:w="100" w:type="dxa"/>
            </w:tcMar>
            <w:shd w:fill="1E3A8A"/>
          </w:tcPr>
          <w:p>
            <w:pPr>
              <w:spacing w:before="20" w:after="20"/>
            </w:pPr>
            <w:r>
              <w:rPr>
                <w:rFonts w:ascii="Arial" w:hAnsi="Arial"/>
                <w:b/>
                <w:color w:val="FFFFFF"/>
                <w:sz w:val="18"/>
              </w:rPr>
              <w:t>Predicted Days</w:t>
            </w:r>
          </w:p>
        </w:tc>
        <w:tc>
          <w:tcPr>
            <w:tcW w:type="dxa" w:w="1040"/>
            <w:tcMar>
              <w:top w:w="80" w:type="dxa"/>
              <w:bottom w:w="80" w:type="dxa"/>
              <w:left w:w="100" w:type="dxa"/>
              <w:right w:w="100" w:type="dxa"/>
            </w:tcMar>
            <w:shd w:fill="1E3A8A"/>
          </w:tcPr>
          <w:p>
            <w:pPr>
              <w:spacing w:before="20" w:after="20"/>
            </w:pPr>
            <w:r>
              <w:rPr>
                <w:rFonts w:ascii="Arial" w:hAnsi="Arial"/>
                <w:b/>
                <w:color w:val="FFFFFF"/>
                <w:sz w:val="18"/>
              </w:rPr>
              <w:t>Absolute Error</w:t>
            </w:r>
          </w:p>
        </w:tc>
      </w:tr>
      <w:tr>
        <w:tc>
          <w:tcPr>
            <w:tcW w:type="dxa" w:w="1040"/>
            <w:tcMar>
              <w:top w:w="80" w:type="dxa"/>
              <w:bottom w:w="80" w:type="dxa"/>
              <w:left w:w="100" w:type="dxa"/>
              <w:right w:w="100" w:type="dxa"/>
            </w:tcMar>
            <w:shd w:fill="F1F5F9"/>
          </w:tcPr>
          <w:p>
            <w:pPr>
              <w:spacing w:before="20" w:after="20"/>
            </w:pPr>
            <w:r>
              <w:rPr>
                <w:rFonts w:ascii="Arial" w:hAnsi="Arial"/>
                <w:color w:val="0F172A"/>
                <w:sz w:val="17"/>
              </w:rPr>
              <w:t>**Standard Delivery**</w:t>
            </w:r>
          </w:p>
        </w:tc>
        <w:tc>
          <w:tcPr>
            <w:tcW w:type="dxa" w:w="1040"/>
            <w:tcMar>
              <w:top w:w="80" w:type="dxa"/>
              <w:bottom w:w="80" w:type="dxa"/>
              <w:left w:w="100" w:type="dxa"/>
              <w:right w:w="100" w:type="dxa"/>
            </w:tcMar>
            <w:shd w:fill="F1F5F9"/>
          </w:tcPr>
          <w:p>
            <w:pPr>
              <w:spacing w:before="20" w:after="20"/>
            </w:pPr>
            <w:r>
              <w:rPr>
                <w:rFonts w:ascii="Arial" w:hAnsi="Arial"/>
                <w:color w:val="0F172A"/>
                <w:sz w:val="17"/>
              </w:rPr>
              <w:t>1,275.4</w:t>
            </w:r>
          </w:p>
        </w:tc>
        <w:tc>
          <w:tcPr>
            <w:tcW w:type="dxa" w:w="1040"/>
            <w:tcMar>
              <w:top w:w="80" w:type="dxa"/>
              <w:bottom w:w="80" w:type="dxa"/>
              <w:left w:w="100" w:type="dxa"/>
              <w:right w:w="100" w:type="dxa"/>
            </w:tcMar>
            <w:shd w:fill="F1F5F9"/>
          </w:tcPr>
          <w:p>
            <w:pPr>
              <w:spacing w:before="20" w:after="20"/>
            </w:pPr>
            <w:r>
              <w:rPr>
                <w:rFonts w:ascii="Arial" w:hAnsi="Arial"/>
                <w:color w:val="0F172A"/>
                <w:sz w:val="17"/>
              </w:rPr>
              <w:t>1</w:t>
            </w:r>
          </w:p>
        </w:tc>
        <w:tc>
          <w:tcPr>
            <w:tcW w:type="dxa" w:w="1040"/>
            <w:tcMar>
              <w:top w:w="80" w:type="dxa"/>
              <w:bottom w:w="80" w:type="dxa"/>
              <w:left w:w="100" w:type="dxa"/>
              <w:right w:w="100" w:type="dxa"/>
            </w:tcMar>
            <w:shd w:fill="F1F5F9"/>
          </w:tcPr>
          <w:p>
            <w:pPr>
              <w:spacing w:before="20" w:after="20"/>
            </w:pPr>
            <w:r>
              <w:rPr>
                <w:rFonts w:ascii="Arial" w:hAnsi="Arial"/>
                <w:color w:val="0F172A"/>
                <w:sz w:val="17"/>
              </w:rPr>
              <w:t>Apparel</w:t>
            </w:r>
          </w:p>
        </w:tc>
        <w:tc>
          <w:tcPr>
            <w:tcW w:type="dxa" w:w="1040"/>
            <w:tcMar>
              <w:top w:w="80" w:type="dxa"/>
              <w:bottom w:w="80" w:type="dxa"/>
              <w:left w:w="100" w:type="dxa"/>
              <w:right w:w="100" w:type="dxa"/>
            </w:tcMar>
            <w:shd w:fill="F1F5F9"/>
          </w:tcPr>
          <w:p>
            <w:pPr>
              <w:spacing w:before="20" w:after="20"/>
            </w:pPr>
            <w:r>
              <w:rPr>
                <w:rFonts w:ascii="Arial" w:hAnsi="Arial"/>
                <w:color w:val="0F172A"/>
                <w:sz w:val="17"/>
              </w:rPr>
              <w:t>South</w:t>
            </w:r>
          </w:p>
        </w:tc>
        <w:tc>
          <w:tcPr>
            <w:tcW w:type="dxa" w:w="1040"/>
            <w:tcMar>
              <w:top w:w="80" w:type="dxa"/>
              <w:bottom w:w="80" w:type="dxa"/>
              <w:left w:w="100" w:type="dxa"/>
              <w:right w:w="100" w:type="dxa"/>
            </w:tcMar>
            <w:shd w:fill="F1F5F9"/>
          </w:tcPr>
          <w:p>
            <w:pPr>
              <w:spacing w:before="20" w:after="20"/>
            </w:pPr>
            <w:r>
              <w:rPr>
                <w:rFonts w:ascii="Arial" w:hAnsi="Arial"/>
                <w:color w:val="0F172A"/>
                <w:sz w:val="17"/>
              </w:rPr>
              <w:t>WH-Central</w:t>
            </w:r>
          </w:p>
        </w:tc>
        <w:tc>
          <w:tcPr>
            <w:tcW w:type="dxa" w:w="1040"/>
            <w:tcMar>
              <w:top w:w="80" w:type="dxa"/>
              <w:bottom w:w="80" w:type="dxa"/>
              <w:left w:w="100" w:type="dxa"/>
              <w:right w:w="100" w:type="dxa"/>
            </w:tcMar>
            <w:shd w:fill="F1F5F9"/>
          </w:tcPr>
          <w:p>
            <w:pPr>
              <w:spacing w:before="20" w:after="20"/>
            </w:pPr>
            <w:r>
              <w:rPr>
                <w:rFonts w:ascii="Arial" w:hAnsi="Arial"/>
                <w:color w:val="0F172A"/>
                <w:sz w:val="17"/>
              </w:rPr>
              <w:t>6.90</w:t>
            </w:r>
          </w:p>
        </w:tc>
        <w:tc>
          <w:tcPr>
            <w:tcW w:type="dxa" w:w="1040"/>
            <w:tcMar>
              <w:top w:w="80" w:type="dxa"/>
              <w:bottom w:w="80" w:type="dxa"/>
              <w:left w:w="100" w:type="dxa"/>
              <w:right w:w="100" w:type="dxa"/>
            </w:tcMar>
            <w:shd w:fill="F1F5F9"/>
          </w:tcPr>
          <w:p>
            <w:pPr>
              <w:spacing w:before="20" w:after="20"/>
            </w:pPr>
            <w:r>
              <w:rPr>
                <w:rFonts w:ascii="Arial" w:hAnsi="Arial"/>
                <w:color w:val="0F172A"/>
                <w:sz w:val="17"/>
              </w:rPr>
              <w:t>6.42</w:t>
            </w:r>
          </w:p>
        </w:tc>
        <w:tc>
          <w:tcPr>
            <w:tcW w:type="dxa" w:w="1040"/>
            <w:tcMar>
              <w:top w:w="80" w:type="dxa"/>
              <w:bottom w:w="80" w:type="dxa"/>
              <w:left w:w="100" w:type="dxa"/>
              <w:right w:w="100" w:type="dxa"/>
            </w:tcMar>
            <w:shd w:fill="F1F5F9"/>
          </w:tcPr>
          <w:p>
            <w:pPr>
              <w:spacing w:before="20" w:after="20"/>
            </w:pPr>
            <w:r>
              <w:rPr>
                <w:rFonts w:ascii="Arial" w:hAnsi="Arial"/>
                <w:color w:val="0F172A"/>
                <w:sz w:val="17"/>
              </w:rPr>
              <w:t>**0.48 days**</w:t>
            </w:r>
          </w:p>
        </w:tc>
      </w:tr>
      <w:tr>
        <w:tc>
          <w:tcPr>
            <w:tcW w:type="dxa" w:w="1040"/>
            <w:tcMar>
              <w:top w:w="80" w:type="dxa"/>
              <w:bottom w:w="80" w:type="dxa"/>
              <w:left w:w="100" w:type="dxa"/>
              <w:right w:w="100" w:type="dxa"/>
            </w:tcMar>
            <w:shd w:fill="FFFFFF"/>
          </w:tcPr>
          <w:p>
            <w:pPr>
              <w:spacing w:before="20" w:after="20"/>
            </w:pPr>
            <w:r>
              <w:rPr>
                <w:rFonts w:ascii="Arial" w:hAnsi="Arial"/>
                <w:color w:val="0F172A"/>
                <w:sz w:val="17"/>
              </w:rPr>
              <w:t>**Express Air**</w:t>
            </w:r>
          </w:p>
        </w:tc>
        <w:tc>
          <w:tcPr>
            <w:tcW w:type="dxa" w:w="1040"/>
            <w:tcMar>
              <w:top w:w="80" w:type="dxa"/>
              <w:bottom w:w="80" w:type="dxa"/>
              <w:left w:w="100" w:type="dxa"/>
              <w:right w:w="100" w:type="dxa"/>
            </w:tcMar>
            <w:shd w:fill="FFFFFF"/>
          </w:tcPr>
          <w:p>
            <w:pPr>
              <w:spacing w:before="20" w:after="20"/>
            </w:pPr>
            <w:r>
              <w:rPr>
                <w:rFonts w:ascii="Arial" w:hAnsi="Arial"/>
                <w:color w:val="0F172A"/>
                <w:sz w:val="17"/>
              </w:rPr>
              <w:t>269.9</w:t>
            </w:r>
          </w:p>
        </w:tc>
        <w:tc>
          <w:tcPr>
            <w:tcW w:type="dxa" w:w="1040"/>
            <w:tcMar>
              <w:top w:w="80" w:type="dxa"/>
              <w:bottom w:w="80" w:type="dxa"/>
              <w:left w:w="100" w:type="dxa"/>
              <w:right w:w="100" w:type="dxa"/>
            </w:tcMar>
            <w:shd w:fill="FFFFFF"/>
          </w:tcPr>
          <w:p>
            <w:pPr>
              <w:spacing w:before="20" w:after="20"/>
            </w:pPr>
            <w:r>
              <w:rPr>
                <w:rFonts w:ascii="Arial" w:hAnsi="Arial"/>
                <w:color w:val="0F172A"/>
                <w:sz w:val="17"/>
              </w:rPr>
              <w:t>4</w:t>
            </w:r>
          </w:p>
        </w:tc>
        <w:tc>
          <w:tcPr>
            <w:tcW w:type="dxa" w:w="1040"/>
            <w:tcMar>
              <w:top w:w="80" w:type="dxa"/>
              <w:bottom w:w="80" w:type="dxa"/>
              <w:left w:w="100" w:type="dxa"/>
              <w:right w:w="100" w:type="dxa"/>
            </w:tcMar>
            <w:shd w:fill="FFFFFF"/>
          </w:tcPr>
          <w:p>
            <w:pPr>
              <w:spacing w:before="20" w:after="20"/>
            </w:pPr>
            <w:r>
              <w:rPr>
                <w:rFonts w:ascii="Arial" w:hAnsi="Arial"/>
                <w:color w:val="0F172A"/>
                <w:sz w:val="17"/>
              </w:rPr>
              <w:t>Apparel</w:t>
            </w:r>
          </w:p>
        </w:tc>
        <w:tc>
          <w:tcPr>
            <w:tcW w:type="dxa" w:w="1040"/>
            <w:tcMar>
              <w:top w:w="80" w:type="dxa"/>
              <w:bottom w:w="80" w:type="dxa"/>
              <w:left w:w="100" w:type="dxa"/>
              <w:right w:w="100" w:type="dxa"/>
            </w:tcMar>
            <w:shd w:fill="FFFFFF"/>
          </w:tcPr>
          <w:p>
            <w:pPr>
              <w:spacing w:before="20" w:after="20"/>
            </w:pPr>
            <w:r>
              <w:rPr>
                <w:rFonts w:ascii="Arial" w:hAnsi="Arial"/>
                <w:color w:val="0F172A"/>
                <w:sz w:val="17"/>
              </w:rPr>
              <w:t>East</w:t>
            </w:r>
          </w:p>
        </w:tc>
        <w:tc>
          <w:tcPr>
            <w:tcW w:type="dxa" w:w="1040"/>
            <w:tcMar>
              <w:top w:w="80" w:type="dxa"/>
              <w:bottom w:w="80" w:type="dxa"/>
              <w:left w:w="100" w:type="dxa"/>
              <w:right w:w="100" w:type="dxa"/>
            </w:tcMar>
            <w:shd w:fill="FFFFFF"/>
          </w:tcPr>
          <w:p>
            <w:pPr>
              <w:spacing w:before="20" w:after="20"/>
            </w:pPr>
            <w:r>
              <w:rPr>
                <w:rFonts w:ascii="Arial" w:hAnsi="Arial"/>
                <w:color w:val="0F172A"/>
                <w:sz w:val="17"/>
              </w:rPr>
              <w:t>WH-North</w:t>
            </w:r>
          </w:p>
        </w:tc>
        <w:tc>
          <w:tcPr>
            <w:tcW w:type="dxa" w:w="1040"/>
            <w:tcMar>
              <w:top w:w="80" w:type="dxa"/>
              <w:bottom w:w="80" w:type="dxa"/>
              <w:left w:w="100" w:type="dxa"/>
              <w:right w:w="100" w:type="dxa"/>
            </w:tcMar>
            <w:shd w:fill="FFFFFF"/>
          </w:tcPr>
          <w:p>
            <w:pPr>
              <w:spacing w:before="20" w:after="20"/>
            </w:pPr>
            <w:r>
              <w:rPr>
                <w:rFonts w:ascii="Arial" w:hAnsi="Arial"/>
                <w:color w:val="0F172A"/>
                <w:sz w:val="17"/>
              </w:rPr>
              <w:t>2.40</w:t>
            </w:r>
          </w:p>
        </w:tc>
        <w:tc>
          <w:tcPr>
            <w:tcW w:type="dxa" w:w="1040"/>
            <w:tcMar>
              <w:top w:w="80" w:type="dxa"/>
              <w:bottom w:w="80" w:type="dxa"/>
              <w:left w:w="100" w:type="dxa"/>
              <w:right w:w="100" w:type="dxa"/>
            </w:tcMar>
            <w:shd w:fill="FFFFFF"/>
          </w:tcPr>
          <w:p>
            <w:pPr>
              <w:spacing w:before="20" w:after="20"/>
            </w:pPr>
            <w:r>
              <w:rPr>
                <w:rFonts w:ascii="Arial" w:hAnsi="Arial"/>
                <w:color w:val="0F172A"/>
                <w:sz w:val="17"/>
              </w:rPr>
              <w:t>2.61</w:t>
            </w:r>
          </w:p>
        </w:tc>
        <w:tc>
          <w:tcPr>
            <w:tcW w:type="dxa" w:w="1040"/>
            <w:tcMar>
              <w:top w:w="80" w:type="dxa"/>
              <w:bottom w:w="80" w:type="dxa"/>
              <w:left w:w="100" w:type="dxa"/>
              <w:right w:w="100" w:type="dxa"/>
            </w:tcMar>
            <w:shd w:fill="FFFFFF"/>
          </w:tcPr>
          <w:p>
            <w:pPr>
              <w:spacing w:before="20" w:after="20"/>
            </w:pPr>
            <w:r>
              <w:rPr>
                <w:rFonts w:ascii="Arial" w:hAnsi="Arial"/>
                <w:color w:val="0F172A"/>
                <w:sz w:val="17"/>
              </w:rPr>
              <w:t>**0.21 days**</w:t>
            </w:r>
          </w:p>
        </w:tc>
      </w:tr>
      <w:tr>
        <w:tc>
          <w:tcPr>
            <w:tcW w:type="dxa" w:w="1040"/>
            <w:tcMar>
              <w:top w:w="80" w:type="dxa"/>
              <w:bottom w:w="80" w:type="dxa"/>
              <w:left w:w="100" w:type="dxa"/>
              <w:right w:w="100" w:type="dxa"/>
            </w:tcMar>
            <w:shd w:fill="F1F5F9"/>
          </w:tcPr>
          <w:p>
            <w:pPr>
              <w:spacing w:before="20" w:after="20"/>
            </w:pPr>
            <w:r>
              <w:rPr>
                <w:rFonts w:ascii="Arial" w:hAnsi="Arial"/>
                <w:color w:val="0F172A"/>
                <w:sz w:val="17"/>
              </w:rPr>
              <w:t>**Standard Delivery**</w:t>
            </w:r>
          </w:p>
        </w:tc>
        <w:tc>
          <w:tcPr>
            <w:tcW w:type="dxa" w:w="1040"/>
            <w:tcMar>
              <w:top w:w="80" w:type="dxa"/>
              <w:bottom w:w="80" w:type="dxa"/>
              <w:left w:w="100" w:type="dxa"/>
              <w:right w:w="100" w:type="dxa"/>
            </w:tcMar>
            <w:shd w:fill="F1F5F9"/>
          </w:tcPr>
          <w:p>
            <w:pPr>
              <w:spacing w:before="20" w:after="20"/>
            </w:pPr>
            <w:r>
              <w:rPr>
                <w:rFonts w:ascii="Arial" w:hAnsi="Arial"/>
                <w:color w:val="0F172A"/>
                <w:sz w:val="17"/>
              </w:rPr>
              <w:t>1,685.5</w:t>
            </w:r>
          </w:p>
        </w:tc>
        <w:tc>
          <w:tcPr>
            <w:tcW w:type="dxa" w:w="1040"/>
            <w:tcMar>
              <w:top w:w="80" w:type="dxa"/>
              <w:bottom w:w="80" w:type="dxa"/>
              <w:left w:w="100" w:type="dxa"/>
              <w:right w:w="100" w:type="dxa"/>
            </w:tcMar>
            <w:shd w:fill="F1F5F9"/>
          </w:tcPr>
          <w:p>
            <w:pPr>
              <w:spacing w:before="20" w:after="20"/>
            </w:pPr>
            <w:r>
              <w:rPr>
                <w:rFonts w:ascii="Arial" w:hAnsi="Arial"/>
                <w:color w:val="0F172A"/>
                <w:sz w:val="17"/>
              </w:rPr>
              <w:t>8</w:t>
            </w:r>
          </w:p>
        </w:tc>
        <w:tc>
          <w:tcPr>
            <w:tcW w:type="dxa" w:w="1040"/>
            <w:tcMar>
              <w:top w:w="80" w:type="dxa"/>
              <w:bottom w:w="80" w:type="dxa"/>
              <w:left w:w="100" w:type="dxa"/>
              <w:right w:w="100" w:type="dxa"/>
            </w:tcMar>
            <w:shd w:fill="F1F5F9"/>
          </w:tcPr>
          <w:p>
            <w:pPr>
              <w:spacing w:before="20" w:after="20"/>
            </w:pPr>
            <w:r>
              <w:rPr>
                <w:rFonts w:ascii="Arial" w:hAnsi="Arial"/>
                <w:color w:val="0F172A"/>
                <w:sz w:val="17"/>
              </w:rPr>
              <w:t>Healthcare Supplies</w:t>
            </w:r>
          </w:p>
        </w:tc>
        <w:tc>
          <w:tcPr>
            <w:tcW w:type="dxa" w:w="1040"/>
            <w:tcMar>
              <w:top w:w="80" w:type="dxa"/>
              <w:bottom w:w="80" w:type="dxa"/>
              <w:left w:w="100" w:type="dxa"/>
              <w:right w:w="100" w:type="dxa"/>
            </w:tcMar>
            <w:shd w:fill="F1F5F9"/>
          </w:tcPr>
          <w:p>
            <w:pPr>
              <w:spacing w:before="20" w:after="20"/>
            </w:pPr>
            <w:r>
              <w:rPr>
                <w:rFonts w:ascii="Arial" w:hAnsi="Arial"/>
                <w:color w:val="0F172A"/>
                <w:sz w:val="17"/>
              </w:rPr>
              <w:t>West</w:t>
            </w:r>
          </w:p>
        </w:tc>
        <w:tc>
          <w:tcPr>
            <w:tcW w:type="dxa" w:w="1040"/>
            <w:tcMar>
              <w:top w:w="80" w:type="dxa"/>
              <w:bottom w:w="80" w:type="dxa"/>
              <w:left w:w="100" w:type="dxa"/>
              <w:right w:w="100" w:type="dxa"/>
            </w:tcMar>
            <w:shd w:fill="F1F5F9"/>
          </w:tcPr>
          <w:p>
            <w:pPr>
              <w:spacing w:before="20" w:after="20"/>
            </w:pPr>
            <w:r>
              <w:rPr>
                <w:rFonts w:ascii="Arial" w:hAnsi="Arial"/>
                <w:color w:val="0F172A"/>
                <w:sz w:val="17"/>
              </w:rPr>
              <w:t>WH-Central</w:t>
            </w:r>
          </w:p>
        </w:tc>
        <w:tc>
          <w:tcPr>
            <w:tcW w:type="dxa" w:w="1040"/>
            <w:tcMar>
              <w:top w:w="80" w:type="dxa"/>
              <w:bottom w:w="80" w:type="dxa"/>
              <w:left w:w="100" w:type="dxa"/>
              <w:right w:w="100" w:type="dxa"/>
            </w:tcMar>
            <w:shd w:fill="F1F5F9"/>
          </w:tcPr>
          <w:p>
            <w:pPr>
              <w:spacing w:before="20" w:after="20"/>
            </w:pPr>
            <w:r>
              <w:rPr>
                <w:rFonts w:ascii="Arial" w:hAnsi="Arial"/>
                <w:color w:val="0F172A"/>
                <w:sz w:val="17"/>
              </w:rPr>
              <w:t>8.00</w:t>
            </w:r>
          </w:p>
        </w:tc>
        <w:tc>
          <w:tcPr>
            <w:tcW w:type="dxa" w:w="1040"/>
            <w:tcMar>
              <w:top w:w="80" w:type="dxa"/>
              <w:bottom w:w="80" w:type="dxa"/>
              <w:left w:w="100" w:type="dxa"/>
              <w:right w:w="100" w:type="dxa"/>
            </w:tcMar>
            <w:shd w:fill="F1F5F9"/>
          </w:tcPr>
          <w:p>
            <w:pPr>
              <w:spacing w:before="20" w:after="20"/>
            </w:pPr>
            <w:r>
              <w:rPr>
                <w:rFonts w:ascii="Arial" w:hAnsi="Arial"/>
                <w:color w:val="0F172A"/>
                <w:sz w:val="17"/>
              </w:rPr>
              <w:t>7.15</w:t>
            </w:r>
          </w:p>
        </w:tc>
        <w:tc>
          <w:tcPr>
            <w:tcW w:type="dxa" w:w="1040"/>
            <w:tcMar>
              <w:top w:w="80" w:type="dxa"/>
              <w:bottom w:w="80" w:type="dxa"/>
              <w:left w:w="100" w:type="dxa"/>
              <w:right w:w="100" w:type="dxa"/>
            </w:tcMar>
            <w:shd w:fill="F1F5F9"/>
          </w:tcPr>
          <w:p>
            <w:pPr>
              <w:spacing w:before="20" w:after="20"/>
            </w:pPr>
            <w:r>
              <w:rPr>
                <w:rFonts w:ascii="Arial" w:hAnsi="Arial"/>
                <w:color w:val="0F172A"/>
                <w:sz w:val="17"/>
              </w:rPr>
              <w:t>**0.85 days**</w:t>
            </w:r>
          </w:p>
        </w:tc>
      </w:tr>
      <w:tr>
        <w:tc>
          <w:tcPr>
            <w:tcW w:type="dxa" w:w="1040"/>
            <w:tcMar>
              <w:top w:w="80" w:type="dxa"/>
              <w:bottom w:w="80" w:type="dxa"/>
              <w:left w:w="100" w:type="dxa"/>
              <w:right w:w="100" w:type="dxa"/>
            </w:tcMar>
            <w:shd w:fill="FFFFFF"/>
          </w:tcPr>
          <w:p>
            <w:pPr>
              <w:spacing w:before="20" w:after="20"/>
            </w:pPr>
            <w:r>
              <w:rPr>
                <w:rFonts w:ascii="Arial" w:hAnsi="Arial"/>
                <w:color w:val="0F172A"/>
                <w:sz w:val="17"/>
              </w:rPr>
              <w:t>**Ground Freight**</w:t>
            </w:r>
          </w:p>
        </w:tc>
        <w:tc>
          <w:tcPr>
            <w:tcW w:type="dxa" w:w="1040"/>
            <w:tcMar>
              <w:top w:w="80" w:type="dxa"/>
              <w:bottom w:w="80" w:type="dxa"/>
              <w:left w:w="100" w:type="dxa"/>
              <w:right w:w="100" w:type="dxa"/>
            </w:tcMar>
            <w:shd w:fill="FFFFFF"/>
          </w:tcPr>
          <w:p>
            <w:pPr>
              <w:spacing w:before="20" w:after="20"/>
            </w:pPr>
            <w:r>
              <w:rPr>
                <w:rFonts w:ascii="Arial" w:hAnsi="Arial"/>
                <w:color w:val="0F172A"/>
                <w:sz w:val="17"/>
              </w:rPr>
              <w:t>737.2</w:t>
            </w:r>
          </w:p>
        </w:tc>
        <w:tc>
          <w:tcPr>
            <w:tcW w:type="dxa" w:w="1040"/>
            <w:tcMar>
              <w:top w:w="80" w:type="dxa"/>
              <w:bottom w:w="80" w:type="dxa"/>
              <w:left w:w="100" w:type="dxa"/>
              <w:right w:w="100" w:type="dxa"/>
            </w:tcMar>
            <w:shd w:fill="FFFFFF"/>
          </w:tcPr>
          <w:p>
            <w:pPr>
              <w:spacing w:before="20" w:after="20"/>
            </w:pPr>
            <w:r>
              <w:rPr>
                <w:rFonts w:ascii="Arial" w:hAnsi="Arial"/>
                <w:color w:val="0F172A"/>
                <w:sz w:val="17"/>
              </w:rPr>
              <w:t>2</w:t>
            </w:r>
          </w:p>
        </w:tc>
        <w:tc>
          <w:tcPr>
            <w:tcW w:type="dxa" w:w="1040"/>
            <w:tcMar>
              <w:top w:w="80" w:type="dxa"/>
              <w:bottom w:w="80" w:type="dxa"/>
              <w:left w:w="100" w:type="dxa"/>
              <w:right w:w="100" w:type="dxa"/>
            </w:tcMar>
            <w:shd w:fill="FFFFFF"/>
          </w:tcPr>
          <w:p>
            <w:pPr>
              <w:spacing w:before="20" w:after="20"/>
            </w:pPr>
            <w:r>
              <w:rPr>
                <w:rFonts w:ascii="Arial" w:hAnsi="Arial"/>
                <w:color w:val="0F172A"/>
                <w:sz w:val="17"/>
              </w:rPr>
              <w:t>Healthcare Supplies</w:t>
            </w:r>
          </w:p>
        </w:tc>
        <w:tc>
          <w:tcPr>
            <w:tcW w:type="dxa" w:w="1040"/>
            <w:tcMar>
              <w:top w:w="80" w:type="dxa"/>
              <w:bottom w:w="80" w:type="dxa"/>
              <w:left w:w="100" w:type="dxa"/>
              <w:right w:w="100" w:type="dxa"/>
            </w:tcMar>
            <w:shd w:fill="FFFFFF"/>
          </w:tcPr>
          <w:p>
            <w:pPr>
              <w:spacing w:before="20" w:after="20"/>
            </w:pPr>
            <w:r>
              <w:rPr>
                <w:rFonts w:ascii="Arial" w:hAnsi="Arial"/>
                <w:color w:val="0F172A"/>
                <w:sz w:val="17"/>
              </w:rPr>
              <w:t>South</w:t>
            </w:r>
          </w:p>
        </w:tc>
        <w:tc>
          <w:tcPr>
            <w:tcW w:type="dxa" w:w="1040"/>
            <w:tcMar>
              <w:top w:w="80" w:type="dxa"/>
              <w:bottom w:w="80" w:type="dxa"/>
              <w:left w:w="100" w:type="dxa"/>
              <w:right w:w="100" w:type="dxa"/>
            </w:tcMar>
            <w:shd w:fill="FFFFFF"/>
          </w:tcPr>
          <w:p>
            <w:pPr>
              <w:spacing w:before="20" w:after="20"/>
            </w:pPr>
            <w:r>
              <w:rPr>
                <w:rFonts w:ascii="Arial" w:hAnsi="Arial"/>
                <w:color w:val="0F172A"/>
                <w:sz w:val="17"/>
              </w:rPr>
              <w:t>WH-Central</w:t>
            </w:r>
          </w:p>
        </w:tc>
        <w:tc>
          <w:tcPr>
            <w:tcW w:type="dxa" w:w="1040"/>
            <w:tcMar>
              <w:top w:w="80" w:type="dxa"/>
              <w:bottom w:w="80" w:type="dxa"/>
              <w:left w:w="100" w:type="dxa"/>
              <w:right w:w="100" w:type="dxa"/>
            </w:tcMar>
            <w:shd w:fill="FFFFFF"/>
          </w:tcPr>
          <w:p>
            <w:pPr>
              <w:spacing w:before="20" w:after="20"/>
            </w:pPr>
            <w:r>
              <w:rPr>
                <w:rFonts w:ascii="Arial" w:hAnsi="Arial"/>
                <w:color w:val="0F172A"/>
                <w:sz w:val="17"/>
              </w:rPr>
              <w:t>3.70</w:t>
            </w:r>
          </w:p>
        </w:tc>
        <w:tc>
          <w:tcPr>
            <w:tcW w:type="dxa" w:w="1040"/>
            <w:tcMar>
              <w:top w:w="80" w:type="dxa"/>
              <w:bottom w:w="80" w:type="dxa"/>
              <w:left w:w="100" w:type="dxa"/>
              <w:right w:w="100" w:type="dxa"/>
            </w:tcMar>
            <w:shd w:fill="FFFFFF"/>
          </w:tcPr>
          <w:p>
            <w:pPr>
              <w:spacing w:before="20" w:after="20"/>
            </w:pPr>
            <w:r>
              <w:rPr>
                <w:rFonts w:ascii="Arial" w:hAnsi="Arial"/>
                <w:color w:val="0F172A"/>
                <w:sz w:val="17"/>
              </w:rPr>
              <w:t>4.38</w:t>
            </w:r>
          </w:p>
        </w:tc>
        <w:tc>
          <w:tcPr>
            <w:tcW w:type="dxa" w:w="1040"/>
            <w:tcMar>
              <w:top w:w="80" w:type="dxa"/>
              <w:bottom w:w="80" w:type="dxa"/>
              <w:left w:w="100" w:type="dxa"/>
              <w:right w:w="100" w:type="dxa"/>
            </w:tcMar>
            <w:shd w:fill="FFFFFF"/>
          </w:tcPr>
          <w:p>
            <w:pPr>
              <w:spacing w:before="20" w:after="20"/>
            </w:pPr>
            <w:r>
              <w:rPr>
                <w:rFonts w:ascii="Arial" w:hAnsi="Arial"/>
                <w:color w:val="0F172A"/>
                <w:sz w:val="17"/>
              </w:rPr>
              <w:t>**0.68 days**</w:t>
            </w:r>
          </w:p>
        </w:tc>
      </w:tr>
      <w:tr>
        <w:tc>
          <w:tcPr>
            <w:tcW w:type="dxa" w:w="1040"/>
            <w:tcMar>
              <w:top w:w="80" w:type="dxa"/>
              <w:bottom w:w="80" w:type="dxa"/>
              <w:left w:w="100" w:type="dxa"/>
              <w:right w:w="100" w:type="dxa"/>
            </w:tcMar>
            <w:shd w:fill="F1F5F9"/>
          </w:tcPr>
          <w:p>
            <w:pPr>
              <w:spacing w:before="20" w:after="20"/>
            </w:pPr>
            <w:r>
              <w:rPr>
                <w:rFonts w:ascii="Arial" w:hAnsi="Arial"/>
                <w:color w:val="0F172A"/>
                <w:sz w:val="17"/>
              </w:rPr>
              <w:t>**Express Air**</w:t>
            </w:r>
          </w:p>
        </w:tc>
        <w:tc>
          <w:tcPr>
            <w:tcW w:type="dxa" w:w="1040"/>
            <w:tcMar>
              <w:top w:w="80" w:type="dxa"/>
              <w:bottom w:w="80" w:type="dxa"/>
              <w:left w:w="100" w:type="dxa"/>
              <w:right w:w="100" w:type="dxa"/>
            </w:tcMar>
            <w:shd w:fill="F1F5F9"/>
          </w:tcPr>
          <w:p>
            <w:pPr>
              <w:spacing w:before="20" w:after="20"/>
            </w:pPr>
            <w:r>
              <w:rPr>
                <w:rFonts w:ascii="Arial" w:hAnsi="Arial"/>
                <w:color w:val="0F172A"/>
                <w:sz w:val="17"/>
              </w:rPr>
              <w:t>1,886.9</w:t>
            </w:r>
          </w:p>
        </w:tc>
        <w:tc>
          <w:tcPr>
            <w:tcW w:type="dxa" w:w="1040"/>
            <w:tcMar>
              <w:top w:w="80" w:type="dxa"/>
              <w:bottom w:w="80" w:type="dxa"/>
              <w:left w:w="100" w:type="dxa"/>
              <w:right w:w="100" w:type="dxa"/>
            </w:tcMar>
            <w:shd w:fill="F1F5F9"/>
          </w:tcPr>
          <w:p>
            <w:pPr>
              <w:spacing w:before="20" w:after="20"/>
            </w:pPr>
            <w:r>
              <w:rPr>
                <w:rFonts w:ascii="Arial" w:hAnsi="Arial"/>
                <w:color w:val="0F172A"/>
                <w:sz w:val="17"/>
              </w:rPr>
              <w:t>3</w:t>
            </w:r>
          </w:p>
        </w:tc>
        <w:tc>
          <w:tcPr>
            <w:tcW w:type="dxa" w:w="1040"/>
            <w:tcMar>
              <w:top w:w="80" w:type="dxa"/>
              <w:bottom w:w="80" w:type="dxa"/>
              <w:left w:w="100" w:type="dxa"/>
              <w:right w:w="100" w:type="dxa"/>
            </w:tcMar>
            <w:shd w:fill="F1F5F9"/>
          </w:tcPr>
          <w:p>
            <w:pPr>
              <w:spacing w:before="20" w:after="20"/>
            </w:pPr>
            <w:r>
              <w:rPr>
                <w:rFonts w:ascii="Arial" w:hAnsi="Arial"/>
                <w:color w:val="0F172A"/>
                <w:sz w:val="17"/>
              </w:rPr>
              <w:t>Apparel</w:t>
            </w:r>
          </w:p>
        </w:tc>
        <w:tc>
          <w:tcPr>
            <w:tcW w:type="dxa" w:w="1040"/>
            <w:tcMar>
              <w:top w:w="80" w:type="dxa"/>
              <w:bottom w:w="80" w:type="dxa"/>
              <w:left w:w="100" w:type="dxa"/>
              <w:right w:w="100" w:type="dxa"/>
            </w:tcMar>
            <w:shd w:fill="F1F5F9"/>
          </w:tcPr>
          <w:p>
            <w:pPr>
              <w:spacing w:before="20" w:after="20"/>
            </w:pPr>
            <w:r>
              <w:rPr>
                <w:rFonts w:ascii="Arial" w:hAnsi="Arial"/>
                <w:color w:val="0F172A"/>
                <w:sz w:val="17"/>
              </w:rPr>
              <w:t>North</w:t>
            </w:r>
          </w:p>
        </w:tc>
        <w:tc>
          <w:tcPr>
            <w:tcW w:type="dxa" w:w="1040"/>
            <w:tcMar>
              <w:top w:w="80" w:type="dxa"/>
              <w:bottom w:w="80" w:type="dxa"/>
              <w:left w:w="100" w:type="dxa"/>
              <w:right w:w="100" w:type="dxa"/>
            </w:tcMar>
            <w:shd w:fill="F1F5F9"/>
          </w:tcPr>
          <w:p>
            <w:pPr>
              <w:spacing w:before="20" w:after="20"/>
            </w:pPr>
            <w:r>
              <w:rPr>
                <w:rFonts w:ascii="Arial" w:hAnsi="Arial"/>
                <w:color w:val="0F172A"/>
                <w:sz w:val="17"/>
              </w:rPr>
              <w:t>WH-North</w:t>
            </w:r>
          </w:p>
        </w:tc>
        <w:tc>
          <w:tcPr>
            <w:tcW w:type="dxa" w:w="1040"/>
            <w:tcMar>
              <w:top w:w="80" w:type="dxa"/>
              <w:bottom w:w="80" w:type="dxa"/>
              <w:left w:w="100" w:type="dxa"/>
              <w:right w:w="100" w:type="dxa"/>
            </w:tcMar>
            <w:shd w:fill="F1F5F9"/>
          </w:tcPr>
          <w:p>
            <w:pPr>
              <w:spacing w:before="20" w:after="20"/>
            </w:pPr>
            <w:r>
              <w:rPr>
                <w:rFonts w:ascii="Arial" w:hAnsi="Arial"/>
                <w:color w:val="0F172A"/>
                <w:sz w:val="17"/>
              </w:rPr>
              <w:t>2.90</w:t>
            </w:r>
          </w:p>
        </w:tc>
        <w:tc>
          <w:tcPr>
            <w:tcW w:type="dxa" w:w="1040"/>
            <w:tcMar>
              <w:top w:w="80" w:type="dxa"/>
              <w:bottom w:w="80" w:type="dxa"/>
              <w:left w:w="100" w:type="dxa"/>
              <w:right w:w="100" w:type="dxa"/>
            </w:tcMar>
            <w:shd w:fill="F1F5F9"/>
          </w:tcPr>
          <w:p>
            <w:pPr>
              <w:spacing w:before="20" w:after="20"/>
            </w:pPr>
            <w:r>
              <w:rPr>
                <w:rFonts w:ascii="Arial" w:hAnsi="Arial"/>
                <w:color w:val="0F172A"/>
                <w:sz w:val="17"/>
              </w:rPr>
              <w:t>3.12</w:t>
            </w:r>
          </w:p>
        </w:tc>
        <w:tc>
          <w:tcPr>
            <w:tcW w:type="dxa" w:w="1040"/>
            <w:tcMar>
              <w:top w:w="80" w:type="dxa"/>
              <w:bottom w:w="80" w:type="dxa"/>
              <w:left w:w="100" w:type="dxa"/>
              <w:right w:w="100" w:type="dxa"/>
            </w:tcMar>
            <w:shd w:fill="F1F5F9"/>
          </w:tcPr>
          <w:p>
            <w:pPr>
              <w:spacing w:before="20" w:after="20"/>
            </w:pPr>
            <w:r>
              <w:rPr>
                <w:rFonts w:ascii="Arial" w:hAnsi="Arial"/>
                <w:color w:val="0F172A"/>
                <w:sz w:val="17"/>
              </w:rPr>
              <w:t>**0.22 days**</w:t>
            </w:r>
          </w:p>
        </w:tc>
      </w:tr>
    </w:tbl>
    <w:p>
      <w:pPr>
        <w:spacing w:after="80"/>
      </w:pPr>
    </w:p>
    <w:p>
      <w:pPr>
        <w:spacing w:before="40" w:after="60" w:line="276" w:lineRule="auto"/>
      </w:pPr>
      <w:r>
        <w:rPr>
          <w:rFonts w:ascii="Arial" w:hAnsi="Arial"/>
          <w:color w:val="0F172A"/>
          <w:sz w:val="19"/>
        </w:rPr>
        <w:t>---</w:t>
      </w:r>
    </w:p>
    <w:p>
      <w:pPr>
        <w:pStyle w:val="Heading1"/>
        <w:spacing w:before="280" w:after="80"/>
      </w:pPr>
      <w:r>
        <w:rPr>
          <w:rFonts w:ascii="Arial" w:hAnsi="Arial"/>
          <w:b/>
          <w:color w:val="1E3A8A"/>
          <w:sz w:val="26"/>
        </w:rPr>
        <w:t>19. Feature Importance</w:t>
      </w:r>
    </w:p>
    <w:p/>
    <w:p>
      <w:r>
        <w:drawing>
          <wp:inline xmlns:a="http://schemas.openxmlformats.org/drawingml/2006/main" xmlns:pic="http://schemas.openxmlformats.org/drawingml/2006/picture">
            <wp:extent cx="5303520" cy="3420529"/>
            <wp:docPr id="6" name="Picture 6"/>
            <wp:cNvGraphicFramePr>
              <a:graphicFrameLocks noChangeAspect="1"/>
            </wp:cNvGraphicFramePr>
            <a:graphic>
              <a:graphicData uri="http://schemas.openxmlformats.org/drawingml/2006/picture">
                <pic:pic>
                  <pic:nvPicPr>
                    <pic:cNvPr id="0" name="06_feature_importance.png"/>
                    <pic:cNvPicPr/>
                  </pic:nvPicPr>
                  <pic:blipFill>
                    <a:blip r:embed="rId15"/>
                    <a:stretch>
                      <a:fillRect/>
                    </a:stretch>
                  </pic:blipFill>
                  <pic:spPr>
                    <a:xfrm>
                      <a:off x="0" y="0"/>
                      <a:ext cx="5303520" cy="3420529"/>
                    </a:xfrm>
                    <a:prstGeom prst="rect"/>
                  </pic:spPr>
                </pic:pic>
              </a:graphicData>
            </a:graphic>
          </wp:inline>
        </w:drawing>
      </w:r>
    </w:p>
    <w:p>
      <w:pPr>
        <w:jc w:val="center"/>
      </w:pPr>
      <w:r>
        <w:rPr>
          <w:i/>
          <w:sz w:val="17"/>
        </w:rPr>
        <w:t>Figure 6: Top Predictive Feature Importances (Gradient Boosting)</w:t>
      </w:r>
    </w:p>
    <w:p>
      <w:pPr>
        <w:spacing w:before="40" w:after="60" w:line="276" w:lineRule="auto"/>
      </w:pPr>
      <w:r>
        <w:rPr>
          <w:rFonts w:ascii="Arial" w:hAnsi="Arial"/>
          <w:color w:val="0F172A"/>
          <w:sz w:val="19"/>
        </w:rPr>
        <w:t>Feature importance extraction from the tree ensemble model reveals the dominant drivers of delivery duration: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tcMar>
              <w:top w:w="80" w:type="dxa"/>
              <w:bottom w:w="80" w:type="dxa"/>
              <w:left w:w="100" w:type="dxa"/>
              <w:right w:w="100" w:type="dxa"/>
            </w:tcMar>
            <w:shd w:fill="1E3A8A"/>
          </w:tcPr>
          <w:p>
            <w:pPr>
              <w:spacing w:before="20" w:after="20"/>
            </w:pPr>
            <w:r>
              <w:rPr>
                <w:rFonts w:ascii="Arial" w:hAnsi="Arial"/>
                <w:b/>
                <w:color w:val="FFFFFF"/>
                <w:sz w:val="18"/>
              </w:rPr>
              <w:t>Rank</w:t>
            </w:r>
          </w:p>
        </w:tc>
        <w:tc>
          <w:tcPr>
            <w:tcW w:type="dxa" w:w="1872"/>
            <w:tcMar>
              <w:top w:w="80" w:type="dxa"/>
              <w:bottom w:w="80" w:type="dxa"/>
              <w:left w:w="100" w:type="dxa"/>
              <w:right w:w="100" w:type="dxa"/>
            </w:tcMar>
            <w:shd w:fill="1E3A8A"/>
          </w:tcPr>
          <w:p>
            <w:pPr>
              <w:spacing w:before="20" w:after="20"/>
            </w:pPr>
            <w:r>
              <w:rPr>
                <w:rFonts w:ascii="Arial" w:hAnsi="Arial"/>
                <w:b/>
                <w:color w:val="FFFFFF"/>
                <w:sz w:val="18"/>
              </w:rPr>
              <w:t>Feature Name</w:t>
            </w:r>
          </w:p>
        </w:tc>
        <w:tc>
          <w:tcPr>
            <w:tcW w:type="dxa" w:w="1872"/>
            <w:tcMar>
              <w:top w:w="80" w:type="dxa"/>
              <w:bottom w:w="80" w:type="dxa"/>
              <w:left w:w="100" w:type="dxa"/>
              <w:right w:w="100" w:type="dxa"/>
            </w:tcMar>
            <w:shd w:fill="1E3A8A"/>
          </w:tcPr>
          <w:p>
            <w:pPr>
              <w:spacing w:before="20" w:after="20"/>
            </w:pPr>
            <w:r>
              <w:rPr>
                <w:rFonts w:ascii="Arial" w:hAnsi="Arial"/>
                <w:b/>
                <w:color w:val="FFFFFF"/>
                <w:sz w:val="18"/>
              </w:rPr>
              <w:t>Importance Score</w:t>
            </w:r>
          </w:p>
        </w:tc>
        <w:tc>
          <w:tcPr>
            <w:tcW w:type="dxa" w:w="1872"/>
            <w:tcMar>
              <w:top w:w="80" w:type="dxa"/>
              <w:bottom w:w="80" w:type="dxa"/>
              <w:left w:w="100" w:type="dxa"/>
              <w:right w:w="100" w:type="dxa"/>
            </w:tcMar>
            <w:shd w:fill="1E3A8A"/>
          </w:tcPr>
          <w:p>
            <w:pPr>
              <w:spacing w:before="20" w:after="20"/>
            </w:pPr>
            <w:r>
              <w:rPr>
                <w:rFonts w:ascii="Arial" w:hAnsi="Arial"/>
                <w:b/>
                <w:color w:val="FFFFFF"/>
                <w:sz w:val="18"/>
              </w:rPr>
              <w:t>Relative Contribution (%)</w:t>
            </w:r>
          </w:p>
        </w:tc>
        <w:tc>
          <w:tcPr>
            <w:tcW w:type="dxa" w:w="1872"/>
            <w:tcMar>
              <w:top w:w="80" w:type="dxa"/>
              <w:bottom w:w="80" w:type="dxa"/>
              <w:left w:w="100" w:type="dxa"/>
              <w:right w:w="100" w:type="dxa"/>
            </w:tcMar>
            <w:shd w:fill="1E3A8A"/>
          </w:tcPr>
          <w:p>
            <w:pPr>
              <w:spacing w:before="20" w:after="20"/>
            </w:pPr>
            <w:r>
              <w:rPr>
                <w:rFonts w:ascii="Arial" w:hAnsi="Arial"/>
                <w:b/>
                <w:color w:val="FFFFFF"/>
                <w:sz w:val="18"/>
              </w:rPr>
              <w:t>Operational Significance</w:t>
            </w:r>
          </w:p>
        </w:tc>
      </w:tr>
      <w:tr>
        <w:tc>
          <w:tcPr>
            <w:tcW w:type="dxa" w:w="1872"/>
            <w:tcMar>
              <w:top w:w="80" w:type="dxa"/>
              <w:bottom w:w="80" w:type="dxa"/>
              <w:left w:w="100" w:type="dxa"/>
              <w:right w:w="100" w:type="dxa"/>
            </w:tcMar>
            <w:shd w:fill="F1F5F9"/>
          </w:tcPr>
          <w:p>
            <w:pPr>
              <w:spacing w:before="20" w:after="20"/>
            </w:pPr>
            <w:r>
              <w:rPr>
                <w:rFonts w:ascii="Arial" w:hAnsi="Arial"/>
                <w:color w:val="0F172A"/>
                <w:sz w:val="17"/>
              </w:rPr>
              <w:t>**1**</w:t>
            </w:r>
          </w:p>
        </w:tc>
        <w:tc>
          <w:tcPr>
            <w:tcW w:type="dxa" w:w="1872"/>
            <w:tcMar>
              <w:top w:w="80" w:type="dxa"/>
              <w:bottom w:w="80" w:type="dxa"/>
              <w:left w:w="100" w:type="dxa"/>
              <w:right w:w="100" w:type="dxa"/>
            </w:tcMar>
            <w:shd w:fill="F1F5F9"/>
          </w:tcPr>
          <w:p>
            <w:pPr>
              <w:spacing w:before="20" w:after="20"/>
            </w:pPr>
            <w:r>
              <w:rPr>
                <w:rFonts w:ascii="Arial" w:hAnsi="Arial"/>
                <w:color w:val="0F172A"/>
                <w:sz w:val="17"/>
              </w:rPr>
              <w:t>`Estimated_Delivery_Days`</w:t>
            </w:r>
          </w:p>
        </w:tc>
        <w:tc>
          <w:tcPr>
            <w:tcW w:type="dxa" w:w="1872"/>
            <w:tcMar>
              <w:top w:w="80" w:type="dxa"/>
              <w:bottom w:w="80" w:type="dxa"/>
              <w:left w:w="100" w:type="dxa"/>
              <w:right w:w="100" w:type="dxa"/>
            </w:tcMar>
            <w:shd w:fill="F1F5F9"/>
          </w:tcPr>
          <w:p>
            <w:pPr>
              <w:spacing w:before="20" w:after="20"/>
            </w:pPr>
            <w:r>
              <w:rPr>
                <w:rFonts w:ascii="Arial" w:hAnsi="Arial"/>
                <w:color w:val="0F172A"/>
                <w:sz w:val="17"/>
              </w:rPr>
              <w:t>**0.8216**</w:t>
            </w:r>
          </w:p>
        </w:tc>
        <w:tc>
          <w:tcPr>
            <w:tcW w:type="dxa" w:w="1872"/>
            <w:tcMar>
              <w:top w:w="80" w:type="dxa"/>
              <w:bottom w:w="80" w:type="dxa"/>
              <w:left w:w="100" w:type="dxa"/>
              <w:right w:w="100" w:type="dxa"/>
            </w:tcMar>
            <w:shd w:fill="F1F5F9"/>
          </w:tcPr>
          <w:p>
            <w:pPr>
              <w:spacing w:before="20" w:after="20"/>
            </w:pPr>
            <w:r>
              <w:rPr>
                <w:rFonts w:ascii="Arial" w:hAnsi="Arial"/>
                <w:color w:val="0F172A"/>
                <w:sz w:val="17"/>
              </w:rPr>
              <w:t>**82.16%**</w:t>
            </w:r>
          </w:p>
        </w:tc>
        <w:tc>
          <w:tcPr>
            <w:tcW w:type="dxa" w:w="1872"/>
            <w:tcMar>
              <w:top w:w="80" w:type="dxa"/>
              <w:bottom w:w="80" w:type="dxa"/>
              <w:left w:w="100" w:type="dxa"/>
              <w:right w:w="100" w:type="dxa"/>
            </w:tcMar>
            <w:shd w:fill="F1F5F9"/>
          </w:tcPr>
          <w:p>
            <w:pPr>
              <w:spacing w:before="20" w:after="20"/>
            </w:pPr>
            <w:r>
              <w:rPr>
                <w:rFonts w:ascii="Arial" w:hAnsi="Arial"/>
                <w:color w:val="0F172A"/>
                <w:sz w:val="17"/>
              </w:rPr>
              <w:t>Scheduled SLA commitment forms the operational baseline.</w:t>
            </w:r>
          </w:p>
        </w:tc>
      </w:tr>
      <w:tr>
        <w:tc>
          <w:tcPr>
            <w:tcW w:type="dxa" w:w="1872"/>
            <w:tcMar>
              <w:top w:w="80" w:type="dxa"/>
              <w:bottom w:w="80" w:type="dxa"/>
              <w:left w:w="100" w:type="dxa"/>
              <w:right w:w="100" w:type="dxa"/>
            </w:tcMar>
            <w:shd w:fill="FFFFFF"/>
          </w:tcPr>
          <w:p>
            <w:pPr>
              <w:spacing w:before="20" w:after="20"/>
            </w:pPr>
            <w:r>
              <w:rPr>
                <w:rFonts w:ascii="Arial" w:hAnsi="Arial"/>
                <w:color w:val="0F172A"/>
                <w:sz w:val="17"/>
              </w:rPr>
              <w:t>**2**</w:t>
            </w:r>
          </w:p>
        </w:tc>
        <w:tc>
          <w:tcPr>
            <w:tcW w:type="dxa" w:w="1872"/>
            <w:tcMar>
              <w:top w:w="80" w:type="dxa"/>
              <w:bottom w:w="80" w:type="dxa"/>
              <w:left w:w="100" w:type="dxa"/>
              <w:right w:w="100" w:type="dxa"/>
            </w:tcMar>
            <w:shd w:fill="FFFFFF"/>
          </w:tcPr>
          <w:p>
            <w:pPr>
              <w:spacing w:before="20" w:after="20"/>
            </w:pPr>
            <w:r>
              <w:rPr>
                <w:rFonts w:ascii="Arial" w:hAnsi="Arial"/>
                <w:color w:val="0F172A"/>
                <w:sz w:val="17"/>
              </w:rPr>
              <w:t>`Distance_KM`</w:t>
            </w:r>
          </w:p>
        </w:tc>
        <w:tc>
          <w:tcPr>
            <w:tcW w:type="dxa" w:w="1872"/>
            <w:tcMar>
              <w:top w:w="80" w:type="dxa"/>
              <w:bottom w:w="80" w:type="dxa"/>
              <w:left w:w="100" w:type="dxa"/>
              <w:right w:w="100" w:type="dxa"/>
            </w:tcMar>
            <w:shd w:fill="FFFFFF"/>
          </w:tcPr>
          <w:p>
            <w:pPr>
              <w:spacing w:before="20" w:after="20"/>
            </w:pPr>
            <w:r>
              <w:rPr>
                <w:rFonts w:ascii="Arial" w:hAnsi="Arial"/>
                <w:color w:val="0F172A"/>
                <w:sz w:val="17"/>
              </w:rPr>
              <w:t>**0.0491**</w:t>
            </w:r>
          </w:p>
        </w:tc>
        <w:tc>
          <w:tcPr>
            <w:tcW w:type="dxa" w:w="1872"/>
            <w:tcMar>
              <w:top w:w="80" w:type="dxa"/>
              <w:bottom w:w="80" w:type="dxa"/>
              <w:left w:w="100" w:type="dxa"/>
              <w:right w:w="100" w:type="dxa"/>
            </w:tcMar>
            <w:shd w:fill="FFFFFF"/>
          </w:tcPr>
          <w:p>
            <w:pPr>
              <w:spacing w:before="20" w:after="20"/>
            </w:pPr>
            <w:r>
              <w:rPr>
                <w:rFonts w:ascii="Arial" w:hAnsi="Arial"/>
                <w:color w:val="0F172A"/>
                <w:sz w:val="17"/>
              </w:rPr>
              <w:t>**4.91%**</w:t>
            </w:r>
          </w:p>
        </w:tc>
        <w:tc>
          <w:tcPr>
            <w:tcW w:type="dxa" w:w="1872"/>
            <w:tcMar>
              <w:top w:w="80" w:type="dxa"/>
              <w:bottom w:w="80" w:type="dxa"/>
              <w:left w:w="100" w:type="dxa"/>
              <w:right w:w="100" w:type="dxa"/>
            </w:tcMar>
            <w:shd w:fill="FFFFFF"/>
          </w:tcPr>
          <w:p>
            <w:pPr>
              <w:spacing w:before="20" w:after="20"/>
            </w:pPr>
            <w:r>
              <w:rPr>
                <w:rFonts w:ascii="Arial" w:hAnsi="Arial"/>
                <w:color w:val="0F172A"/>
                <w:sz w:val="17"/>
              </w:rPr>
              <w:t>Line-haul physical transit distance.</w:t>
            </w:r>
          </w:p>
        </w:tc>
      </w:tr>
      <w:tr>
        <w:tc>
          <w:tcPr>
            <w:tcW w:type="dxa" w:w="1872"/>
            <w:tcMar>
              <w:top w:w="80" w:type="dxa"/>
              <w:bottom w:w="80" w:type="dxa"/>
              <w:left w:w="100" w:type="dxa"/>
              <w:right w:w="100" w:type="dxa"/>
            </w:tcMar>
            <w:shd w:fill="F1F5F9"/>
          </w:tcPr>
          <w:p>
            <w:pPr>
              <w:spacing w:before="20" w:after="20"/>
            </w:pPr>
            <w:r>
              <w:rPr>
                <w:rFonts w:ascii="Arial" w:hAnsi="Arial"/>
                <w:color w:val="0F172A"/>
                <w:sz w:val="17"/>
              </w:rPr>
              <w:t>**3**</w:t>
            </w:r>
          </w:p>
        </w:tc>
        <w:tc>
          <w:tcPr>
            <w:tcW w:type="dxa" w:w="1872"/>
            <w:tcMar>
              <w:top w:w="80" w:type="dxa"/>
              <w:bottom w:w="80" w:type="dxa"/>
              <w:left w:w="100" w:type="dxa"/>
              <w:right w:w="100" w:type="dxa"/>
            </w:tcMar>
            <w:shd w:fill="F1F5F9"/>
          </w:tcPr>
          <w:p>
            <w:pPr>
              <w:spacing w:before="20" w:after="20"/>
            </w:pPr>
            <w:r>
              <w:rPr>
                <w:rFonts w:ascii="Arial" w:hAnsi="Arial"/>
                <w:color w:val="0F172A"/>
                <w:sz w:val="17"/>
              </w:rPr>
              <w:t>`Shipping_Cost_USD`</w:t>
            </w:r>
          </w:p>
        </w:tc>
        <w:tc>
          <w:tcPr>
            <w:tcW w:type="dxa" w:w="1872"/>
            <w:tcMar>
              <w:top w:w="80" w:type="dxa"/>
              <w:bottom w:w="80" w:type="dxa"/>
              <w:left w:w="100" w:type="dxa"/>
              <w:right w:w="100" w:type="dxa"/>
            </w:tcMar>
            <w:shd w:fill="F1F5F9"/>
          </w:tcPr>
          <w:p>
            <w:pPr>
              <w:spacing w:before="20" w:after="20"/>
            </w:pPr>
            <w:r>
              <w:rPr>
                <w:rFonts w:ascii="Arial" w:hAnsi="Arial"/>
                <w:color w:val="0F172A"/>
                <w:sz w:val="17"/>
              </w:rPr>
              <w:t>**0.0463**</w:t>
            </w:r>
          </w:p>
        </w:tc>
        <w:tc>
          <w:tcPr>
            <w:tcW w:type="dxa" w:w="1872"/>
            <w:tcMar>
              <w:top w:w="80" w:type="dxa"/>
              <w:bottom w:w="80" w:type="dxa"/>
              <w:left w:w="100" w:type="dxa"/>
              <w:right w:w="100" w:type="dxa"/>
            </w:tcMar>
            <w:shd w:fill="F1F5F9"/>
          </w:tcPr>
          <w:p>
            <w:pPr>
              <w:spacing w:before="20" w:after="20"/>
            </w:pPr>
            <w:r>
              <w:rPr>
                <w:rFonts w:ascii="Arial" w:hAnsi="Arial"/>
                <w:color w:val="0F172A"/>
                <w:sz w:val="17"/>
              </w:rPr>
              <w:t>**4.63%**</w:t>
            </w:r>
          </w:p>
        </w:tc>
        <w:tc>
          <w:tcPr>
            <w:tcW w:type="dxa" w:w="1872"/>
            <w:tcMar>
              <w:top w:w="80" w:type="dxa"/>
              <w:bottom w:w="80" w:type="dxa"/>
              <w:left w:w="100" w:type="dxa"/>
              <w:right w:w="100" w:type="dxa"/>
            </w:tcMar>
            <w:shd w:fill="F1F5F9"/>
          </w:tcPr>
          <w:p>
            <w:pPr>
              <w:spacing w:before="20" w:after="20"/>
            </w:pPr>
            <w:r>
              <w:rPr>
                <w:rFonts w:ascii="Arial" w:hAnsi="Arial"/>
                <w:color w:val="0F172A"/>
                <w:sz w:val="17"/>
              </w:rPr>
              <w:t>Proxy for freight service level and priority routing.</w:t>
            </w:r>
          </w:p>
        </w:tc>
      </w:tr>
      <w:tr>
        <w:tc>
          <w:tcPr>
            <w:tcW w:type="dxa" w:w="1872"/>
            <w:tcMar>
              <w:top w:w="80" w:type="dxa"/>
              <w:bottom w:w="80" w:type="dxa"/>
              <w:left w:w="100" w:type="dxa"/>
              <w:right w:w="100" w:type="dxa"/>
            </w:tcMar>
            <w:shd w:fill="FFFFFF"/>
          </w:tcPr>
          <w:p>
            <w:pPr>
              <w:spacing w:before="20" w:after="20"/>
            </w:pPr>
            <w:r>
              <w:rPr>
                <w:rFonts w:ascii="Arial" w:hAnsi="Arial"/>
                <w:color w:val="0F172A"/>
                <w:sz w:val="17"/>
              </w:rPr>
              <w:t>**4**</w:t>
            </w:r>
          </w:p>
        </w:tc>
        <w:tc>
          <w:tcPr>
            <w:tcW w:type="dxa" w:w="1872"/>
            <w:tcMar>
              <w:top w:w="80" w:type="dxa"/>
              <w:bottom w:w="80" w:type="dxa"/>
              <w:left w:w="100" w:type="dxa"/>
              <w:right w:w="100" w:type="dxa"/>
            </w:tcMar>
            <w:shd w:fill="FFFFFF"/>
          </w:tcPr>
          <w:p>
            <w:pPr>
              <w:spacing w:before="20" w:after="20"/>
            </w:pPr>
            <w:r>
              <w:rPr>
                <w:rFonts w:ascii="Arial" w:hAnsi="Arial"/>
                <w:color w:val="0F172A"/>
                <w:sz w:val="17"/>
              </w:rPr>
              <w:t>`Cost_Per_KM`</w:t>
            </w:r>
          </w:p>
        </w:tc>
        <w:tc>
          <w:tcPr>
            <w:tcW w:type="dxa" w:w="1872"/>
            <w:tcMar>
              <w:top w:w="80" w:type="dxa"/>
              <w:bottom w:w="80" w:type="dxa"/>
              <w:left w:w="100" w:type="dxa"/>
              <w:right w:w="100" w:type="dxa"/>
            </w:tcMar>
            <w:shd w:fill="FFFFFF"/>
          </w:tcPr>
          <w:p>
            <w:pPr>
              <w:spacing w:before="20" w:after="20"/>
            </w:pPr>
            <w:r>
              <w:rPr>
                <w:rFonts w:ascii="Arial" w:hAnsi="Arial"/>
                <w:color w:val="0F172A"/>
                <w:sz w:val="17"/>
              </w:rPr>
              <w:t>**0.0361**</w:t>
            </w:r>
          </w:p>
        </w:tc>
        <w:tc>
          <w:tcPr>
            <w:tcW w:type="dxa" w:w="1872"/>
            <w:tcMar>
              <w:top w:w="80" w:type="dxa"/>
              <w:bottom w:w="80" w:type="dxa"/>
              <w:left w:w="100" w:type="dxa"/>
              <w:right w:w="100" w:type="dxa"/>
            </w:tcMar>
            <w:shd w:fill="FFFFFF"/>
          </w:tcPr>
          <w:p>
            <w:pPr>
              <w:spacing w:before="20" w:after="20"/>
            </w:pPr>
            <w:r>
              <w:rPr>
                <w:rFonts w:ascii="Arial" w:hAnsi="Arial"/>
                <w:color w:val="0F172A"/>
                <w:sz w:val="17"/>
              </w:rPr>
              <w:t>**3.61%**</w:t>
            </w:r>
          </w:p>
        </w:tc>
        <w:tc>
          <w:tcPr>
            <w:tcW w:type="dxa" w:w="1872"/>
            <w:tcMar>
              <w:top w:w="80" w:type="dxa"/>
              <w:bottom w:w="80" w:type="dxa"/>
              <w:left w:w="100" w:type="dxa"/>
              <w:right w:w="100" w:type="dxa"/>
            </w:tcMar>
            <w:shd w:fill="FFFFFF"/>
          </w:tcPr>
          <w:p>
            <w:pPr>
              <w:spacing w:before="20" w:after="20"/>
            </w:pPr>
            <w:r>
              <w:rPr>
                <w:rFonts w:ascii="Arial" w:hAnsi="Arial"/>
                <w:color w:val="0F172A"/>
                <w:sz w:val="17"/>
              </w:rPr>
              <w:t>Mode velocity intensity (e.g. air freight vs. ground freight).</w:t>
            </w:r>
          </w:p>
        </w:tc>
      </w:tr>
      <w:tr>
        <w:tc>
          <w:tcPr>
            <w:tcW w:type="dxa" w:w="1872"/>
            <w:tcMar>
              <w:top w:w="80" w:type="dxa"/>
              <w:bottom w:w="80" w:type="dxa"/>
              <w:left w:w="100" w:type="dxa"/>
              <w:right w:w="100" w:type="dxa"/>
            </w:tcMar>
            <w:shd w:fill="F1F5F9"/>
          </w:tcPr>
          <w:p>
            <w:pPr>
              <w:spacing w:before="20" w:after="20"/>
            </w:pPr>
            <w:r>
              <w:rPr>
                <w:rFonts w:ascii="Arial" w:hAnsi="Arial"/>
                <w:color w:val="0F172A"/>
                <w:sz w:val="17"/>
              </w:rPr>
              <w:t>**5**</w:t>
            </w:r>
          </w:p>
        </w:tc>
        <w:tc>
          <w:tcPr>
            <w:tcW w:type="dxa" w:w="1872"/>
            <w:tcMar>
              <w:top w:w="80" w:type="dxa"/>
              <w:bottom w:w="80" w:type="dxa"/>
              <w:left w:w="100" w:type="dxa"/>
              <w:right w:w="100" w:type="dxa"/>
            </w:tcMar>
            <w:shd w:fill="F1F5F9"/>
          </w:tcPr>
          <w:p>
            <w:pPr>
              <w:spacing w:before="20" w:after="20"/>
            </w:pPr>
            <w:r>
              <w:rPr>
                <w:rFonts w:ascii="Arial" w:hAnsi="Arial"/>
                <w:color w:val="0F172A"/>
                <w:sz w:val="17"/>
              </w:rPr>
              <w:t>`Value_Density`</w:t>
            </w:r>
          </w:p>
        </w:tc>
        <w:tc>
          <w:tcPr>
            <w:tcW w:type="dxa" w:w="1872"/>
            <w:tcMar>
              <w:top w:w="80" w:type="dxa"/>
              <w:bottom w:w="80" w:type="dxa"/>
              <w:left w:w="100" w:type="dxa"/>
              <w:right w:w="100" w:type="dxa"/>
            </w:tcMar>
            <w:shd w:fill="F1F5F9"/>
          </w:tcPr>
          <w:p>
            <w:pPr>
              <w:spacing w:before="20" w:after="20"/>
            </w:pPr>
            <w:r>
              <w:rPr>
                <w:rFonts w:ascii="Arial" w:hAnsi="Arial"/>
                <w:color w:val="0F172A"/>
                <w:sz w:val="17"/>
              </w:rPr>
              <w:t>**0.0071**</w:t>
            </w:r>
          </w:p>
        </w:tc>
        <w:tc>
          <w:tcPr>
            <w:tcW w:type="dxa" w:w="1872"/>
            <w:tcMar>
              <w:top w:w="80" w:type="dxa"/>
              <w:bottom w:w="80" w:type="dxa"/>
              <w:left w:w="100" w:type="dxa"/>
              <w:right w:w="100" w:type="dxa"/>
            </w:tcMar>
            <w:shd w:fill="F1F5F9"/>
          </w:tcPr>
          <w:p>
            <w:pPr>
              <w:spacing w:before="20" w:after="20"/>
            </w:pPr>
            <w:r>
              <w:rPr>
                <w:rFonts w:ascii="Arial" w:hAnsi="Arial"/>
                <w:color w:val="0F172A"/>
                <w:sz w:val="17"/>
              </w:rPr>
              <w:t>**0.71%**</w:t>
            </w:r>
          </w:p>
        </w:tc>
        <w:tc>
          <w:tcPr>
            <w:tcW w:type="dxa" w:w="1872"/>
            <w:tcMar>
              <w:top w:w="80" w:type="dxa"/>
              <w:bottom w:w="80" w:type="dxa"/>
              <w:left w:w="100" w:type="dxa"/>
              <w:right w:w="100" w:type="dxa"/>
            </w:tcMar>
            <w:shd w:fill="F1F5F9"/>
          </w:tcPr>
          <w:p>
            <w:pPr>
              <w:spacing w:before="20" w:after="20"/>
            </w:pPr>
            <w:r>
              <w:rPr>
                <w:rFonts w:ascii="Arial" w:hAnsi="Arial"/>
                <w:color w:val="0F172A"/>
                <w:sz w:val="17"/>
              </w:rPr>
              <w:t>High-value items receive expedited handling.</w:t>
            </w:r>
          </w:p>
        </w:tc>
      </w:tr>
      <w:tr>
        <w:tc>
          <w:tcPr>
            <w:tcW w:type="dxa" w:w="1872"/>
            <w:tcMar>
              <w:top w:w="80" w:type="dxa"/>
              <w:bottom w:w="80" w:type="dxa"/>
              <w:left w:w="100" w:type="dxa"/>
              <w:right w:w="100" w:type="dxa"/>
            </w:tcMar>
            <w:shd w:fill="FFFFFF"/>
          </w:tcPr>
          <w:p>
            <w:pPr>
              <w:spacing w:before="20" w:after="20"/>
            </w:pPr>
            <w:r>
              <w:rPr>
                <w:rFonts w:ascii="Arial" w:hAnsi="Arial"/>
                <w:color w:val="0F172A"/>
                <w:sz w:val="17"/>
              </w:rPr>
              <w:t>**6**</w:t>
            </w:r>
          </w:p>
        </w:tc>
        <w:tc>
          <w:tcPr>
            <w:tcW w:type="dxa" w:w="1872"/>
            <w:tcMar>
              <w:top w:w="80" w:type="dxa"/>
              <w:bottom w:w="80" w:type="dxa"/>
              <w:left w:w="100" w:type="dxa"/>
              <w:right w:w="100" w:type="dxa"/>
            </w:tcMar>
            <w:shd w:fill="FFFFFF"/>
          </w:tcPr>
          <w:p>
            <w:pPr>
              <w:spacing w:before="20" w:after="20"/>
            </w:pPr>
            <w:r>
              <w:rPr>
                <w:rFonts w:ascii="Arial" w:hAnsi="Arial"/>
                <w:color w:val="0F172A"/>
                <w:sz w:val="17"/>
              </w:rPr>
              <w:t>`Cost_Per_Unit`</w:t>
            </w:r>
          </w:p>
        </w:tc>
        <w:tc>
          <w:tcPr>
            <w:tcW w:type="dxa" w:w="1872"/>
            <w:tcMar>
              <w:top w:w="80" w:type="dxa"/>
              <w:bottom w:w="80" w:type="dxa"/>
              <w:left w:w="100" w:type="dxa"/>
              <w:right w:w="100" w:type="dxa"/>
            </w:tcMar>
            <w:shd w:fill="FFFFFF"/>
          </w:tcPr>
          <w:p>
            <w:pPr>
              <w:spacing w:before="20" w:after="20"/>
            </w:pPr>
            <w:r>
              <w:rPr>
                <w:rFonts w:ascii="Arial" w:hAnsi="Arial"/>
                <w:color w:val="0F172A"/>
                <w:sz w:val="17"/>
              </w:rPr>
              <w:t>**0.0070**</w:t>
            </w:r>
          </w:p>
        </w:tc>
        <w:tc>
          <w:tcPr>
            <w:tcW w:type="dxa" w:w="1872"/>
            <w:tcMar>
              <w:top w:w="80" w:type="dxa"/>
              <w:bottom w:w="80" w:type="dxa"/>
              <w:left w:w="100" w:type="dxa"/>
              <w:right w:w="100" w:type="dxa"/>
            </w:tcMar>
            <w:shd w:fill="FFFFFF"/>
          </w:tcPr>
          <w:p>
            <w:pPr>
              <w:spacing w:before="20" w:after="20"/>
            </w:pPr>
            <w:r>
              <w:rPr>
                <w:rFonts w:ascii="Arial" w:hAnsi="Arial"/>
                <w:color w:val="0F172A"/>
                <w:sz w:val="17"/>
              </w:rPr>
              <w:t>**0.70%**</w:t>
            </w:r>
          </w:p>
        </w:tc>
        <w:tc>
          <w:tcPr>
            <w:tcW w:type="dxa" w:w="1872"/>
            <w:tcMar>
              <w:top w:w="80" w:type="dxa"/>
              <w:bottom w:w="80" w:type="dxa"/>
              <w:left w:w="100" w:type="dxa"/>
              <w:right w:w="100" w:type="dxa"/>
            </w:tcMar>
            <w:shd w:fill="FFFFFF"/>
          </w:tcPr>
          <w:p>
            <w:pPr>
              <w:spacing w:before="20" w:after="20"/>
            </w:pPr>
            <w:r>
              <w:rPr>
                <w:rFonts w:ascii="Arial" w:hAnsi="Arial"/>
                <w:color w:val="0F172A"/>
                <w:sz w:val="17"/>
              </w:rPr>
              <w:t>Package weight and parcel consolidation economics.</w:t>
            </w:r>
          </w:p>
        </w:tc>
      </w:tr>
      <w:tr>
        <w:tc>
          <w:tcPr>
            <w:tcW w:type="dxa" w:w="1872"/>
            <w:tcMar>
              <w:top w:w="80" w:type="dxa"/>
              <w:bottom w:w="80" w:type="dxa"/>
              <w:left w:w="100" w:type="dxa"/>
              <w:right w:w="100" w:type="dxa"/>
            </w:tcMar>
            <w:shd w:fill="F1F5F9"/>
          </w:tcPr>
          <w:p>
            <w:pPr>
              <w:spacing w:before="20" w:after="20"/>
            </w:pPr>
            <w:r>
              <w:rPr>
                <w:rFonts w:ascii="Arial" w:hAnsi="Arial"/>
                <w:color w:val="0F172A"/>
                <w:sz w:val="17"/>
              </w:rPr>
              <w:t>**7**</w:t>
            </w:r>
          </w:p>
        </w:tc>
        <w:tc>
          <w:tcPr>
            <w:tcW w:type="dxa" w:w="1872"/>
            <w:tcMar>
              <w:top w:w="80" w:type="dxa"/>
              <w:bottom w:w="80" w:type="dxa"/>
              <w:left w:w="100" w:type="dxa"/>
              <w:right w:w="100" w:type="dxa"/>
            </w:tcMar>
            <w:shd w:fill="F1F5F9"/>
          </w:tcPr>
          <w:p>
            <w:pPr>
              <w:spacing w:before="20" w:after="20"/>
            </w:pPr>
            <w:r>
              <w:rPr>
                <w:rFonts w:ascii="Arial" w:hAnsi="Arial"/>
                <w:color w:val="0F172A"/>
                <w:sz w:val="17"/>
              </w:rPr>
              <w:t>`Order_Day`</w:t>
            </w:r>
          </w:p>
        </w:tc>
        <w:tc>
          <w:tcPr>
            <w:tcW w:type="dxa" w:w="1872"/>
            <w:tcMar>
              <w:top w:w="80" w:type="dxa"/>
              <w:bottom w:w="80" w:type="dxa"/>
              <w:left w:w="100" w:type="dxa"/>
              <w:right w:w="100" w:type="dxa"/>
            </w:tcMar>
            <w:shd w:fill="F1F5F9"/>
          </w:tcPr>
          <w:p>
            <w:pPr>
              <w:spacing w:before="20" w:after="20"/>
            </w:pPr>
            <w:r>
              <w:rPr>
                <w:rFonts w:ascii="Arial" w:hAnsi="Arial"/>
                <w:color w:val="0F172A"/>
                <w:sz w:val="17"/>
              </w:rPr>
              <w:t>**0.0067**</w:t>
            </w:r>
          </w:p>
        </w:tc>
        <w:tc>
          <w:tcPr>
            <w:tcW w:type="dxa" w:w="1872"/>
            <w:tcMar>
              <w:top w:w="80" w:type="dxa"/>
              <w:bottom w:w="80" w:type="dxa"/>
              <w:left w:w="100" w:type="dxa"/>
              <w:right w:w="100" w:type="dxa"/>
            </w:tcMar>
            <w:shd w:fill="F1F5F9"/>
          </w:tcPr>
          <w:p>
            <w:pPr>
              <w:spacing w:before="20" w:after="20"/>
            </w:pPr>
            <w:r>
              <w:rPr>
                <w:rFonts w:ascii="Arial" w:hAnsi="Arial"/>
                <w:color w:val="0F172A"/>
                <w:sz w:val="17"/>
              </w:rPr>
              <w:t>**0.67%**</w:t>
            </w:r>
          </w:p>
        </w:tc>
        <w:tc>
          <w:tcPr>
            <w:tcW w:type="dxa" w:w="1872"/>
            <w:tcMar>
              <w:top w:w="80" w:type="dxa"/>
              <w:bottom w:w="80" w:type="dxa"/>
              <w:left w:w="100" w:type="dxa"/>
              <w:right w:w="100" w:type="dxa"/>
            </w:tcMar>
            <w:shd w:fill="F1F5F9"/>
          </w:tcPr>
          <w:p>
            <w:pPr>
              <w:spacing w:before="20" w:after="20"/>
            </w:pPr>
            <w:r>
              <w:rPr>
                <w:rFonts w:ascii="Arial" w:hAnsi="Arial"/>
                <w:color w:val="0F172A"/>
                <w:sz w:val="17"/>
              </w:rPr>
              <w:t>Mid-month vs. end-of-month carrier volume surge.</w:t>
            </w:r>
          </w:p>
        </w:tc>
      </w:tr>
      <w:tr>
        <w:tc>
          <w:tcPr>
            <w:tcW w:type="dxa" w:w="1872"/>
            <w:tcMar>
              <w:top w:w="80" w:type="dxa"/>
              <w:bottom w:w="80" w:type="dxa"/>
              <w:left w:w="100" w:type="dxa"/>
              <w:right w:w="100" w:type="dxa"/>
            </w:tcMar>
            <w:shd w:fill="FFFFFF"/>
          </w:tcPr>
          <w:p>
            <w:pPr>
              <w:spacing w:before="20" w:after="20"/>
            </w:pPr>
            <w:r>
              <w:rPr>
                <w:rFonts w:ascii="Arial" w:hAnsi="Arial"/>
                <w:color w:val="0F172A"/>
                <w:sz w:val="17"/>
              </w:rPr>
              <w:t>**8**</w:t>
            </w:r>
          </w:p>
        </w:tc>
        <w:tc>
          <w:tcPr>
            <w:tcW w:type="dxa" w:w="1872"/>
            <w:tcMar>
              <w:top w:w="80" w:type="dxa"/>
              <w:bottom w:w="80" w:type="dxa"/>
              <w:left w:w="100" w:type="dxa"/>
              <w:right w:w="100" w:type="dxa"/>
            </w:tcMar>
            <w:shd w:fill="FFFFFF"/>
          </w:tcPr>
          <w:p>
            <w:pPr>
              <w:spacing w:before="20" w:after="20"/>
            </w:pPr>
            <w:r>
              <w:rPr>
                <w:rFonts w:ascii="Arial" w:hAnsi="Arial"/>
                <w:color w:val="0F172A"/>
                <w:sz w:val="17"/>
              </w:rPr>
              <w:t>`Quantity`</w:t>
            </w:r>
          </w:p>
        </w:tc>
        <w:tc>
          <w:tcPr>
            <w:tcW w:type="dxa" w:w="1872"/>
            <w:tcMar>
              <w:top w:w="80" w:type="dxa"/>
              <w:bottom w:w="80" w:type="dxa"/>
              <w:left w:w="100" w:type="dxa"/>
              <w:right w:w="100" w:type="dxa"/>
            </w:tcMar>
            <w:shd w:fill="FFFFFF"/>
          </w:tcPr>
          <w:p>
            <w:pPr>
              <w:spacing w:before="20" w:after="20"/>
            </w:pPr>
            <w:r>
              <w:rPr>
                <w:rFonts w:ascii="Arial" w:hAnsi="Arial"/>
                <w:color w:val="0F172A"/>
                <w:sz w:val="17"/>
              </w:rPr>
              <w:t>**0.0045**</w:t>
            </w:r>
          </w:p>
        </w:tc>
        <w:tc>
          <w:tcPr>
            <w:tcW w:type="dxa" w:w="1872"/>
            <w:tcMar>
              <w:top w:w="80" w:type="dxa"/>
              <w:bottom w:w="80" w:type="dxa"/>
              <w:left w:w="100" w:type="dxa"/>
              <w:right w:w="100" w:type="dxa"/>
            </w:tcMar>
            <w:shd w:fill="FFFFFF"/>
          </w:tcPr>
          <w:p>
            <w:pPr>
              <w:spacing w:before="20" w:after="20"/>
            </w:pPr>
            <w:r>
              <w:rPr>
                <w:rFonts w:ascii="Arial" w:hAnsi="Arial"/>
                <w:color w:val="0F172A"/>
                <w:sz w:val="17"/>
              </w:rPr>
              <w:t>**0.45%**</w:t>
            </w:r>
          </w:p>
        </w:tc>
        <w:tc>
          <w:tcPr>
            <w:tcW w:type="dxa" w:w="1872"/>
            <w:tcMar>
              <w:top w:w="80" w:type="dxa"/>
              <w:bottom w:w="80" w:type="dxa"/>
              <w:left w:w="100" w:type="dxa"/>
              <w:right w:w="100" w:type="dxa"/>
            </w:tcMar>
            <w:shd w:fill="FFFFFF"/>
          </w:tcPr>
          <w:p>
            <w:pPr>
              <w:spacing w:before="20" w:after="20"/>
            </w:pPr>
            <w:r>
              <w:rPr>
                <w:rFonts w:ascii="Arial" w:hAnsi="Arial"/>
                <w:color w:val="0F172A"/>
                <w:sz w:val="17"/>
              </w:rPr>
              <w:t>Palletization and warehouse staging requirements.</w:t>
            </w:r>
          </w:p>
        </w:tc>
      </w:tr>
      <w:tr>
        <w:tc>
          <w:tcPr>
            <w:tcW w:type="dxa" w:w="1872"/>
            <w:tcMar>
              <w:top w:w="80" w:type="dxa"/>
              <w:bottom w:w="80" w:type="dxa"/>
              <w:left w:w="100" w:type="dxa"/>
              <w:right w:w="100" w:type="dxa"/>
            </w:tcMar>
            <w:shd w:fill="F1F5F9"/>
          </w:tcPr>
          <w:p>
            <w:pPr>
              <w:spacing w:before="20" w:after="20"/>
            </w:pPr>
            <w:r>
              <w:rPr>
                <w:rFonts w:ascii="Arial" w:hAnsi="Arial"/>
                <w:color w:val="0F172A"/>
                <w:sz w:val="17"/>
              </w:rPr>
              <w:t>**9**</w:t>
            </w:r>
          </w:p>
        </w:tc>
        <w:tc>
          <w:tcPr>
            <w:tcW w:type="dxa" w:w="1872"/>
            <w:tcMar>
              <w:top w:w="80" w:type="dxa"/>
              <w:bottom w:w="80" w:type="dxa"/>
              <w:left w:w="100" w:type="dxa"/>
              <w:right w:w="100" w:type="dxa"/>
            </w:tcMar>
            <w:shd w:fill="F1F5F9"/>
          </w:tcPr>
          <w:p>
            <w:pPr>
              <w:spacing w:before="20" w:after="20"/>
            </w:pPr>
            <w:r>
              <w:rPr>
                <w:rFonts w:ascii="Arial" w:hAnsi="Arial"/>
                <w:color w:val="0F172A"/>
                <w:sz w:val="17"/>
              </w:rPr>
              <w:t>`Order_Month`</w:t>
            </w:r>
          </w:p>
        </w:tc>
        <w:tc>
          <w:tcPr>
            <w:tcW w:type="dxa" w:w="1872"/>
            <w:tcMar>
              <w:top w:w="80" w:type="dxa"/>
              <w:bottom w:w="80" w:type="dxa"/>
              <w:left w:w="100" w:type="dxa"/>
              <w:right w:w="100" w:type="dxa"/>
            </w:tcMar>
            <w:shd w:fill="F1F5F9"/>
          </w:tcPr>
          <w:p>
            <w:pPr>
              <w:spacing w:before="20" w:after="20"/>
            </w:pPr>
            <w:r>
              <w:rPr>
                <w:rFonts w:ascii="Arial" w:hAnsi="Arial"/>
                <w:color w:val="0F172A"/>
                <w:sz w:val="17"/>
              </w:rPr>
              <w:t>**0.0034**</w:t>
            </w:r>
          </w:p>
        </w:tc>
        <w:tc>
          <w:tcPr>
            <w:tcW w:type="dxa" w:w="1872"/>
            <w:tcMar>
              <w:top w:w="80" w:type="dxa"/>
              <w:bottom w:w="80" w:type="dxa"/>
              <w:left w:w="100" w:type="dxa"/>
              <w:right w:w="100" w:type="dxa"/>
            </w:tcMar>
            <w:shd w:fill="F1F5F9"/>
          </w:tcPr>
          <w:p>
            <w:pPr>
              <w:spacing w:before="20" w:after="20"/>
            </w:pPr>
            <w:r>
              <w:rPr>
                <w:rFonts w:ascii="Arial" w:hAnsi="Arial"/>
                <w:color w:val="0F172A"/>
                <w:sz w:val="17"/>
              </w:rPr>
              <w:t>**0.34%**</w:t>
            </w:r>
          </w:p>
        </w:tc>
        <w:tc>
          <w:tcPr>
            <w:tcW w:type="dxa" w:w="1872"/>
            <w:tcMar>
              <w:top w:w="80" w:type="dxa"/>
              <w:bottom w:w="80" w:type="dxa"/>
              <w:left w:w="100" w:type="dxa"/>
              <w:right w:w="100" w:type="dxa"/>
            </w:tcMar>
            <w:shd w:fill="F1F5F9"/>
          </w:tcPr>
          <w:p>
            <w:pPr>
              <w:spacing w:before="20" w:after="20"/>
            </w:pPr>
            <w:r>
              <w:rPr>
                <w:rFonts w:ascii="Arial" w:hAnsi="Arial"/>
                <w:color w:val="0F172A"/>
                <w:sz w:val="17"/>
              </w:rPr>
              <w:t>Seasonal weather and quarterly freight cycle shifts.</w:t>
            </w:r>
          </w:p>
        </w:tc>
      </w:tr>
      <w:tr>
        <w:tc>
          <w:tcPr>
            <w:tcW w:type="dxa" w:w="1872"/>
            <w:tcMar>
              <w:top w:w="80" w:type="dxa"/>
              <w:bottom w:w="80" w:type="dxa"/>
              <w:left w:w="100" w:type="dxa"/>
              <w:right w:w="100" w:type="dxa"/>
            </w:tcMar>
            <w:shd w:fill="FFFFFF"/>
          </w:tcPr>
          <w:p>
            <w:pPr>
              <w:spacing w:before="20" w:after="20"/>
            </w:pPr>
            <w:r>
              <w:rPr>
                <w:rFonts w:ascii="Arial" w:hAnsi="Arial"/>
                <w:color w:val="0F172A"/>
                <w:sz w:val="17"/>
              </w:rPr>
              <w:t>**10**</w:t>
            </w:r>
          </w:p>
        </w:tc>
        <w:tc>
          <w:tcPr>
            <w:tcW w:type="dxa" w:w="1872"/>
            <w:tcMar>
              <w:top w:w="80" w:type="dxa"/>
              <w:bottom w:w="80" w:type="dxa"/>
              <w:left w:w="100" w:type="dxa"/>
              <w:right w:w="100" w:type="dxa"/>
            </w:tcMar>
            <w:shd w:fill="FFFFFF"/>
          </w:tcPr>
          <w:p>
            <w:pPr>
              <w:spacing w:before="20" w:after="20"/>
            </w:pPr>
            <w:r>
              <w:rPr>
                <w:rFonts w:ascii="Arial" w:hAnsi="Arial"/>
                <w:color w:val="0F172A"/>
                <w:sz w:val="17"/>
              </w:rPr>
              <w:t>`Shipping_Mode_Ground Freight`</w:t>
            </w:r>
          </w:p>
        </w:tc>
        <w:tc>
          <w:tcPr>
            <w:tcW w:type="dxa" w:w="1872"/>
            <w:tcMar>
              <w:top w:w="80" w:type="dxa"/>
              <w:bottom w:w="80" w:type="dxa"/>
              <w:left w:w="100" w:type="dxa"/>
              <w:right w:w="100" w:type="dxa"/>
            </w:tcMar>
            <w:shd w:fill="FFFFFF"/>
          </w:tcPr>
          <w:p>
            <w:pPr>
              <w:spacing w:before="20" w:after="20"/>
            </w:pPr>
            <w:r>
              <w:rPr>
                <w:rFonts w:ascii="Arial" w:hAnsi="Arial"/>
                <w:color w:val="0F172A"/>
                <w:sz w:val="17"/>
              </w:rPr>
              <w:t>**0.0034**</w:t>
            </w:r>
          </w:p>
        </w:tc>
        <w:tc>
          <w:tcPr>
            <w:tcW w:type="dxa" w:w="1872"/>
            <w:tcMar>
              <w:top w:w="80" w:type="dxa"/>
              <w:bottom w:w="80" w:type="dxa"/>
              <w:left w:w="100" w:type="dxa"/>
              <w:right w:w="100" w:type="dxa"/>
            </w:tcMar>
            <w:shd w:fill="FFFFFF"/>
          </w:tcPr>
          <w:p>
            <w:pPr>
              <w:spacing w:before="20" w:after="20"/>
            </w:pPr>
            <w:r>
              <w:rPr>
                <w:rFonts w:ascii="Arial" w:hAnsi="Arial"/>
                <w:color w:val="0F172A"/>
                <w:sz w:val="17"/>
              </w:rPr>
              <w:t>**0.34%**</w:t>
            </w:r>
          </w:p>
        </w:tc>
        <w:tc>
          <w:tcPr>
            <w:tcW w:type="dxa" w:w="1872"/>
            <w:tcMar>
              <w:top w:w="80" w:type="dxa"/>
              <w:bottom w:w="80" w:type="dxa"/>
              <w:left w:w="100" w:type="dxa"/>
              <w:right w:w="100" w:type="dxa"/>
            </w:tcMar>
            <w:shd w:fill="FFFFFF"/>
          </w:tcPr>
          <w:p>
            <w:pPr>
              <w:spacing w:before="20" w:after="20"/>
            </w:pPr>
            <w:r>
              <w:rPr>
                <w:rFonts w:ascii="Arial" w:hAnsi="Arial"/>
                <w:color w:val="0F172A"/>
                <w:sz w:val="17"/>
              </w:rPr>
              <w:t>Slower transit characteristics of line-haul trucking.</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200" w:type="dxa"/>
              <w:right w:w="150" w:type="dxa"/>
            </w:tcMar>
            <w:tcBorders>
              <w:top w:val="none"/>
              <w:left w:val="single" w:sz="36" w:space="0" w:color="0D9488"/>
              <w:bottom w:val="none"/>
              <w:right w:val="none"/>
            </w:tcBorders>
          </w:tcPr>
          <w:p>
            <w:pPr>
              <w:spacing w:before="40" w:after="80"/>
            </w:pPr>
            <w:r>
              <w:rPr>
                <w:rFonts w:ascii="Arial" w:hAnsi="Arial"/>
                <w:b/>
                <w:color w:val="1E3A8A"/>
                <w:sz w:val="21"/>
              </w:rPr>
              <w:t>📌 STATISTICAL INTERPRETATION NOTE</w:t>
              <w:br/>
            </w:r>
            <w:r>
              <w:rPr>
                <w:rFonts w:ascii="Arial" w:hAnsi="Arial"/>
                <w:color w:val="0F172A"/>
                <w:sz w:val="19"/>
              </w:rPr>
              <w:t>Feature importance metrics confirm empirical predictive association within the dataset; they do not independently establish physical causation.</w:t>
            </w:r>
          </w:p>
        </w:tc>
      </w:tr>
    </w:tbl>
    <w:p>
      <w:pPr>
        <w:spacing w:after="80"/>
      </w:pPr>
    </w:p>
    <w:p>
      <w:pPr>
        <w:spacing w:before="40" w:after="60" w:line="276" w:lineRule="auto"/>
      </w:pPr>
      <w:r>
        <w:rPr>
          <w:rFonts w:ascii="Arial" w:hAnsi="Arial"/>
          <w:color w:val="0F172A"/>
          <w:sz w:val="19"/>
        </w:rPr>
        <w:t>---</w:t>
      </w:r>
    </w:p>
    <w:p>
      <w:pPr>
        <w:pStyle w:val="Heading1"/>
        <w:spacing w:before="280" w:after="80"/>
      </w:pPr>
      <w:r>
        <w:rPr>
          <w:rFonts w:ascii="Arial" w:hAnsi="Arial"/>
          <w:b/>
          <w:color w:val="1E3A8A"/>
          <w:sz w:val="26"/>
        </w:rPr>
        <w:t>20. Operational Logistics Optimization Strategy</w:t>
      </w:r>
    </w:p>
    <w:p>
      <w:pPr>
        <w:spacing w:before="40" w:after="60" w:line="276" w:lineRule="auto"/>
      </w:pPr>
      <w:r>
        <w:rPr>
          <w:rFonts w:ascii="Arial" w:hAnsi="Arial"/>
          <w:color w:val="0F172A"/>
          <w:sz w:val="19"/>
        </w:rPr>
        <w:t xml:space="preserve">Predictive accuracy creates business value when connected to operational decision-making. In Week 4, model insights inform a </w:t>
      </w:r>
      <w:r>
        <w:rPr>
          <w:rFonts w:ascii="Arial" w:hAnsi="Arial"/>
          <w:b/>
          <w:color w:val="0F172A"/>
          <w:sz w:val="19"/>
        </w:rPr>
        <w:t>Multi-Region Shipping Mode and Resource Allocation Linear Program (LP)</w:t>
      </w:r>
      <w:r>
        <w:rPr>
          <w:rFonts w:ascii="Arial" w:hAnsi="Arial"/>
          <w:color w:val="0F172A"/>
          <w:sz w:val="19"/>
        </w:rPr>
        <w:t>.</w:t>
      </w:r>
    </w:p>
    <w:p>
      <w:pPr>
        <w:spacing w:before="40" w:after="60" w:line="276" w:lineRule="auto"/>
      </w:pPr>
      <w:r>
        <w:rPr>
          <w:rFonts w:ascii="Arial" w:hAnsi="Arial"/>
          <w:color w:val="0F172A"/>
          <w:sz w:val="19"/>
        </w:rPr>
        <w:t>```</w:t>
      </w:r>
    </w:p>
    <w:p>
      <w:pPr>
        <w:spacing w:before="40" w:after="60" w:line="276" w:lineRule="auto"/>
      </w:pPr>
      <w:r>
        <w:rPr>
          <w:rFonts w:ascii="Arial" w:hAnsi="Arial"/>
          <w:color w:val="0F172A"/>
          <w:sz w:val="19"/>
        </w:rPr>
        <w:t>+-------------------------------------------------------------------------------+</w:t>
      </w:r>
    </w:p>
    <w:tbl>
      <w:tblPr>
        <w:tblW w:type="auto" w:w="0"/>
        <w:jc w:val="center"/>
        <w:tblLayout w:type="fixed"/>
        <w:tblLook w:firstColumn="1" w:firstRow="1" w:lastColumn="0" w:lastRow="0" w:noHBand="0" w:noVBand="1" w:val="04A0"/>
      </w:tblPr>
      <w:tblGrid>
        <w:gridCol w:w="9360"/>
      </w:tblGrid>
      <w:tr>
        <w:tc>
          <w:tcPr>
            <w:tcW w:type="dxa" w:w="9360"/>
            <w:tcMar>
              <w:top w:w="80" w:type="dxa"/>
              <w:bottom w:w="80" w:type="dxa"/>
              <w:left w:w="100" w:type="dxa"/>
              <w:right w:w="100" w:type="dxa"/>
            </w:tcMar>
            <w:shd w:fill="1E3A8A"/>
          </w:tcPr>
          <w:p>
            <w:pPr>
              <w:spacing w:before="20" w:after="20"/>
            </w:pPr>
            <w:r>
              <w:rPr>
                <w:rFonts w:ascii="Arial" w:hAnsi="Arial"/>
                <w:b/>
                <w:color w:val="FFFFFF"/>
                <w:sz w:val="18"/>
              </w:rPr>
              <w:t>PREDICTION-TO-OPTIMIZATION ARCHITECTURE</w:t>
            </w:r>
          </w:p>
        </w:tc>
      </w:tr>
    </w:tbl>
    <w:p>
      <w:pPr>
        <w:spacing w:after="80"/>
      </w:pPr>
    </w:p>
    <w:p>
      <w:pPr>
        <w:spacing w:before="40" w:after="60" w:line="276" w:lineRule="auto"/>
      </w:pPr>
      <w:r>
        <w:rPr>
          <w:rFonts w:ascii="Arial" w:hAnsi="Arial"/>
          <w:color w:val="0F172A"/>
          <w:sz w:val="19"/>
        </w:rPr>
        <w:t>+-------------------------------------------------------------------------------+</w:t>
      </w:r>
    </w:p>
    <w:p>
      <w:pPr>
        <w:spacing w:before="40" w:after="60" w:line="276" w:lineRule="auto"/>
      </w:pPr>
      <w:r>
        <w:rPr>
          <w:rFonts w:ascii="Arial" w:hAnsi="Arial"/>
          <w:color w:val="0F172A"/>
          <w:sz w:val="19"/>
        </w:rPr>
        <w:t>Historical Logistics Data &amp; Preprocessing Pipeline</w:t>
      </w:r>
    </w:p>
    <w:p>
      <w:pPr>
        <w:spacing w:before="40" w:after="60" w:line="276" w:lineRule="auto"/>
      </w:pPr>
      <w:r>
        <w:rPr>
          <w:rFonts w:ascii="Arial" w:hAnsi="Arial"/>
          <w:color w:val="0F172A"/>
          <w:sz w:val="19"/>
        </w:rPr>
        <w:t>↓</w:t>
      </w:r>
    </w:p>
    <w:p>
      <w:pPr>
        <w:spacing w:before="40" w:after="60" w:line="276" w:lineRule="auto"/>
      </w:pPr>
      <w:r>
        <w:rPr>
          <w:rFonts w:ascii="Arial" w:hAnsi="Arial"/>
          <w:color w:val="0F172A"/>
          <w:sz w:val="19"/>
        </w:rPr>
        <w:t>Machine Learning Delivery Time Predictor (Ridge / GBDT)</w:t>
      </w:r>
    </w:p>
    <w:p>
      <w:pPr>
        <w:spacing w:before="40" w:after="60" w:line="276" w:lineRule="auto"/>
      </w:pPr>
      <w:r>
        <w:rPr>
          <w:rFonts w:ascii="Arial" w:hAnsi="Arial"/>
          <w:color w:val="0F172A"/>
          <w:sz w:val="19"/>
        </w:rPr>
        <w:t>↓</w:t>
      </w:r>
    </w:p>
    <w:p>
      <w:pPr>
        <w:spacing w:before="40" w:after="60" w:line="276" w:lineRule="auto"/>
      </w:pPr>
      <w:r>
        <w:rPr>
          <w:rFonts w:ascii="Arial" w:hAnsi="Arial"/>
          <w:color w:val="0F172A"/>
          <w:sz w:val="19"/>
        </w:rPr>
        <w:t>Regional Cost Matrix C_{r,m} &amp; Lead-Time Matrix T_{r,m}</w:t>
      </w:r>
    </w:p>
    <w:p>
      <w:pPr>
        <w:spacing w:before="40" w:after="60" w:line="276" w:lineRule="auto"/>
      </w:pPr>
      <w:r>
        <w:rPr>
          <w:rFonts w:ascii="Arial" w:hAnsi="Arial"/>
          <w:color w:val="0F172A"/>
          <w:sz w:val="19"/>
        </w:rPr>
        <w:t>↓</w:t>
      </w:r>
    </w:p>
    <w:p>
      <w:pPr>
        <w:spacing w:before="40" w:after="60" w:line="276" w:lineRule="auto"/>
      </w:pPr>
      <w:r>
        <w:rPr>
          <w:rFonts w:ascii="Arial" w:hAnsi="Arial"/>
          <w:color w:val="0F172A"/>
          <w:sz w:val="19"/>
        </w:rPr>
        <w:t>Linear Programming Formulation (Scipy.Optimize.Linprog)</w:t>
      </w:r>
    </w:p>
    <w:p>
      <w:pPr>
        <w:spacing w:before="40" w:after="60" w:line="276" w:lineRule="auto"/>
      </w:pPr>
      <w:r>
        <w:rPr>
          <w:rFonts w:ascii="Arial" w:hAnsi="Arial"/>
          <w:color w:val="0F172A"/>
          <w:sz w:val="19"/>
        </w:rPr>
        <w:t>- Minimize Total Freight Cost: min sum(C_{r,m} * X_{r,m})</w:t>
      </w:r>
    </w:p>
    <w:p>
      <w:pPr>
        <w:spacing w:before="40" w:after="60" w:line="276" w:lineRule="auto"/>
      </w:pPr>
      <w:r>
        <w:rPr>
          <w:rFonts w:ascii="Arial" w:hAnsi="Arial"/>
          <w:color w:val="0F172A"/>
          <w:sz w:val="19"/>
        </w:rPr>
        <w:t>- Subject to: Regional Demand, Mode Capacity Caps, SLA Lead Time &lt;= 5.0 Days</w:t>
      </w:r>
    </w:p>
    <w:p>
      <w:pPr>
        <w:spacing w:before="40" w:after="60" w:line="276" w:lineRule="auto"/>
      </w:pPr>
      <w:r>
        <w:rPr>
          <w:rFonts w:ascii="Arial" w:hAnsi="Arial"/>
          <w:color w:val="0F172A"/>
          <w:sz w:val="19"/>
        </w:rPr>
        <w:t>↓</w:t>
      </w:r>
    </w:p>
    <w:p>
      <w:pPr>
        <w:spacing w:before="40" w:after="60" w:line="276" w:lineRule="auto"/>
      </w:pPr>
      <w:r>
        <w:rPr>
          <w:rFonts w:ascii="Arial" w:hAnsi="Arial"/>
          <w:color w:val="0F172A"/>
          <w:sz w:val="19"/>
        </w:rPr>
        <w:t>Global Optimal Multi-Mode Dispatch Solution X*_{r,m}</w:t>
      </w:r>
    </w:p>
    <w:p>
      <w:pPr>
        <w:spacing w:before="40" w:after="60" w:line="276" w:lineRule="auto"/>
      </w:pPr>
      <w:r>
        <w:rPr>
          <w:rFonts w:ascii="Arial" w:hAnsi="Arial"/>
          <w:color w:val="0F172A"/>
          <w:sz w:val="19"/>
        </w:rPr>
        <w:t>↓</w:t>
      </w:r>
    </w:p>
    <w:p>
      <w:pPr>
        <w:spacing w:before="40" w:after="60" w:line="276" w:lineRule="auto"/>
      </w:pPr>
      <w:r>
        <w:rPr>
          <w:rFonts w:ascii="Arial" w:hAnsi="Arial"/>
          <w:color w:val="0F172A"/>
          <w:sz w:val="19"/>
        </w:rPr>
        <w:t>Cost Savings ($15,289.87 / 13.32%) &amp; Guaranteed Regional SLA Compliance</w:t>
      </w:r>
    </w:p>
    <w:p>
      <w:pPr>
        <w:spacing w:before="40" w:after="60" w:line="276" w:lineRule="auto"/>
      </w:pPr>
      <w:r>
        <w:rPr>
          <w:rFonts w:ascii="Arial" w:hAnsi="Arial"/>
          <w:color w:val="0F172A"/>
          <w:sz w:val="19"/>
        </w:rPr>
        <w:t>+-------------------------------------------------------------------------------+</w:t>
      </w:r>
    </w:p>
    <w:p>
      <w:pPr>
        <w:spacing w:before="40" w:after="60" w:line="276" w:lineRule="auto"/>
      </w:pPr>
      <w:r>
        <w:rPr>
          <w:rFonts w:ascii="Arial" w:hAnsi="Arial"/>
          <w:color w:val="0F172A"/>
          <w:sz w:val="19"/>
        </w:rPr>
        <w:t>```</w:t>
      </w:r>
    </w:p>
    <w:p>
      <w:pPr>
        <w:spacing w:before="40" w:after="60" w:line="276" w:lineRule="auto"/>
      </w:pPr>
      <w:r>
        <w:rPr>
          <w:rFonts w:ascii="Arial" w:hAnsi="Arial"/>
          <w:color w:val="0F172A"/>
          <w:sz w:val="19"/>
        </w:rPr>
        <w:t>---</w:t>
      </w:r>
    </w:p>
    <w:p>
      <w:pPr>
        <w:pStyle w:val="Heading1"/>
        <w:spacing w:before="280" w:after="80"/>
      </w:pPr>
      <w:r>
        <w:rPr>
          <w:rFonts w:ascii="Arial" w:hAnsi="Arial"/>
          <w:b/>
          <w:color w:val="1E3A8A"/>
          <w:sz w:val="26"/>
        </w:rPr>
        <w:t>21. Resource Allocation Model</w:t>
      </w:r>
    </w:p>
    <w:p>
      <w:pPr>
        <w:pStyle w:val="Heading2"/>
        <w:spacing w:before="200" w:after="40"/>
      </w:pPr>
      <w:r>
        <w:rPr>
          <w:rFonts w:ascii="Arial" w:hAnsi="Arial"/>
          <w:b/>
          <w:color w:val="0D9488"/>
          <w:sz w:val="22"/>
        </w:rPr>
        <w:t>Mathematical Formulation:</w:t>
      </w:r>
    </w:p>
    <w:p>
      <w:pPr>
        <w:spacing w:before="40" w:after="60" w:line="276" w:lineRule="auto"/>
      </w:pPr>
      <w:r>
        <w:rPr>
          <w:rFonts w:ascii="Arial" w:hAnsi="Arial"/>
          <w:color w:val="0F172A"/>
          <w:sz w:val="19"/>
        </w:rPr>
        <w:t>Let $r \in \mathcal{R} = \{\text{Central, East, North, South, West}\}$ represent the 5 market territories, and $m \in \mathcal{M} = \{\text{Express Air, Ground Freight, Same-Day Courier, Standard Delivery}\}$ represent the 4 available shipping modes.</w:t>
      </w:r>
    </w:p>
    <w:p>
      <w:pPr>
        <w:spacing w:before="40" w:after="60" w:line="276" w:lineRule="auto"/>
      </w:pPr>
      <w:r>
        <w:rPr>
          <w:rFonts w:ascii="Arial" w:hAnsi="Arial"/>
          <w:color w:val="0F172A"/>
          <w:sz w:val="19"/>
        </w:rPr>
        <w:t xml:space="preserve">* </w:t>
      </w:r>
      <w:r>
        <w:rPr>
          <w:rFonts w:ascii="Arial" w:hAnsi="Arial"/>
          <w:b/>
          <w:color w:val="0F172A"/>
          <w:sz w:val="19"/>
        </w:rPr>
        <w:t>Decision Variables</w:t>
      </w:r>
      <w:r>
        <w:rPr>
          <w:rFonts w:ascii="Arial" w:hAnsi="Arial"/>
          <w:color w:val="0F172A"/>
          <w:sz w:val="19"/>
        </w:rPr>
        <w:t>:</w:t>
      </w:r>
    </w:p>
    <w:p>
      <w:pPr>
        <w:spacing w:before="40" w:after="60" w:line="276" w:lineRule="auto"/>
      </w:pPr>
      <w:r>
        <w:rPr>
          <w:rFonts w:ascii="Arial" w:hAnsi="Arial"/>
          <w:color w:val="0F172A"/>
          <w:sz w:val="19"/>
        </w:rPr>
        <w:t>$$X_{r, m} \ge 0 \quad \text{Number of shipments assigned to Mode } m \text{ in Region } r$$</w:t>
      </w:r>
    </w:p>
    <w:p>
      <w:pPr>
        <w:spacing w:before="40" w:after="60" w:line="276" w:lineRule="auto"/>
      </w:pPr>
      <w:r>
        <w:rPr>
          <w:rFonts w:ascii="Arial" w:hAnsi="Arial"/>
          <w:color w:val="0F172A"/>
          <w:sz w:val="19"/>
        </w:rPr>
        <w:t xml:space="preserve">* </w:t>
      </w:r>
      <w:r>
        <w:rPr>
          <w:rFonts w:ascii="Arial" w:hAnsi="Arial"/>
          <w:b/>
          <w:color w:val="0F172A"/>
          <w:sz w:val="19"/>
        </w:rPr>
        <w:t>Objective Function</w:t>
      </w:r>
      <w:r>
        <w:rPr>
          <w:rFonts w:ascii="Arial" w:hAnsi="Arial"/>
          <w:color w:val="0F172A"/>
          <w:sz w:val="19"/>
        </w:rPr>
        <w:t>:</w:t>
      </w:r>
    </w:p>
    <w:p>
      <w:pPr>
        <w:spacing w:before="40" w:after="60" w:line="276" w:lineRule="auto"/>
      </w:pPr>
      <w:r>
        <w:rPr>
          <w:rFonts w:ascii="Arial" w:hAnsi="Arial"/>
          <w:color w:val="0F172A"/>
          <w:sz w:val="19"/>
        </w:rPr>
        <w:t>$$\min Z = \sum_{r \in \mathcal{R}} \sum_{m \in \mathcal{M}} C_{r, m} \cdot X_{r, m}$$</w:t>
      </w:r>
    </w:p>
    <w:p>
      <w:pPr>
        <w:spacing w:before="40" w:after="60" w:line="276" w:lineRule="auto"/>
      </w:pPr>
      <w:r>
        <w:rPr>
          <w:rFonts w:ascii="Arial" w:hAnsi="Arial"/>
          <w:color w:val="0F172A"/>
          <w:sz w:val="19"/>
        </w:rPr>
        <w:t>where $C_{r, m}$ is the average historical freight cost per shipment for mode $m$ in region $r$.</w:t>
      </w:r>
    </w:p>
    <w:p>
      <w:pPr>
        <w:spacing w:before="40" w:after="60" w:line="276" w:lineRule="auto"/>
      </w:pPr>
      <w:r>
        <w:rPr>
          <w:rFonts w:ascii="Arial" w:hAnsi="Arial"/>
          <w:color w:val="0F172A"/>
          <w:sz w:val="19"/>
        </w:rPr>
        <w:t xml:space="preserve">* </w:t>
      </w:r>
      <w:r>
        <w:rPr>
          <w:rFonts w:ascii="Arial" w:hAnsi="Arial"/>
          <w:b/>
          <w:color w:val="0F172A"/>
          <w:sz w:val="19"/>
        </w:rPr>
        <w:t>Operational Constraints</w:t>
      </w:r>
      <w:r>
        <w:rPr>
          <w:rFonts w:ascii="Arial" w:hAnsi="Arial"/>
          <w:color w:val="0F172A"/>
          <w:sz w:val="19"/>
        </w:rPr>
        <w:t>:</w:t>
      </w:r>
    </w:p>
    <w:p>
      <w:pPr>
        <w:spacing w:before="40" w:after="60" w:line="276" w:lineRule="auto"/>
      </w:pPr>
      <w:r>
        <w:rPr>
          <w:rFonts w:ascii="Arial" w:hAnsi="Arial"/>
          <w:color w:val="0F172A"/>
          <w:sz w:val="19"/>
        </w:rPr>
        <w:t xml:space="preserve">1. </w:t>
      </w:r>
      <w:r>
        <w:rPr>
          <w:rFonts w:ascii="Arial" w:hAnsi="Arial"/>
          <w:b/>
          <w:color w:val="0F172A"/>
          <w:sz w:val="19"/>
        </w:rPr>
        <w:t>Regional Demand Satisfaction</w:t>
      </w:r>
      <w:r>
        <w:rPr>
          <w:rFonts w:ascii="Arial" w:hAnsi="Arial"/>
          <w:color w:val="0F172A"/>
          <w:sz w:val="19"/>
        </w:rPr>
        <w:t>:</w:t>
      </w:r>
    </w:p>
    <w:p>
      <w:pPr>
        <w:spacing w:before="40" w:after="60" w:line="276" w:lineRule="auto"/>
      </w:pPr>
      <w:r>
        <w:rPr>
          <w:rFonts w:ascii="Arial" w:hAnsi="Arial"/>
          <w:color w:val="0F172A"/>
          <w:sz w:val="19"/>
        </w:rPr>
        <w:t>$$\sum_{m \in \mathcal{M}} X_{r, m} = D_r \quad \forall r \in \mathcal{R}$$</w:t>
      </w:r>
    </w:p>
    <w:p>
      <w:pPr>
        <w:spacing w:before="40" w:after="60" w:line="276" w:lineRule="auto"/>
      </w:pPr>
      <w:r>
        <w:rPr>
          <w:rFonts w:ascii="Arial" w:hAnsi="Arial"/>
          <w:color w:val="0F172A"/>
          <w:sz w:val="19"/>
        </w:rPr>
        <w:t xml:space="preserve">2. </w:t>
      </w:r>
      <w:r>
        <w:rPr>
          <w:rFonts w:ascii="Arial" w:hAnsi="Arial"/>
          <w:b/>
          <w:color w:val="0F172A"/>
          <w:sz w:val="19"/>
        </w:rPr>
        <w:t>Carrier Fleet Capacity Limits</w:t>
      </w:r>
      <w:r>
        <w:rPr>
          <w:rFonts w:ascii="Arial" w:hAnsi="Arial"/>
          <w:color w:val="0F172A"/>
          <w:sz w:val="19"/>
        </w:rPr>
        <w:t>:</w:t>
      </w:r>
    </w:p>
    <w:p>
      <w:pPr>
        <w:spacing w:before="40" w:after="60" w:line="276" w:lineRule="auto"/>
      </w:pPr>
      <w:r>
        <w:rPr>
          <w:rFonts w:ascii="Arial" w:hAnsi="Arial"/>
          <w:color w:val="0F172A"/>
          <w:sz w:val="19"/>
        </w:rPr>
        <w:t>$$\sum_{r \in \mathcal{R}} X_{r, m} \le \text{Cap}_m \quad \forall m \in \mathcal{M}$$</w:t>
      </w:r>
    </w:p>
    <w:p>
      <w:pPr>
        <w:spacing w:before="40" w:after="60" w:line="276" w:lineRule="auto"/>
      </w:pPr>
      <w:r>
        <w:rPr>
          <w:rFonts w:ascii="Arial" w:hAnsi="Arial"/>
          <w:color w:val="0F172A"/>
          <w:sz w:val="19"/>
        </w:rPr>
        <w:t xml:space="preserve">3. </w:t>
      </w:r>
      <w:r>
        <w:rPr>
          <w:rFonts w:ascii="Arial" w:hAnsi="Arial"/>
          <w:b/>
          <w:color w:val="0F172A"/>
          <w:sz w:val="19"/>
        </w:rPr>
        <w:t>Regional Delivery Time SLA Compliance ($\le 5.0$ Days)</w:t>
      </w:r>
      <w:r>
        <w:rPr>
          <w:rFonts w:ascii="Arial" w:hAnsi="Arial"/>
          <w:color w:val="0F172A"/>
          <w:sz w:val="19"/>
        </w:rPr>
        <w:t>:</w:t>
      </w:r>
    </w:p>
    <w:p>
      <w:pPr>
        <w:spacing w:before="40" w:after="60" w:line="276" w:lineRule="auto"/>
      </w:pPr>
      <w:r>
        <w:rPr>
          <w:rFonts w:ascii="Arial" w:hAnsi="Arial"/>
          <w:color w:val="0F172A"/>
          <w:sz w:val="19"/>
        </w:rPr>
        <w:t>$$\frac{1}{D_r} \sum_{m \in \mathcal{M}} T_{r, m} \cdot X_{r, m} \le \text{SLA}_r = 5.0 \quad \forall r \in \mathcal{R}$$</w:t>
      </w:r>
    </w:p>
    <w:p>
      <w:pPr>
        <w:spacing w:before="40" w:after="60" w:line="276" w:lineRule="auto"/>
      </w:pPr>
      <w:r>
        <w:rPr>
          <w:rFonts w:ascii="Arial" w:hAnsi="Arial"/>
          <w:color w:val="0F172A"/>
          <w:sz w:val="19"/>
        </w:rPr>
        <w:t>where $T_{r, m}$ is the expected delivery lead time.</w:t>
      </w:r>
    </w:p>
    <w:p>
      <w:pPr>
        <w:spacing w:before="40" w:after="60" w:line="276" w:lineRule="auto"/>
      </w:pPr>
      <w:r>
        <w:rPr>
          <w:rFonts w:ascii="Arial" w:hAnsi="Arial"/>
          <w:color w:val="0F172A"/>
          <w:sz w:val="19"/>
        </w:rPr>
        <w:t>---</w:t>
      </w:r>
    </w:p>
    <w:p>
      <w:pPr>
        <w:pStyle w:val="Heading1"/>
        <w:spacing w:before="280" w:after="80"/>
      </w:pPr>
      <w:r>
        <w:rPr>
          <w:rFonts w:ascii="Arial" w:hAnsi="Arial"/>
          <w:b/>
          <w:color w:val="1E3A8A"/>
          <w:sz w:val="26"/>
        </w:rPr>
        <w:t>22. Route Planning Considerations</w:t>
      </w:r>
    </w:p>
    <w:p>
      <w:pPr>
        <w:spacing w:before="40" w:after="60" w:line="276" w:lineRule="auto"/>
      </w:pPr>
      <w:r>
        <w:rPr>
          <w:rFonts w:ascii="Arial" w:hAnsi="Arial"/>
          <w:color w:val="0F172A"/>
          <w:sz w:val="19"/>
        </w:rPr>
        <w:t>The optimization model accounts for geographic distance dynamics:</w:t>
      </w:r>
    </w:p>
    <w:p>
      <w:pPr>
        <w:spacing w:before="40" w:after="60" w:line="276" w:lineRule="auto"/>
      </w:pPr>
      <w:r>
        <w:rPr>
          <w:rFonts w:ascii="Arial" w:hAnsi="Arial"/>
          <w:color w:val="0F172A"/>
          <w:sz w:val="19"/>
        </w:rPr>
        <w:t xml:space="preserve">* </w:t>
      </w:r>
      <w:r>
        <w:rPr>
          <w:rFonts w:ascii="Arial" w:hAnsi="Arial"/>
          <w:b/>
          <w:color w:val="0F172A"/>
          <w:sz w:val="19"/>
        </w:rPr>
        <w:t>Short Routes ($\le 500$ km)</w:t>
      </w:r>
      <w:r>
        <w:rPr>
          <w:rFonts w:ascii="Arial" w:hAnsi="Arial"/>
          <w:color w:val="0F172A"/>
          <w:sz w:val="19"/>
        </w:rPr>
        <w:t>: Dispatched predominantly via `Standard Delivery`, as ground transit times (4.5 – 5.2 days) satisfy the 5.0-day SLA without requiring expensive air modes.</w:t>
      </w:r>
    </w:p>
    <w:p>
      <w:pPr>
        <w:spacing w:before="40" w:after="60" w:line="276" w:lineRule="auto"/>
      </w:pPr>
      <w:r>
        <w:rPr>
          <w:rFonts w:ascii="Arial" w:hAnsi="Arial"/>
          <w:color w:val="0F172A"/>
          <w:sz w:val="19"/>
        </w:rPr>
        <w:t xml:space="preserve">* </w:t>
      </w:r>
      <w:r>
        <w:rPr>
          <w:rFonts w:ascii="Arial" w:hAnsi="Arial"/>
          <w:b/>
          <w:color w:val="0F172A"/>
          <w:sz w:val="19"/>
        </w:rPr>
        <w:t>Long Haul Routes ($&gt; 1,200$ km)</w:t>
      </w:r>
      <w:r>
        <w:rPr>
          <w:rFonts w:ascii="Arial" w:hAnsi="Arial"/>
          <w:color w:val="0F172A"/>
          <w:sz w:val="19"/>
        </w:rPr>
        <w:t>: The optimizer allocates a calibrated portion of volume to `Express Air` (2.8 – 3.1 days) to pull the regional average delivery time below the 5.0-day threshold, while routing the remaining balance through `Standard Delivery`.</w:t>
      </w:r>
    </w:p>
    <w:p>
      <w:pPr>
        <w:spacing w:before="40" w:after="60" w:line="276" w:lineRule="auto"/>
      </w:pPr>
      <w:r>
        <w:rPr>
          <w:rFonts w:ascii="Arial" w:hAnsi="Arial"/>
          <w:color w:val="0F172A"/>
          <w:sz w:val="19"/>
        </w:rPr>
        <w:t>---</w:t>
      </w:r>
    </w:p>
    <w:p>
      <w:pPr>
        <w:pStyle w:val="Heading1"/>
        <w:spacing w:before="280" w:after="80"/>
      </w:pPr>
      <w:r>
        <w:rPr>
          <w:rFonts w:ascii="Arial" w:hAnsi="Arial"/>
          <w:b/>
          <w:color w:val="1E3A8A"/>
          <w:sz w:val="26"/>
        </w:rPr>
        <w:t>23. Shipping Mode Optimization Results</w:t>
      </w:r>
    </w:p>
    <w:p/>
    <w:p>
      <w:r>
        <w:drawing>
          <wp:inline xmlns:a="http://schemas.openxmlformats.org/drawingml/2006/main" xmlns:pic="http://schemas.openxmlformats.org/drawingml/2006/picture">
            <wp:extent cx="5303520" cy="3509771"/>
            <wp:docPr id="7" name="Picture 7"/>
            <wp:cNvGraphicFramePr>
              <a:graphicFrameLocks noChangeAspect="1"/>
            </wp:cNvGraphicFramePr>
            <a:graphic>
              <a:graphicData uri="http://schemas.openxmlformats.org/drawingml/2006/picture">
                <pic:pic>
                  <pic:nvPicPr>
                    <pic:cNvPr id="0" name="08_optimization_cost_time_tradeoff.png"/>
                    <pic:cNvPicPr/>
                  </pic:nvPicPr>
                  <pic:blipFill>
                    <a:blip r:embed="rId16"/>
                    <a:stretch>
                      <a:fillRect/>
                    </a:stretch>
                  </pic:blipFill>
                  <pic:spPr>
                    <a:xfrm>
                      <a:off x="0" y="0"/>
                      <a:ext cx="5303520" cy="3509771"/>
                    </a:xfrm>
                    <a:prstGeom prst="rect"/>
                  </pic:spPr>
                </pic:pic>
              </a:graphicData>
            </a:graphic>
          </wp:inline>
        </w:drawing>
      </w:r>
    </w:p>
    <w:p>
      <w:pPr>
        <w:jc w:val="center"/>
      </w:pPr>
      <w:r>
        <w:rPr>
          <w:i/>
          <w:sz w:val="17"/>
        </w:rPr>
        <w:t>Figure 8: Cost vs. Delivery Time Pareto Trade-Off Curve</w:t>
      </w:r>
    </w:p>
    <w:p/>
    <w:p>
      <w:r>
        <w:drawing>
          <wp:inline xmlns:a="http://schemas.openxmlformats.org/drawingml/2006/main" xmlns:pic="http://schemas.openxmlformats.org/drawingml/2006/picture">
            <wp:extent cx="5303520" cy="2885502"/>
            <wp:docPr id="8" name="Picture 8"/>
            <wp:cNvGraphicFramePr>
              <a:graphicFrameLocks noChangeAspect="1"/>
            </wp:cNvGraphicFramePr>
            <a:graphic>
              <a:graphicData uri="http://schemas.openxmlformats.org/drawingml/2006/picture">
                <pic:pic>
                  <pic:nvPicPr>
                    <pic:cNvPr id="0" name="09_regional_optimization_summary.png"/>
                    <pic:cNvPicPr/>
                  </pic:nvPicPr>
                  <pic:blipFill>
                    <a:blip r:embed="rId17"/>
                    <a:stretch>
                      <a:fillRect/>
                    </a:stretch>
                  </pic:blipFill>
                  <pic:spPr>
                    <a:xfrm>
                      <a:off x="0" y="0"/>
                      <a:ext cx="5303520" cy="2885502"/>
                    </a:xfrm>
                    <a:prstGeom prst="rect"/>
                  </pic:spPr>
                </pic:pic>
              </a:graphicData>
            </a:graphic>
          </wp:inline>
        </w:drawing>
      </w:r>
    </w:p>
    <w:p>
      <w:pPr>
        <w:jc w:val="center"/>
      </w:pPr>
      <w:r>
        <w:rPr>
          <w:i/>
          <w:sz w:val="17"/>
        </w:rPr>
        <w:t>Figure 9: Regional Logistics Cost: Baseline vs. Optimized Dispatch</w:t>
      </w:r>
    </w:p>
    <w:p>
      <w:pPr>
        <w:spacing w:before="40" w:after="60" w:line="276" w:lineRule="auto"/>
      </w:pPr>
      <w:r>
        <w:rPr>
          <w:rFonts w:ascii="Arial" w:hAnsi="Arial"/>
          <w:color w:val="0F172A"/>
          <w:sz w:val="19"/>
        </w:rPr>
        <w:t>Solving the Linear Program via `scipy.optimize.linprog` (HiGHS interior-point/simplex solver) yields the following performance benchmarks:</w:t>
      </w:r>
    </w:p>
    <w:p>
      <w:pPr>
        <w:pStyle w:val="Heading2"/>
        <w:spacing w:before="200" w:after="40"/>
      </w:pPr>
      <w:r>
        <w:rPr>
          <w:rFonts w:ascii="Arial" w:hAnsi="Arial"/>
          <w:b/>
          <w:color w:val="0D9488"/>
          <w:sz w:val="22"/>
        </w:rPr>
        <w:t>Macro System Performance: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fill="1E3A8A"/>
          </w:tcPr>
          <w:p>
            <w:pPr>
              <w:spacing w:before="20" w:after="20"/>
            </w:pPr>
            <w:r>
              <w:rPr>
                <w:rFonts w:ascii="Arial" w:hAnsi="Arial"/>
                <w:b/>
                <w:color w:val="FFFFFF"/>
                <w:sz w:val="18"/>
              </w:rPr>
              <w:t>Operational Metric</w:t>
            </w:r>
          </w:p>
        </w:tc>
        <w:tc>
          <w:tcPr>
            <w:tcW w:type="dxa" w:w="2340"/>
            <w:tcMar>
              <w:top w:w="80" w:type="dxa"/>
              <w:bottom w:w="80" w:type="dxa"/>
              <w:left w:w="100" w:type="dxa"/>
              <w:right w:w="100" w:type="dxa"/>
            </w:tcMar>
            <w:shd w:fill="1E3A8A"/>
          </w:tcPr>
          <w:p>
            <w:pPr>
              <w:spacing w:before="20" w:after="20"/>
            </w:pPr>
            <w:r>
              <w:rPr>
                <w:rFonts w:ascii="Arial" w:hAnsi="Arial"/>
                <w:b/>
                <w:color w:val="FFFFFF"/>
                <w:sz w:val="18"/>
              </w:rPr>
              <w:t>Baseline (Empirical Dispatch)</w:t>
            </w:r>
          </w:p>
        </w:tc>
        <w:tc>
          <w:tcPr>
            <w:tcW w:type="dxa" w:w="2340"/>
            <w:tcMar>
              <w:top w:w="80" w:type="dxa"/>
              <w:bottom w:w="80" w:type="dxa"/>
              <w:left w:w="100" w:type="dxa"/>
              <w:right w:w="100" w:type="dxa"/>
            </w:tcMar>
            <w:shd w:fill="1E3A8A"/>
          </w:tcPr>
          <w:p>
            <w:pPr>
              <w:spacing w:before="20" w:after="20"/>
            </w:pPr>
            <w:r>
              <w:rPr>
                <w:rFonts w:ascii="Arial" w:hAnsi="Arial"/>
                <w:b/>
                <w:color w:val="FFFFFF"/>
                <w:sz w:val="18"/>
              </w:rPr>
              <w:t>ML-Driven Optimal Dispatch</w:t>
            </w:r>
          </w:p>
        </w:tc>
        <w:tc>
          <w:tcPr>
            <w:tcW w:type="dxa" w:w="2340"/>
            <w:tcMar>
              <w:top w:w="80" w:type="dxa"/>
              <w:bottom w:w="80" w:type="dxa"/>
              <w:left w:w="100" w:type="dxa"/>
              <w:right w:w="100" w:type="dxa"/>
            </w:tcMar>
            <w:shd w:fill="1E3A8A"/>
          </w:tcPr>
          <w:p>
            <w:pPr>
              <w:spacing w:before="20" w:after="20"/>
            </w:pPr>
            <w:r>
              <w:rPr>
                <w:rFonts w:ascii="Arial" w:hAnsi="Arial"/>
                <w:b/>
                <w:color w:val="FFFFFF"/>
                <w:sz w:val="18"/>
              </w:rPr>
              <w:t>Net Improvement</w:t>
            </w:r>
          </w:p>
        </w:tc>
      </w:tr>
      <w:tr>
        <w:tc>
          <w:tcPr>
            <w:tcW w:type="dxa" w:w="2340"/>
            <w:tcMar>
              <w:top w:w="80" w:type="dxa"/>
              <w:bottom w:w="80" w:type="dxa"/>
              <w:left w:w="100" w:type="dxa"/>
              <w:right w:w="100" w:type="dxa"/>
            </w:tcMar>
            <w:shd w:fill="F1F5F9"/>
          </w:tcPr>
          <w:p>
            <w:pPr>
              <w:spacing w:before="20" w:after="20"/>
            </w:pPr>
            <w:r>
              <w:rPr>
                <w:rFonts w:ascii="Arial" w:hAnsi="Arial"/>
                <w:color w:val="0F172A"/>
                <w:sz w:val="17"/>
              </w:rPr>
              <w:t>**Total Logistics Expenditure**</w:t>
            </w:r>
          </w:p>
        </w:tc>
        <w:tc>
          <w:tcPr>
            <w:tcW w:type="dxa" w:w="2340"/>
            <w:tcMar>
              <w:top w:w="80" w:type="dxa"/>
              <w:bottom w:w="80" w:type="dxa"/>
              <w:left w:w="100" w:type="dxa"/>
              <w:right w:w="100" w:type="dxa"/>
            </w:tcMar>
            <w:shd w:fill="F1F5F9"/>
          </w:tcPr>
          <w:p>
            <w:pPr>
              <w:spacing w:before="20" w:after="20"/>
            </w:pPr>
            <w:r>
              <w:rPr>
                <w:rFonts w:ascii="Arial" w:hAnsi="Arial"/>
                <w:color w:val="0F172A"/>
                <w:sz w:val="17"/>
              </w:rPr>
              <w:t>**$114,809.33**</w:t>
            </w:r>
          </w:p>
        </w:tc>
        <w:tc>
          <w:tcPr>
            <w:tcW w:type="dxa" w:w="2340"/>
            <w:tcMar>
              <w:top w:w="80" w:type="dxa"/>
              <w:bottom w:w="80" w:type="dxa"/>
              <w:left w:w="100" w:type="dxa"/>
              <w:right w:w="100" w:type="dxa"/>
            </w:tcMar>
            <w:shd w:fill="F1F5F9"/>
          </w:tcPr>
          <w:p>
            <w:pPr>
              <w:spacing w:before="20" w:after="20"/>
            </w:pPr>
            <w:r>
              <w:rPr>
                <w:rFonts w:ascii="Arial" w:hAnsi="Arial"/>
                <w:color w:val="0F172A"/>
                <w:sz w:val="17"/>
              </w:rPr>
              <w:t>**$99,519.46**</w:t>
            </w:r>
          </w:p>
        </w:tc>
        <w:tc>
          <w:tcPr>
            <w:tcW w:type="dxa" w:w="2340"/>
            <w:tcMar>
              <w:top w:w="80" w:type="dxa"/>
              <w:bottom w:w="80" w:type="dxa"/>
              <w:left w:w="100" w:type="dxa"/>
              <w:right w:w="100" w:type="dxa"/>
            </w:tcMar>
            <w:shd w:fill="F1F5F9"/>
          </w:tcPr>
          <w:p>
            <w:pPr>
              <w:spacing w:before="20" w:after="20"/>
            </w:pPr>
            <w:r>
              <w:rPr>
                <w:rFonts w:ascii="Arial" w:hAnsi="Arial"/>
                <w:color w:val="0F172A"/>
                <w:sz w:val="17"/>
              </w:rPr>
              <w:t>**+$15,289.87 (+13.32%)**</w:t>
            </w:r>
          </w:p>
        </w:tc>
      </w:tr>
      <w:tr>
        <w:tc>
          <w:tcPr>
            <w:tcW w:type="dxa" w:w="2340"/>
            <w:tcMar>
              <w:top w:w="80" w:type="dxa"/>
              <w:bottom w:w="80" w:type="dxa"/>
              <w:left w:w="100" w:type="dxa"/>
              <w:right w:w="100" w:type="dxa"/>
            </w:tcMar>
            <w:shd w:fill="FFFFFF"/>
          </w:tcPr>
          <w:p>
            <w:pPr>
              <w:spacing w:before="20" w:after="20"/>
            </w:pPr>
            <w:r>
              <w:rPr>
                <w:rFonts w:ascii="Arial" w:hAnsi="Arial"/>
                <w:color w:val="0F172A"/>
                <w:sz w:val="17"/>
              </w:rPr>
              <w:t>**Average Delivery Time**</w:t>
            </w:r>
          </w:p>
        </w:tc>
        <w:tc>
          <w:tcPr>
            <w:tcW w:type="dxa" w:w="2340"/>
            <w:tcMar>
              <w:top w:w="80" w:type="dxa"/>
              <w:bottom w:w="80" w:type="dxa"/>
              <w:left w:w="100" w:type="dxa"/>
              <w:right w:w="100" w:type="dxa"/>
            </w:tcMar>
            <w:shd w:fill="FFFFFF"/>
          </w:tcPr>
          <w:p>
            <w:pPr>
              <w:spacing w:before="20" w:after="20"/>
            </w:pPr>
            <w:r>
              <w:rPr>
                <w:rFonts w:ascii="Arial" w:hAnsi="Arial"/>
                <w:color w:val="0F172A"/>
                <w:sz w:val="17"/>
              </w:rPr>
              <w:t>**5.00 days**</w:t>
            </w:r>
          </w:p>
        </w:tc>
        <w:tc>
          <w:tcPr>
            <w:tcW w:type="dxa" w:w="2340"/>
            <w:tcMar>
              <w:top w:w="80" w:type="dxa"/>
              <w:bottom w:w="80" w:type="dxa"/>
              <w:left w:w="100" w:type="dxa"/>
              <w:right w:w="100" w:type="dxa"/>
            </w:tcMar>
            <w:shd w:fill="FFFFFF"/>
          </w:tcPr>
          <w:p>
            <w:pPr>
              <w:spacing w:before="20" w:after="20"/>
            </w:pPr>
            <w:r>
              <w:rPr>
                <w:rFonts w:ascii="Arial" w:hAnsi="Arial"/>
                <w:color w:val="0F172A"/>
                <w:sz w:val="17"/>
              </w:rPr>
              <w:t>**5.00 days**</w:t>
            </w:r>
          </w:p>
        </w:tc>
        <w:tc>
          <w:tcPr>
            <w:tcW w:type="dxa" w:w="2340"/>
            <w:tcMar>
              <w:top w:w="80" w:type="dxa"/>
              <w:bottom w:w="80" w:type="dxa"/>
              <w:left w:w="100" w:type="dxa"/>
              <w:right w:w="100" w:type="dxa"/>
            </w:tcMar>
            <w:shd w:fill="FFFFFF"/>
          </w:tcPr>
          <w:p>
            <w:pPr>
              <w:spacing w:before="20" w:after="20"/>
            </w:pPr>
            <w:r>
              <w:rPr>
                <w:rFonts w:ascii="Arial" w:hAnsi="Arial"/>
                <w:color w:val="0F172A"/>
                <w:sz w:val="17"/>
              </w:rPr>
              <w:t>**Maintained at Target SLA**</w:t>
            </w:r>
          </w:p>
        </w:tc>
      </w:tr>
      <w:tr>
        <w:tc>
          <w:tcPr>
            <w:tcW w:type="dxa" w:w="2340"/>
            <w:tcMar>
              <w:top w:w="80" w:type="dxa"/>
              <w:bottom w:w="80" w:type="dxa"/>
              <w:left w:w="100" w:type="dxa"/>
              <w:right w:w="100" w:type="dxa"/>
            </w:tcMar>
            <w:shd w:fill="F1F5F9"/>
          </w:tcPr>
          <w:p>
            <w:pPr>
              <w:spacing w:before="20" w:after="20"/>
            </w:pPr>
            <w:r>
              <w:rPr>
                <w:rFonts w:ascii="Arial" w:hAnsi="Arial"/>
                <w:color w:val="0F172A"/>
                <w:sz w:val="17"/>
              </w:rPr>
              <w:t>**Total Shipments Managed**</w:t>
            </w:r>
          </w:p>
        </w:tc>
        <w:tc>
          <w:tcPr>
            <w:tcW w:type="dxa" w:w="2340"/>
            <w:tcMar>
              <w:top w:w="80" w:type="dxa"/>
              <w:bottom w:w="80" w:type="dxa"/>
              <w:left w:w="100" w:type="dxa"/>
              <w:right w:w="100" w:type="dxa"/>
            </w:tcMar>
            <w:shd w:fill="F1F5F9"/>
          </w:tcPr>
          <w:p>
            <w:pPr>
              <w:spacing w:before="20" w:after="20"/>
            </w:pPr>
            <w:r>
              <w:rPr>
                <w:rFonts w:ascii="Arial" w:hAnsi="Arial"/>
                <w:color w:val="0F172A"/>
                <w:sz w:val="17"/>
              </w:rPr>
              <w:t>**1,250 orders**</w:t>
            </w:r>
          </w:p>
        </w:tc>
        <w:tc>
          <w:tcPr>
            <w:tcW w:type="dxa" w:w="2340"/>
            <w:tcMar>
              <w:top w:w="80" w:type="dxa"/>
              <w:bottom w:w="80" w:type="dxa"/>
              <w:left w:w="100" w:type="dxa"/>
              <w:right w:w="100" w:type="dxa"/>
            </w:tcMar>
            <w:shd w:fill="F1F5F9"/>
          </w:tcPr>
          <w:p>
            <w:pPr>
              <w:spacing w:before="20" w:after="20"/>
            </w:pPr>
            <w:r>
              <w:rPr>
                <w:rFonts w:ascii="Arial" w:hAnsi="Arial"/>
                <w:color w:val="0F172A"/>
                <w:sz w:val="17"/>
              </w:rPr>
              <w:t>**1,250 orders**</w:t>
            </w:r>
          </w:p>
        </w:tc>
        <w:tc>
          <w:tcPr>
            <w:tcW w:type="dxa" w:w="2340"/>
            <w:tcMar>
              <w:top w:w="80" w:type="dxa"/>
              <w:bottom w:w="80" w:type="dxa"/>
              <w:left w:w="100" w:type="dxa"/>
              <w:right w:w="100" w:type="dxa"/>
            </w:tcMar>
            <w:shd w:fill="F1F5F9"/>
          </w:tcPr>
          <w:p>
            <w:pPr>
              <w:spacing w:before="20" w:after="20"/>
            </w:pPr>
            <w:r>
              <w:rPr>
                <w:rFonts w:ascii="Arial" w:hAnsi="Arial"/>
                <w:color w:val="0F172A"/>
                <w:sz w:val="17"/>
              </w:rPr>
              <w:t>**100% Demand Met**</w:t>
            </w:r>
          </w:p>
        </w:tc>
      </w:tr>
      <w:tr>
        <w:tc>
          <w:tcPr>
            <w:tcW w:type="dxa" w:w="2340"/>
            <w:tcMar>
              <w:top w:w="80" w:type="dxa"/>
              <w:bottom w:w="80" w:type="dxa"/>
              <w:left w:w="100" w:type="dxa"/>
              <w:right w:w="100" w:type="dxa"/>
            </w:tcMar>
            <w:shd w:fill="FFFFFF"/>
          </w:tcPr>
          <w:p>
            <w:pPr>
              <w:spacing w:before="20" w:after="20"/>
            </w:pPr>
            <w:r>
              <w:rPr>
                <w:rFonts w:ascii="Arial" w:hAnsi="Arial"/>
                <w:color w:val="0F172A"/>
                <w:sz w:val="17"/>
              </w:rPr>
              <w:t>**SLA Violations / Overruns**</w:t>
            </w:r>
          </w:p>
        </w:tc>
        <w:tc>
          <w:tcPr>
            <w:tcW w:type="dxa" w:w="2340"/>
            <w:tcMar>
              <w:top w:w="80" w:type="dxa"/>
              <w:bottom w:w="80" w:type="dxa"/>
              <w:left w:w="100" w:type="dxa"/>
              <w:right w:w="100" w:type="dxa"/>
            </w:tcMar>
            <w:shd w:fill="FFFFFF"/>
          </w:tcPr>
          <w:p>
            <w:pPr>
              <w:spacing w:before="20" w:after="20"/>
            </w:pPr>
            <w:r>
              <w:rPr>
                <w:rFonts w:ascii="Arial" w:hAnsi="Arial"/>
                <w:color w:val="0F172A"/>
                <w:sz w:val="17"/>
              </w:rPr>
              <w:t>Uncontrolled</w:t>
            </w:r>
          </w:p>
        </w:tc>
        <w:tc>
          <w:tcPr>
            <w:tcW w:type="dxa" w:w="2340"/>
            <w:tcMar>
              <w:top w:w="80" w:type="dxa"/>
              <w:bottom w:w="80" w:type="dxa"/>
              <w:left w:w="100" w:type="dxa"/>
              <w:right w:w="100" w:type="dxa"/>
            </w:tcMar>
            <w:shd w:fill="FFFFFF"/>
          </w:tcPr>
          <w:p>
            <w:pPr>
              <w:spacing w:before="20" w:after="20"/>
            </w:pPr>
            <w:r>
              <w:rPr>
                <w:rFonts w:ascii="Arial" w:hAnsi="Arial"/>
                <w:color w:val="0F172A"/>
                <w:sz w:val="17"/>
              </w:rPr>
              <w:t>**0 Overruns (100% Compliant)**</w:t>
            </w:r>
          </w:p>
        </w:tc>
        <w:tc>
          <w:tcPr>
            <w:tcW w:type="dxa" w:w="2340"/>
            <w:tcMar>
              <w:top w:w="80" w:type="dxa"/>
              <w:bottom w:w="80" w:type="dxa"/>
              <w:left w:w="100" w:type="dxa"/>
              <w:right w:w="100" w:type="dxa"/>
            </w:tcMar>
            <w:shd w:fill="FFFFFF"/>
          </w:tcPr>
          <w:p>
            <w:pPr>
              <w:spacing w:before="20" w:after="20"/>
            </w:pPr>
            <w:r>
              <w:rPr>
                <w:rFonts w:ascii="Arial" w:hAnsi="Arial"/>
                <w:color w:val="0F172A"/>
                <w:sz w:val="17"/>
              </w:rPr>
              <w:t>**Risk Fully Mitigated**</w:t>
            </w:r>
          </w:p>
        </w:tc>
      </w:tr>
    </w:tbl>
    <w:p>
      <w:pPr>
        <w:spacing w:after="80"/>
      </w:pPr>
    </w:p>
    <w:p>
      <w:pPr>
        <w:pStyle w:val="Heading2"/>
        <w:spacing w:before="200" w:after="40"/>
      </w:pPr>
      <w:r>
        <w:rPr>
          <w:rFonts w:ascii="Arial" w:hAnsi="Arial"/>
          <w:b/>
          <w:color w:val="0D9488"/>
          <w:sz w:val="22"/>
        </w:rPr>
        <w:t>Regional Allocation &amp; Cost Reduction Breakdown:</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80" w:type="dxa"/>
              <w:bottom w:w="80" w:type="dxa"/>
              <w:left w:w="100" w:type="dxa"/>
              <w:right w:w="100" w:type="dxa"/>
            </w:tcMar>
            <w:shd w:fill="1E3A8A"/>
          </w:tcPr>
          <w:p>
            <w:pPr>
              <w:spacing w:before="20" w:after="20"/>
            </w:pPr>
            <w:r>
              <w:rPr>
                <w:rFonts w:ascii="Arial" w:hAnsi="Arial"/>
                <w:b/>
                <w:color w:val="FFFFFF"/>
                <w:sz w:val="18"/>
              </w:rPr>
              <w:t>Geographic Region</w:t>
            </w:r>
          </w:p>
        </w:tc>
        <w:tc>
          <w:tcPr>
            <w:tcW w:type="dxa" w:w="1170"/>
            <w:tcMar>
              <w:top w:w="80" w:type="dxa"/>
              <w:bottom w:w="80" w:type="dxa"/>
              <w:left w:w="100" w:type="dxa"/>
              <w:right w:w="100" w:type="dxa"/>
            </w:tcMar>
            <w:shd w:fill="1E3A8A"/>
          </w:tcPr>
          <w:p>
            <w:pPr>
              <w:spacing w:before="20" w:after="20"/>
            </w:pPr>
            <w:r>
              <w:rPr>
                <w:rFonts w:ascii="Arial" w:hAnsi="Arial"/>
                <w:b/>
                <w:color w:val="FFFFFF"/>
                <w:sz w:val="18"/>
              </w:rPr>
              <w:t>Demand (Orders)</w:t>
            </w:r>
          </w:p>
        </w:tc>
        <w:tc>
          <w:tcPr>
            <w:tcW w:type="dxa" w:w="1170"/>
            <w:tcMar>
              <w:top w:w="80" w:type="dxa"/>
              <w:bottom w:w="80" w:type="dxa"/>
              <w:left w:w="100" w:type="dxa"/>
              <w:right w:w="100" w:type="dxa"/>
            </w:tcMar>
            <w:shd w:fill="1E3A8A"/>
          </w:tcPr>
          <w:p>
            <w:pPr>
              <w:spacing w:before="20" w:after="20"/>
            </w:pPr>
            <w:r>
              <w:rPr>
                <w:rFonts w:ascii="Arial" w:hAnsi="Arial"/>
                <w:b/>
                <w:color w:val="FFFFFF"/>
                <w:sz w:val="18"/>
              </w:rPr>
              <w:t>Baseline Cost ($)</w:t>
            </w:r>
          </w:p>
        </w:tc>
        <w:tc>
          <w:tcPr>
            <w:tcW w:type="dxa" w:w="1170"/>
            <w:tcMar>
              <w:top w:w="80" w:type="dxa"/>
              <w:bottom w:w="80" w:type="dxa"/>
              <w:left w:w="100" w:type="dxa"/>
              <w:right w:w="100" w:type="dxa"/>
            </w:tcMar>
            <w:shd w:fill="1E3A8A"/>
          </w:tcPr>
          <w:p>
            <w:pPr>
              <w:spacing w:before="20" w:after="20"/>
            </w:pPr>
            <w:r>
              <w:rPr>
                <w:rFonts w:ascii="Arial" w:hAnsi="Arial"/>
                <w:b/>
                <w:color w:val="FFFFFF"/>
                <w:sz w:val="18"/>
              </w:rPr>
              <w:t>Optimized Cost ($)</w:t>
            </w:r>
          </w:p>
        </w:tc>
        <w:tc>
          <w:tcPr>
            <w:tcW w:type="dxa" w:w="1170"/>
            <w:tcMar>
              <w:top w:w="80" w:type="dxa"/>
              <w:bottom w:w="80" w:type="dxa"/>
              <w:left w:w="100" w:type="dxa"/>
              <w:right w:w="100" w:type="dxa"/>
            </w:tcMar>
            <w:shd w:fill="1E3A8A"/>
          </w:tcPr>
          <w:p>
            <w:pPr>
              <w:spacing w:before="20" w:after="20"/>
            </w:pPr>
            <w:r>
              <w:rPr>
                <w:rFonts w:ascii="Arial" w:hAnsi="Arial"/>
                <w:b/>
                <w:color w:val="FFFFFF"/>
                <w:sz w:val="18"/>
              </w:rPr>
              <w:t>Net Savings ($)</w:t>
            </w:r>
          </w:p>
        </w:tc>
        <w:tc>
          <w:tcPr>
            <w:tcW w:type="dxa" w:w="1170"/>
            <w:tcMar>
              <w:top w:w="80" w:type="dxa"/>
              <w:bottom w:w="80" w:type="dxa"/>
              <w:left w:w="100" w:type="dxa"/>
              <w:right w:w="100" w:type="dxa"/>
            </w:tcMar>
            <w:shd w:fill="1E3A8A"/>
          </w:tcPr>
          <w:p>
            <w:pPr>
              <w:spacing w:before="20" w:after="20"/>
            </w:pPr>
            <w:r>
              <w:rPr>
                <w:rFonts w:ascii="Arial" w:hAnsi="Arial"/>
                <w:b/>
                <w:color w:val="FFFFFF"/>
                <w:sz w:val="18"/>
              </w:rPr>
              <w:t>Cost Reduction (%)</w:t>
            </w:r>
          </w:p>
        </w:tc>
        <w:tc>
          <w:tcPr>
            <w:tcW w:type="dxa" w:w="1170"/>
            <w:tcMar>
              <w:top w:w="80" w:type="dxa"/>
              <w:bottom w:w="80" w:type="dxa"/>
              <w:left w:w="100" w:type="dxa"/>
              <w:right w:w="100" w:type="dxa"/>
            </w:tcMar>
            <w:shd w:fill="1E3A8A"/>
          </w:tcPr>
          <w:p>
            <w:pPr>
              <w:spacing w:before="20" w:after="20"/>
            </w:pPr>
            <w:r>
              <w:rPr>
                <w:rFonts w:ascii="Arial" w:hAnsi="Arial"/>
                <w:b/>
                <w:color w:val="FFFFFF"/>
                <w:sz w:val="18"/>
              </w:rPr>
              <w:t>Baseline Avg Lead Time</w:t>
            </w:r>
          </w:p>
        </w:tc>
        <w:tc>
          <w:tcPr>
            <w:tcW w:type="dxa" w:w="1170"/>
            <w:tcMar>
              <w:top w:w="80" w:type="dxa"/>
              <w:bottom w:w="80" w:type="dxa"/>
              <w:left w:w="100" w:type="dxa"/>
              <w:right w:w="100" w:type="dxa"/>
            </w:tcMar>
            <w:shd w:fill="1E3A8A"/>
          </w:tcPr>
          <w:p>
            <w:pPr>
              <w:spacing w:before="20" w:after="20"/>
            </w:pPr>
            <w:r>
              <w:rPr>
                <w:rFonts w:ascii="Arial" w:hAnsi="Arial"/>
                <w:b/>
                <w:color w:val="FFFFFF"/>
                <w:sz w:val="18"/>
              </w:rPr>
              <w:t>Optimized Avg Lead Time</w:t>
            </w:r>
          </w:p>
        </w:tc>
      </w:tr>
      <w:tr>
        <w:tc>
          <w:tcPr>
            <w:tcW w:type="dxa" w:w="1170"/>
            <w:tcMar>
              <w:top w:w="80" w:type="dxa"/>
              <w:bottom w:w="80" w:type="dxa"/>
              <w:left w:w="100" w:type="dxa"/>
              <w:right w:w="100" w:type="dxa"/>
            </w:tcMar>
            <w:shd w:fill="F1F5F9"/>
          </w:tcPr>
          <w:p>
            <w:pPr>
              <w:spacing w:before="20" w:after="20"/>
            </w:pPr>
            <w:r>
              <w:rPr>
                <w:rFonts w:ascii="Arial" w:hAnsi="Arial"/>
                <w:color w:val="0F172A"/>
                <w:sz w:val="17"/>
              </w:rPr>
              <w:t>**Central**</w:t>
            </w:r>
          </w:p>
        </w:tc>
        <w:tc>
          <w:tcPr>
            <w:tcW w:type="dxa" w:w="1170"/>
            <w:tcMar>
              <w:top w:w="80" w:type="dxa"/>
              <w:bottom w:w="80" w:type="dxa"/>
              <w:left w:w="100" w:type="dxa"/>
              <w:right w:w="100" w:type="dxa"/>
            </w:tcMar>
            <w:shd w:fill="F1F5F9"/>
          </w:tcPr>
          <w:p>
            <w:pPr>
              <w:spacing w:before="20" w:after="20"/>
            </w:pPr>
            <w:r>
              <w:rPr>
                <w:rFonts w:ascii="Arial" w:hAnsi="Arial"/>
                <w:color w:val="0F172A"/>
                <w:sz w:val="17"/>
              </w:rPr>
              <w:t>172</w:t>
            </w:r>
          </w:p>
        </w:tc>
        <w:tc>
          <w:tcPr>
            <w:tcW w:type="dxa" w:w="1170"/>
            <w:tcMar>
              <w:top w:w="80" w:type="dxa"/>
              <w:bottom w:w="80" w:type="dxa"/>
              <w:left w:w="100" w:type="dxa"/>
              <w:right w:w="100" w:type="dxa"/>
            </w:tcMar>
            <w:shd w:fill="F1F5F9"/>
          </w:tcPr>
          <w:p>
            <w:pPr>
              <w:spacing w:before="20" w:after="20"/>
            </w:pPr>
            <w:r>
              <w:rPr>
                <w:rFonts w:ascii="Arial" w:hAnsi="Arial"/>
                <w:color w:val="0F172A"/>
                <w:sz w:val="17"/>
              </w:rPr>
              <w:t>$15,974.29</w:t>
            </w:r>
          </w:p>
        </w:tc>
        <w:tc>
          <w:tcPr>
            <w:tcW w:type="dxa" w:w="1170"/>
            <w:tcMar>
              <w:top w:w="80" w:type="dxa"/>
              <w:bottom w:w="80" w:type="dxa"/>
              <w:left w:w="100" w:type="dxa"/>
              <w:right w:w="100" w:type="dxa"/>
            </w:tcMar>
            <w:shd w:fill="F1F5F9"/>
          </w:tcPr>
          <w:p>
            <w:pPr>
              <w:spacing w:before="20" w:after="20"/>
            </w:pPr>
            <w:r>
              <w:rPr>
                <w:rFonts w:ascii="Arial" w:hAnsi="Arial"/>
                <w:color w:val="0F172A"/>
                <w:sz w:val="17"/>
              </w:rPr>
              <w:t>$13,904.89</w:t>
            </w:r>
          </w:p>
        </w:tc>
        <w:tc>
          <w:tcPr>
            <w:tcW w:type="dxa" w:w="1170"/>
            <w:tcMar>
              <w:top w:w="80" w:type="dxa"/>
              <w:bottom w:w="80" w:type="dxa"/>
              <w:left w:w="100" w:type="dxa"/>
              <w:right w:w="100" w:type="dxa"/>
            </w:tcMar>
            <w:shd w:fill="F1F5F9"/>
          </w:tcPr>
          <w:p>
            <w:pPr>
              <w:spacing w:before="20" w:after="20"/>
            </w:pPr>
            <w:r>
              <w:rPr>
                <w:rFonts w:ascii="Arial" w:hAnsi="Arial"/>
                <w:color w:val="0F172A"/>
                <w:sz w:val="17"/>
              </w:rPr>
              <w:t>**+$2,069.40**</w:t>
            </w:r>
          </w:p>
        </w:tc>
        <w:tc>
          <w:tcPr>
            <w:tcW w:type="dxa" w:w="1170"/>
            <w:tcMar>
              <w:top w:w="80" w:type="dxa"/>
              <w:bottom w:w="80" w:type="dxa"/>
              <w:left w:w="100" w:type="dxa"/>
              <w:right w:w="100" w:type="dxa"/>
            </w:tcMar>
            <w:shd w:fill="F1F5F9"/>
          </w:tcPr>
          <w:p>
            <w:pPr>
              <w:spacing w:before="20" w:after="20"/>
            </w:pPr>
            <w:r>
              <w:rPr>
                <w:rFonts w:ascii="Arial" w:hAnsi="Arial"/>
                <w:color w:val="0F172A"/>
                <w:sz w:val="17"/>
              </w:rPr>
              <w:t>**12.95%**</w:t>
            </w:r>
          </w:p>
        </w:tc>
        <w:tc>
          <w:tcPr>
            <w:tcW w:type="dxa" w:w="1170"/>
            <w:tcMar>
              <w:top w:w="80" w:type="dxa"/>
              <w:bottom w:w="80" w:type="dxa"/>
              <w:left w:w="100" w:type="dxa"/>
              <w:right w:w="100" w:type="dxa"/>
            </w:tcMar>
            <w:shd w:fill="F1F5F9"/>
          </w:tcPr>
          <w:p>
            <w:pPr>
              <w:spacing w:before="20" w:after="20"/>
            </w:pPr>
            <w:r>
              <w:rPr>
                <w:rFonts w:ascii="Arial" w:hAnsi="Arial"/>
                <w:color w:val="0F172A"/>
                <w:sz w:val="17"/>
              </w:rPr>
              <w:t>4.89 days</w:t>
            </w:r>
          </w:p>
        </w:tc>
        <w:tc>
          <w:tcPr>
            <w:tcW w:type="dxa" w:w="1170"/>
            <w:tcMar>
              <w:top w:w="80" w:type="dxa"/>
              <w:bottom w:w="80" w:type="dxa"/>
              <w:left w:w="100" w:type="dxa"/>
              <w:right w:w="100" w:type="dxa"/>
            </w:tcMar>
            <w:shd w:fill="F1F5F9"/>
          </w:tcPr>
          <w:p>
            <w:pPr>
              <w:spacing w:before="20" w:after="20"/>
            </w:pPr>
            <w:r>
              <w:rPr>
                <w:rFonts w:ascii="Arial" w:hAnsi="Arial"/>
                <w:color w:val="0F172A"/>
                <w:sz w:val="17"/>
              </w:rPr>
              <w:t>5.00 days</w:t>
            </w:r>
          </w:p>
        </w:tc>
      </w:tr>
      <w:tr>
        <w:tc>
          <w:tcPr>
            <w:tcW w:type="dxa" w:w="1170"/>
            <w:tcMar>
              <w:top w:w="80" w:type="dxa"/>
              <w:bottom w:w="80" w:type="dxa"/>
              <w:left w:w="100" w:type="dxa"/>
              <w:right w:w="100" w:type="dxa"/>
            </w:tcMar>
            <w:shd w:fill="FFFFFF"/>
          </w:tcPr>
          <w:p>
            <w:pPr>
              <w:spacing w:before="20" w:after="20"/>
            </w:pPr>
            <w:r>
              <w:rPr>
                <w:rFonts w:ascii="Arial" w:hAnsi="Arial"/>
                <w:color w:val="0F172A"/>
                <w:sz w:val="17"/>
              </w:rPr>
              <w:t>**East**</w:t>
            </w:r>
          </w:p>
        </w:tc>
        <w:tc>
          <w:tcPr>
            <w:tcW w:type="dxa" w:w="1170"/>
            <w:tcMar>
              <w:top w:w="80" w:type="dxa"/>
              <w:bottom w:w="80" w:type="dxa"/>
              <w:left w:w="100" w:type="dxa"/>
              <w:right w:w="100" w:type="dxa"/>
            </w:tcMar>
            <w:shd w:fill="FFFFFF"/>
          </w:tcPr>
          <w:p>
            <w:pPr>
              <w:spacing w:before="20" w:after="20"/>
            </w:pPr>
            <w:r>
              <w:rPr>
                <w:rFonts w:ascii="Arial" w:hAnsi="Arial"/>
                <w:color w:val="0F172A"/>
                <w:sz w:val="17"/>
              </w:rPr>
              <w:t>228</w:t>
            </w:r>
          </w:p>
        </w:tc>
        <w:tc>
          <w:tcPr>
            <w:tcW w:type="dxa" w:w="1170"/>
            <w:tcMar>
              <w:top w:w="80" w:type="dxa"/>
              <w:bottom w:w="80" w:type="dxa"/>
              <w:left w:w="100" w:type="dxa"/>
              <w:right w:w="100" w:type="dxa"/>
            </w:tcMar>
            <w:shd w:fill="FFFFFF"/>
          </w:tcPr>
          <w:p>
            <w:pPr>
              <w:spacing w:before="20" w:after="20"/>
            </w:pPr>
            <w:r>
              <w:rPr>
                <w:rFonts w:ascii="Arial" w:hAnsi="Arial"/>
                <w:color w:val="0F172A"/>
                <w:sz w:val="17"/>
              </w:rPr>
              <w:t>$18,866.49</w:t>
            </w:r>
          </w:p>
        </w:tc>
        <w:tc>
          <w:tcPr>
            <w:tcW w:type="dxa" w:w="1170"/>
            <w:tcMar>
              <w:top w:w="80" w:type="dxa"/>
              <w:bottom w:w="80" w:type="dxa"/>
              <w:left w:w="100" w:type="dxa"/>
              <w:right w:w="100" w:type="dxa"/>
            </w:tcMar>
            <w:shd w:fill="FFFFFF"/>
          </w:tcPr>
          <w:p>
            <w:pPr>
              <w:spacing w:before="20" w:after="20"/>
            </w:pPr>
            <w:r>
              <w:rPr>
                <w:rFonts w:ascii="Arial" w:hAnsi="Arial"/>
                <w:color w:val="0F172A"/>
                <w:sz w:val="17"/>
              </w:rPr>
              <w:t>$16,519.48</w:t>
            </w:r>
          </w:p>
        </w:tc>
        <w:tc>
          <w:tcPr>
            <w:tcW w:type="dxa" w:w="1170"/>
            <w:tcMar>
              <w:top w:w="80" w:type="dxa"/>
              <w:bottom w:w="80" w:type="dxa"/>
              <w:left w:w="100" w:type="dxa"/>
              <w:right w:w="100" w:type="dxa"/>
            </w:tcMar>
            <w:shd w:fill="FFFFFF"/>
          </w:tcPr>
          <w:p>
            <w:pPr>
              <w:spacing w:before="20" w:after="20"/>
            </w:pPr>
            <w:r>
              <w:rPr>
                <w:rFonts w:ascii="Arial" w:hAnsi="Arial"/>
                <w:color w:val="0F172A"/>
                <w:sz w:val="17"/>
              </w:rPr>
              <w:t>**+$2,347.01**</w:t>
            </w:r>
          </w:p>
        </w:tc>
        <w:tc>
          <w:tcPr>
            <w:tcW w:type="dxa" w:w="1170"/>
            <w:tcMar>
              <w:top w:w="80" w:type="dxa"/>
              <w:bottom w:w="80" w:type="dxa"/>
              <w:left w:w="100" w:type="dxa"/>
              <w:right w:w="100" w:type="dxa"/>
            </w:tcMar>
            <w:shd w:fill="FFFFFF"/>
          </w:tcPr>
          <w:p>
            <w:pPr>
              <w:spacing w:before="20" w:after="20"/>
            </w:pPr>
            <w:r>
              <w:rPr>
                <w:rFonts w:ascii="Arial" w:hAnsi="Arial"/>
                <w:color w:val="0F172A"/>
                <w:sz w:val="17"/>
              </w:rPr>
              <w:t>**12.44%**</w:t>
            </w:r>
          </w:p>
        </w:tc>
        <w:tc>
          <w:tcPr>
            <w:tcW w:type="dxa" w:w="1170"/>
            <w:tcMar>
              <w:top w:w="80" w:type="dxa"/>
              <w:bottom w:w="80" w:type="dxa"/>
              <w:left w:w="100" w:type="dxa"/>
              <w:right w:w="100" w:type="dxa"/>
            </w:tcMar>
            <w:shd w:fill="FFFFFF"/>
          </w:tcPr>
          <w:p>
            <w:pPr>
              <w:spacing w:before="20" w:after="20"/>
            </w:pPr>
            <w:r>
              <w:rPr>
                <w:rFonts w:ascii="Arial" w:hAnsi="Arial"/>
                <w:color w:val="0F172A"/>
                <w:sz w:val="17"/>
              </w:rPr>
              <w:t>5.06 days</w:t>
            </w:r>
          </w:p>
        </w:tc>
        <w:tc>
          <w:tcPr>
            <w:tcW w:type="dxa" w:w="1170"/>
            <w:tcMar>
              <w:top w:w="80" w:type="dxa"/>
              <w:bottom w:w="80" w:type="dxa"/>
              <w:left w:w="100" w:type="dxa"/>
              <w:right w:w="100" w:type="dxa"/>
            </w:tcMar>
            <w:shd w:fill="FFFFFF"/>
          </w:tcPr>
          <w:p>
            <w:pPr>
              <w:spacing w:before="20" w:after="20"/>
            </w:pPr>
            <w:r>
              <w:rPr>
                <w:rFonts w:ascii="Arial" w:hAnsi="Arial"/>
                <w:color w:val="0F172A"/>
                <w:sz w:val="17"/>
              </w:rPr>
              <w:t>5.00 days</w:t>
            </w:r>
          </w:p>
        </w:tc>
      </w:tr>
      <w:tr>
        <w:tc>
          <w:tcPr>
            <w:tcW w:type="dxa" w:w="1170"/>
            <w:tcMar>
              <w:top w:w="80" w:type="dxa"/>
              <w:bottom w:w="80" w:type="dxa"/>
              <w:left w:w="100" w:type="dxa"/>
              <w:right w:w="100" w:type="dxa"/>
            </w:tcMar>
            <w:shd w:fill="F1F5F9"/>
          </w:tcPr>
          <w:p>
            <w:pPr>
              <w:spacing w:before="20" w:after="20"/>
            </w:pPr>
            <w:r>
              <w:rPr>
                <w:rFonts w:ascii="Arial" w:hAnsi="Arial"/>
                <w:color w:val="0F172A"/>
                <w:sz w:val="17"/>
              </w:rPr>
              <w:t>**North**</w:t>
            </w:r>
          </w:p>
        </w:tc>
        <w:tc>
          <w:tcPr>
            <w:tcW w:type="dxa" w:w="1170"/>
            <w:tcMar>
              <w:top w:w="80" w:type="dxa"/>
              <w:bottom w:w="80" w:type="dxa"/>
              <w:left w:w="100" w:type="dxa"/>
              <w:right w:w="100" w:type="dxa"/>
            </w:tcMar>
            <w:shd w:fill="F1F5F9"/>
          </w:tcPr>
          <w:p>
            <w:pPr>
              <w:spacing w:before="20" w:after="20"/>
            </w:pPr>
            <w:r>
              <w:rPr>
                <w:rFonts w:ascii="Arial" w:hAnsi="Arial"/>
                <w:color w:val="0F172A"/>
                <w:sz w:val="17"/>
              </w:rPr>
              <w:t>320</w:t>
            </w:r>
          </w:p>
        </w:tc>
        <w:tc>
          <w:tcPr>
            <w:tcW w:type="dxa" w:w="1170"/>
            <w:tcMar>
              <w:top w:w="80" w:type="dxa"/>
              <w:bottom w:w="80" w:type="dxa"/>
              <w:left w:w="100" w:type="dxa"/>
              <w:right w:w="100" w:type="dxa"/>
            </w:tcMar>
            <w:shd w:fill="F1F5F9"/>
          </w:tcPr>
          <w:p>
            <w:pPr>
              <w:spacing w:before="20" w:after="20"/>
            </w:pPr>
            <w:r>
              <w:rPr>
                <w:rFonts w:ascii="Arial" w:hAnsi="Arial"/>
                <w:color w:val="0F172A"/>
                <w:sz w:val="17"/>
              </w:rPr>
              <w:t>$30,140.32</w:t>
            </w:r>
          </w:p>
        </w:tc>
        <w:tc>
          <w:tcPr>
            <w:tcW w:type="dxa" w:w="1170"/>
            <w:tcMar>
              <w:top w:w="80" w:type="dxa"/>
              <w:bottom w:w="80" w:type="dxa"/>
              <w:left w:w="100" w:type="dxa"/>
              <w:right w:w="100" w:type="dxa"/>
            </w:tcMar>
            <w:shd w:fill="F1F5F9"/>
          </w:tcPr>
          <w:p>
            <w:pPr>
              <w:spacing w:before="20" w:after="20"/>
            </w:pPr>
            <w:r>
              <w:rPr>
                <w:rFonts w:ascii="Arial" w:hAnsi="Arial"/>
                <w:color w:val="0F172A"/>
                <w:sz w:val="17"/>
              </w:rPr>
              <w:t>$23,941.87</w:t>
            </w:r>
          </w:p>
        </w:tc>
        <w:tc>
          <w:tcPr>
            <w:tcW w:type="dxa" w:w="1170"/>
            <w:tcMar>
              <w:top w:w="80" w:type="dxa"/>
              <w:bottom w:w="80" w:type="dxa"/>
              <w:left w:w="100" w:type="dxa"/>
              <w:right w:w="100" w:type="dxa"/>
            </w:tcMar>
            <w:shd w:fill="F1F5F9"/>
          </w:tcPr>
          <w:p>
            <w:pPr>
              <w:spacing w:before="20" w:after="20"/>
            </w:pPr>
            <w:r>
              <w:rPr>
                <w:rFonts w:ascii="Arial" w:hAnsi="Arial"/>
                <w:color w:val="0F172A"/>
                <w:sz w:val="17"/>
              </w:rPr>
              <w:t>**+$6,198.45**</w:t>
            </w:r>
          </w:p>
        </w:tc>
        <w:tc>
          <w:tcPr>
            <w:tcW w:type="dxa" w:w="1170"/>
            <w:tcMar>
              <w:top w:w="80" w:type="dxa"/>
              <w:bottom w:w="80" w:type="dxa"/>
              <w:left w:w="100" w:type="dxa"/>
              <w:right w:w="100" w:type="dxa"/>
            </w:tcMar>
            <w:shd w:fill="F1F5F9"/>
          </w:tcPr>
          <w:p>
            <w:pPr>
              <w:spacing w:before="20" w:after="20"/>
            </w:pPr>
            <w:r>
              <w:rPr>
                <w:rFonts w:ascii="Arial" w:hAnsi="Arial"/>
                <w:color w:val="0F172A"/>
                <w:sz w:val="17"/>
              </w:rPr>
              <w:t>**20.57%**</w:t>
            </w:r>
          </w:p>
        </w:tc>
        <w:tc>
          <w:tcPr>
            <w:tcW w:type="dxa" w:w="1170"/>
            <w:tcMar>
              <w:top w:w="80" w:type="dxa"/>
              <w:bottom w:w="80" w:type="dxa"/>
              <w:left w:w="100" w:type="dxa"/>
              <w:right w:w="100" w:type="dxa"/>
            </w:tcMar>
            <w:shd w:fill="F1F5F9"/>
          </w:tcPr>
          <w:p>
            <w:pPr>
              <w:spacing w:before="20" w:after="20"/>
            </w:pPr>
            <w:r>
              <w:rPr>
                <w:rFonts w:ascii="Arial" w:hAnsi="Arial"/>
                <w:color w:val="0F172A"/>
                <w:sz w:val="17"/>
              </w:rPr>
              <w:t>4.90 days</w:t>
            </w:r>
          </w:p>
        </w:tc>
        <w:tc>
          <w:tcPr>
            <w:tcW w:type="dxa" w:w="1170"/>
            <w:tcMar>
              <w:top w:w="80" w:type="dxa"/>
              <w:bottom w:w="80" w:type="dxa"/>
              <w:left w:w="100" w:type="dxa"/>
              <w:right w:w="100" w:type="dxa"/>
            </w:tcMar>
            <w:shd w:fill="F1F5F9"/>
          </w:tcPr>
          <w:p>
            <w:pPr>
              <w:spacing w:before="20" w:after="20"/>
            </w:pPr>
            <w:r>
              <w:rPr>
                <w:rFonts w:ascii="Arial" w:hAnsi="Arial"/>
                <w:color w:val="0F172A"/>
                <w:sz w:val="17"/>
              </w:rPr>
              <w:t>5.00 days</w:t>
            </w:r>
          </w:p>
        </w:tc>
      </w:tr>
      <w:tr>
        <w:tc>
          <w:tcPr>
            <w:tcW w:type="dxa" w:w="1170"/>
            <w:tcMar>
              <w:top w:w="80" w:type="dxa"/>
              <w:bottom w:w="80" w:type="dxa"/>
              <w:left w:w="100" w:type="dxa"/>
              <w:right w:w="100" w:type="dxa"/>
            </w:tcMar>
            <w:shd w:fill="FFFFFF"/>
          </w:tcPr>
          <w:p>
            <w:pPr>
              <w:spacing w:before="20" w:after="20"/>
            </w:pPr>
            <w:r>
              <w:rPr>
                <w:rFonts w:ascii="Arial" w:hAnsi="Arial"/>
                <w:color w:val="0F172A"/>
                <w:sz w:val="17"/>
              </w:rPr>
              <w:t>**South**</w:t>
            </w:r>
          </w:p>
        </w:tc>
        <w:tc>
          <w:tcPr>
            <w:tcW w:type="dxa" w:w="1170"/>
            <w:tcMar>
              <w:top w:w="80" w:type="dxa"/>
              <w:bottom w:w="80" w:type="dxa"/>
              <w:left w:w="100" w:type="dxa"/>
              <w:right w:w="100" w:type="dxa"/>
            </w:tcMar>
            <w:shd w:fill="FFFFFF"/>
          </w:tcPr>
          <w:p>
            <w:pPr>
              <w:spacing w:before="20" w:after="20"/>
            </w:pPr>
            <w:r>
              <w:rPr>
                <w:rFonts w:ascii="Arial" w:hAnsi="Arial"/>
                <w:color w:val="0F172A"/>
                <w:sz w:val="17"/>
              </w:rPr>
              <w:t>252</w:t>
            </w:r>
          </w:p>
        </w:tc>
        <w:tc>
          <w:tcPr>
            <w:tcW w:type="dxa" w:w="1170"/>
            <w:tcMar>
              <w:top w:w="80" w:type="dxa"/>
              <w:bottom w:w="80" w:type="dxa"/>
              <w:left w:w="100" w:type="dxa"/>
              <w:right w:w="100" w:type="dxa"/>
            </w:tcMar>
            <w:shd w:fill="FFFFFF"/>
          </w:tcPr>
          <w:p>
            <w:pPr>
              <w:spacing w:before="20" w:after="20"/>
            </w:pPr>
            <w:r>
              <w:rPr>
                <w:rFonts w:ascii="Arial" w:hAnsi="Arial"/>
                <w:color w:val="0F172A"/>
                <w:sz w:val="17"/>
              </w:rPr>
              <w:t>$23,430.95</w:t>
            </w:r>
          </w:p>
        </w:tc>
        <w:tc>
          <w:tcPr>
            <w:tcW w:type="dxa" w:w="1170"/>
            <w:tcMar>
              <w:top w:w="80" w:type="dxa"/>
              <w:bottom w:w="80" w:type="dxa"/>
              <w:left w:w="100" w:type="dxa"/>
              <w:right w:w="100" w:type="dxa"/>
            </w:tcMar>
            <w:shd w:fill="FFFFFF"/>
          </w:tcPr>
          <w:p>
            <w:pPr>
              <w:spacing w:before="20" w:after="20"/>
            </w:pPr>
            <w:r>
              <w:rPr>
                <w:rFonts w:ascii="Arial" w:hAnsi="Arial"/>
                <w:color w:val="0F172A"/>
                <w:sz w:val="17"/>
              </w:rPr>
              <w:t>$22,196.52</w:t>
            </w:r>
          </w:p>
        </w:tc>
        <w:tc>
          <w:tcPr>
            <w:tcW w:type="dxa" w:w="1170"/>
            <w:tcMar>
              <w:top w:w="80" w:type="dxa"/>
              <w:bottom w:w="80" w:type="dxa"/>
              <w:left w:w="100" w:type="dxa"/>
              <w:right w:w="100" w:type="dxa"/>
            </w:tcMar>
            <w:shd w:fill="FFFFFF"/>
          </w:tcPr>
          <w:p>
            <w:pPr>
              <w:spacing w:before="20" w:after="20"/>
            </w:pPr>
            <w:r>
              <w:rPr>
                <w:rFonts w:ascii="Arial" w:hAnsi="Arial"/>
                <w:color w:val="0F172A"/>
                <w:sz w:val="17"/>
              </w:rPr>
              <w:t>**+$1,234.43**</w:t>
            </w:r>
          </w:p>
        </w:tc>
        <w:tc>
          <w:tcPr>
            <w:tcW w:type="dxa" w:w="1170"/>
            <w:tcMar>
              <w:top w:w="80" w:type="dxa"/>
              <w:bottom w:w="80" w:type="dxa"/>
              <w:left w:w="100" w:type="dxa"/>
              <w:right w:w="100" w:type="dxa"/>
            </w:tcMar>
            <w:shd w:fill="FFFFFF"/>
          </w:tcPr>
          <w:p>
            <w:pPr>
              <w:spacing w:before="20" w:after="20"/>
            </w:pPr>
            <w:r>
              <w:rPr>
                <w:rFonts w:ascii="Arial" w:hAnsi="Arial"/>
                <w:color w:val="0F172A"/>
                <w:sz w:val="17"/>
              </w:rPr>
              <w:t>**5.27%**</w:t>
            </w:r>
          </w:p>
        </w:tc>
        <w:tc>
          <w:tcPr>
            <w:tcW w:type="dxa" w:w="1170"/>
            <w:tcMar>
              <w:top w:w="80" w:type="dxa"/>
              <w:bottom w:w="80" w:type="dxa"/>
              <w:left w:w="100" w:type="dxa"/>
              <w:right w:w="100" w:type="dxa"/>
            </w:tcMar>
            <w:shd w:fill="FFFFFF"/>
          </w:tcPr>
          <w:p>
            <w:pPr>
              <w:spacing w:before="20" w:after="20"/>
            </w:pPr>
            <w:r>
              <w:rPr>
                <w:rFonts w:ascii="Arial" w:hAnsi="Arial"/>
                <w:color w:val="0F172A"/>
                <w:sz w:val="17"/>
              </w:rPr>
              <w:t>5.19 days</w:t>
            </w:r>
          </w:p>
        </w:tc>
        <w:tc>
          <w:tcPr>
            <w:tcW w:type="dxa" w:w="1170"/>
            <w:tcMar>
              <w:top w:w="80" w:type="dxa"/>
              <w:bottom w:w="80" w:type="dxa"/>
              <w:left w:w="100" w:type="dxa"/>
              <w:right w:w="100" w:type="dxa"/>
            </w:tcMar>
            <w:shd w:fill="FFFFFF"/>
          </w:tcPr>
          <w:p>
            <w:pPr>
              <w:spacing w:before="20" w:after="20"/>
            </w:pPr>
            <w:r>
              <w:rPr>
                <w:rFonts w:ascii="Arial" w:hAnsi="Arial"/>
                <w:color w:val="0F172A"/>
                <w:sz w:val="17"/>
              </w:rPr>
              <w:t>5.00 days</w:t>
            </w:r>
          </w:p>
        </w:tc>
      </w:tr>
      <w:tr>
        <w:tc>
          <w:tcPr>
            <w:tcW w:type="dxa" w:w="1170"/>
            <w:tcMar>
              <w:top w:w="80" w:type="dxa"/>
              <w:bottom w:w="80" w:type="dxa"/>
              <w:left w:w="100" w:type="dxa"/>
              <w:right w:w="100" w:type="dxa"/>
            </w:tcMar>
            <w:shd w:fill="F1F5F9"/>
          </w:tcPr>
          <w:p>
            <w:pPr>
              <w:spacing w:before="20" w:after="20"/>
            </w:pPr>
            <w:r>
              <w:rPr>
                <w:rFonts w:ascii="Arial" w:hAnsi="Arial"/>
                <w:color w:val="0F172A"/>
                <w:sz w:val="17"/>
              </w:rPr>
              <w:t>**West**</w:t>
            </w:r>
          </w:p>
        </w:tc>
        <w:tc>
          <w:tcPr>
            <w:tcW w:type="dxa" w:w="1170"/>
            <w:tcMar>
              <w:top w:w="80" w:type="dxa"/>
              <w:bottom w:w="80" w:type="dxa"/>
              <w:left w:w="100" w:type="dxa"/>
              <w:right w:w="100" w:type="dxa"/>
            </w:tcMar>
            <w:shd w:fill="F1F5F9"/>
          </w:tcPr>
          <w:p>
            <w:pPr>
              <w:spacing w:before="20" w:after="20"/>
            </w:pPr>
            <w:r>
              <w:rPr>
                <w:rFonts w:ascii="Arial" w:hAnsi="Arial"/>
                <w:color w:val="0F172A"/>
                <w:sz w:val="17"/>
              </w:rPr>
              <w:t>278</w:t>
            </w:r>
          </w:p>
        </w:tc>
        <w:tc>
          <w:tcPr>
            <w:tcW w:type="dxa" w:w="1170"/>
            <w:tcMar>
              <w:top w:w="80" w:type="dxa"/>
              <w:bottom w:w="80" w:type="dxa"/>
              <w:left w:w="100" w:type="dxa"/>
              <w:right w:w="100" w:type="dxa"/>
            </w:tcMar>
            <w:shd w:fill="F1F5F9"/>
          </w:tcPr>
          <w:p>
            <w:pPr>
              <w:spacing w:before="20" w:after="20"/>
            </w:pPr>
            <w:r>
              <w:rPr>
                <w:rFonts w:ascii="Arial" w:hAnsi="Arial"/>
                <w:color w:val="0F172A"/>
                <w:sz w:val="17"/>
              </w:rPr>
              <w:t>$26,397.28</w:t>
            </w:r>
          </w:p>
        </w:tc>
        <w:tc>
          <w:tcPr>
            <w:tcW w:type="dxa" w:w="1170"/>
            <w:tcMar>
              <w:top w:w="80" w:type="dxa"/>
              <w:bottom w:w="80" w:type="dxa"/>
              <w:left w:w="100" w:type="dxa"/>
              <w:right w:w="100" w:type="dxa"/>
            </w:tcMar>
            <w:shd w:fill="F1F5F9"/>
          </w:tcPr>
          <w:p>
            <w:pPr>
              <w:spacing w:before="20" w:after="20"/>
            </w:pPr>
            <w:r>
              <w:rPr>
                <w:rFonts w:ascii="Arial" w:hAnsi="Arial"/>
                <w:color w:val="0F172A"/>
                <w:sz w:val="17"/>
              </w:rPr>
              <w:t>$22,957.56</w:t>
            </w:r>
          </w:p>
        </w:tc>
        <w:tc>
          <w:tcPr>
            <w:tcW w:type="dxa" w:w="1170"/>
            <w:tcMar>
              <w:top w:w="80" w:type="dxa"/>
              <w:bottom w:w="80" w:type="dxa"/>
              <w:left w:w="100" w:type="dxa"/>
              <w:right w:w="100" w:type="dxa"/>
            </w:tcMar>
            <w:shd w:fill="F1F5F9"/>
          </w:tcPr>
          <w:p>
            <w:pPr>
              <w:spacing w:before="20" w:after="20"/>
            </w:pPr>
            <w:r>
              <w:rPr>
                <w:rFonts w:ascii="Arial" w:hAnsi="Arial"/>
                <w:color w:val="0F172A"/>
                <w:sz w:val="17"/>
              </w:rPr>
              <w:t>**+$3,439.72**</w:t>
            </w:r>
          </w:p>
        </w:tc>
        <w:tc>
          <w:tcPr>
            <w:tcW w:type="dxa" w:w="1170"/>
            <w:tcMar>
              <w:top w:w="80" w:type="dxa"/>
              <w:bottom w:w="80" w:type="dxa"/>
              <w:left w:w="100" w:type="dxa"/>
              <w:right w:w="100" w:type="dxa"/>
            </w:tcMar>
            <w:shd w:fill="F1F5F9"/>
          </w:tcPr>
          <w:p>
            <w:pPr>
              <w:spacing w:before="20" w:after="20"/>
            </w:pPr>
            <w:r>
              <w:rPr>
                <w:rFonts w:ascii="Arial" w:hAnsi="Arial"/>
                <w:color w:val="0F172A"/>
                <w:sz w:val="17"/>
              </w:rPr>
              <w:t>**13.03%**</w:t>
            </w:r>
          </w:p>
        </w:tc>
        <w:tc>
          <w:tcPr>
            <w:tcW w:type="dxa" w:w="1170"/>
            <w:tcMar>
              <w:top w:w="80" w:type="dxa"/>
              <w:bottom w:w="80" w:type="dxa"/>
              <w:left w:w="100" w:type="dxa"/>
              <w:right w:w="100" w:type="dxa"/>
            </w:tcMar>
            <w:shd w:fill="F1F5F9"/>
          </w:tcPr>
          <w:p>
            <w:pPr>
              <w:spacing w:before="20" w:after="20"/>
            </w:pPr>
            <w:r>
              <w:rPr>
                <w:rFonts w:ascii="Arial" w:hAnsi="Arial"/>
                <w:color w:val="0F172A"/>
                <w:sz w:val="17"/>
              </w:rPr>
              <w:t>4.97 days</w:t>
            </w:r>
          </w:p>
        </w:tc>
        <w:tc>
          <w:tcPr>
            <w:tcW w:type="dxa" w:w="1170"/>
            <w:tcMar>
              <w:top w:w="80" w:type="dxa"/>
              <w:bottom w:w="80" w:type="dxa"/>
              <w:left w:w="100" w:type="dxa"/>
              <w:right w:w="100" w:type="dxa"/>
            </w:tcMar>
            <w:shd w:fill="F1F5F9"/>
          </w:tcPr>
          <w:p>
            <w:pPr>
              <w:spacing w:before="20" w:after="20"/>
            </w:pPr>
            <w:r>
              <w:rPr>
                <w:rFonts w:ascii="Arial" w:hAnsi="Arial"/>
                <w:color w:val="0F172A"/>
                <w:sz w:val="17"/>
              </w:rPr>
              <w:t>5.00 days</w:t>
            </w:r>
          </w:p>
        </w:tc>
      </w:tr>
      <w:tr>
        <w:tc>
          <w:tcPr>
            <w:tcW w:type="dxa" w:w="1170"/>
            <w:tcMar>
              <w:top w:w="80" w:type="dxa"/>
              <w:bottom w:w="80" w:type="dxa"/>
              <w:left w:w="100" w:type="dxa"/>
              <w:right w:w="100" w:type="dxa"/>
            </w:tcMar>
            <w:shd w:fill="FFFFFF"/>
          </w:tcPr>
          <w:p>
            <w:pPr>
              <w:spacing w:before="20" w:after="20"/>
            </w:pPr>
            <w:r>
              <w:rPr>
                <w:rFonts w:ascii="Arial" w:hAnsi="Arial"/>
                <w:color w:val="0F172A"/>
                <w:sz w:val="17"/>
              </w:rPr>
              <w:t>**Total / Enterprise**</w:t>
            </w:r>
          </w:p>
        </w:tc>
        <w:tc>
          <w:tcPr>
            <w:tcW w:type="dxa" w:w="1170"/>
            <w:tcMar>
              <w:top w:w="80" w:type="dxa"/>
              <w:bottom w:w="80" w:type="dxa"/>
              <w:left w:w="100" w:type="dxa"/>
              <w:right w:w="100" w:type="dxa"/>
            </w:tcMar>
            <w:shd w:fill="FFFFFF"/>
          </w:tcPr>
          <w:p>
            <w:pPr>
              <w:spacing w:before="20" w:after="20"/>
            </w:pPr>
            <w:r>
              <w:rPr>
                <w:rFonts w:ascii="Arial" w:hAnsi="Arial"/>
                <w:color w:val="0F172A"/>
                <w:sz w:val="17"/>
              </w:rPr>
              <w:t>**1,250**</w:t>
            </w:r>
          </w:p>
        </w:tc>
        <w:tc>
          <w:tcPr>
            <w:tcW w:type="dxa" w:w="1170"/>
            <w:tcMar>
              <w:top w:w="80" w:type="dxa"/>
              <w:bottom w:w="80" w:type="dxa"/>
              <w:left w:w="100" w:type="dxa"/>
              <w:right w:w="100" w:type="dxa"/>
            </w:tcMar>
            <w:shd w:fill="FFFFFF"/>
          </w:tcPr>
          <w:p>
            <w:pPr>
              <w:spacing w:before="20" w:after="20"/>
            </w:pPr>
            <w:r>
              <w:rPr>
                <w:rFonts w:ascii="Arial" w:hAnsi="Arial"/>
                <w:color w:val="0F172A"/>
                <w:sz w:val="17"/>
              </w:rPr>
              <w:t>**$114,809.33**</w:t>
            </w:r>
          </w:p>
        </w:tc>
        <w:tc>
          <w:tcPr>
            <w:tcW w:type="dxa" w:w="1170"/>
            <w:tcMar>
              <w:top w:w="80" w:type="dxa"/>
              <w:bottom w:w="80" w:type="dxa"/>
              <w:left w:w="100" w:type="dxa"/>
              <w:right w:w="100" w:type="dxa"/>
            </w:tcMar>
            <w:shd w:fill="FFFFFF"/>
          </w:tcPr>
          <w:p>
            <w:pPr>
              <w:spacing w:before="20" w:after="20"/>
            </w:pPr>
            <w:r>
              <w:rPr>
                <w:rFonts w:ascii="Arial" w:hAnsi="Arial"/>
                <w:color w:val="0F172A"/>
                <w:sz w:val="17"/>
              </w:rPr>
              <w:t>**$99,519.46**</w:t>
            </w:r>
          </w:p>
        </w:tc>
        <w:tc>
          <w:tcPr>
            <w:tcW w:type="dxa" w:w="1170"/>
            <w:tcMar>
              <w:top w:w="80" w:type="dxa"/>
              <w:bottom w:w="80" w:type="dxa"/>
              <w:left w:w="100" w:type="dxa"/>
              <w:right w:w="100" w:type="dxa"/>
            </w:tcMar>
            <w:shd w:fill="FFFFFF"/>
          </w:tcPr>
          <w:p>
            <w:pPr>
              <w:spacing w:before="20" w:after="20"/>
            </w:pPr>
            <w:r>
              <w:rPr>
                <w:rFonts w:ascii="Arial" w:hAnsi="Arial"/>
                <w:color w:val="0F172A"/>
                <w:sz w:val="17"/>
              </w:rPr>
              <w:t>**+$15,289.87**</w:t>
            </w:r>
          </w:p>
        </w:tc>
        <w:tc>
          <w:tcPr>
            <w:tcW w:type="dxa" w:w="1170"/>
            <w:tcMar>
              <w:top w:w="80" w:type="dxa"/>
              <w:bottom w:w="80" w:type="dxa"/>
              <w:left w:w="100" w:type="dxa"/>
              <w:right w:w="100" w:type="dxa"/>
            </w:tcMar>
            <w:shd w:fill="FFFFFF"/>
          </w:tcPr>
          <w:p>
            <w:pPr>
              <w:spacing w:before="20" w:after="20"/>
            </w:pPr>
            <w:r>
              <w:rPr>
                <w:rFonts w:ascii="Arial" w:hAnsi="Arial"/>
                <w:color w:val="0F172A"/>
                <w:sz w:val="17"/>
              </w:rPr>
              <w:t>**13.32%**</w:t>
            </w:r>
          </w:p>
        </w:tc>
        <w:tc>
          <w:tcPr>
            <w:tcW w:type="dxa" w:w="1170"/>
            <w:tcMar>
              <w:top w:w="80" w:type="dxa"/>
              <w:bottom w:w="80" w:type="dxa"/>
              <w:left w:w="100" w:type="dxa"/>
              <w:right w:w="100" w:type="dxa"/>
            </w:tcMar>
            <w:shd w:fill="FFFFFF"/>
          </w:tcPr>
          <w:p>
            <w:pPr>
              <w:spacing w:before="20" w:after="20"/>
            </w:pPr>
            <w:r>
              <w:rPr>
                <w:rFonts w:ascii="Arial" w:hAnsi="Arial"/>
                <w:color w:val="0F172A"/>
                <w:sz w:val="17"/>
              </w:rPr>
              <w:t>**5.00 days**</w:t>
            </w:r>
          </w:p>
        </w:tc>
        <w:tc>
          <w:tcPr>
            <w:tcW w:type="dxa" w:w="1170"/>
            <w:tcMar>
              <w:top w:w="80" w:type="dxa"/>
              <w:bottom w:w="80" w:type="dxa"/>
              <w:left w:w="100" w:type="dxa"/>
              <w:right w:w="100" w:type="dxa"/>
            </w:tcMar>
            <w:shd w:fill="FFFFFF"/>
          </w:tcPr>
          <w:p>
            <w:pPr>
              <w:spacing w:before="20" w:after="20"/>
            </w:pPr>
            <w:r>
              <w:rPr>
                <w:rFonts w:ascii="Arial" w:hAnsi="Arial"/>
                <w:color w:val="0F172A"/>
                <w:sz w:val="17"/>
              </w:rPr>
              <w:t>**5.00 days**</w:t>
            </w:r>
          </w:p>
        </w:tc>
      </w:tr>
    </w:tbl>
    <w:p>
      <w:pPr>
        <w:spacing w:after="80"/>
      </w:pPr>
    </w:p>
    <w:p>
      <w:pPr>
        <w:spacing w:before="40" w:after="60" w:line="276" w:lineRule="auto"/>
      </w:pPr>
      <w:r>
        <w:rPr>
          <w:rFonts w:ascii="Arial" w:hAnsi="Arial"/>
          <w:color w:val="0F172A"/>
          <w:sz w:val="19"/>
        </w:rPr>
        <w:t>---</w:t>
      </w:r>
    </w:p>
    <w:p>
      <w:pPr>
        <w:pStyle w:val="Heading1"/>
        <w:spacing w:before="280" w:after="80"/>
      </w:pPr>
      <w:r>
        <w:rPr>
          <w:rFonts w:ascii="Arial" w:hAnsi="Arial"/>
          <w:b/>
          <w:color w:val="1E3A8A"/>
          <w:sz w:val="26"/>
        </w:rPr>
        <w:t>24. Business Insights</w:t>
      </w:r>
    </w:p>
    <w:p>
      <w:pPr>
        <w:spacing w:before="40" w:after="60" w:line="276" w:lineRule="auto"/>
      </w:pPr>
      <w:r>
        <w:rPr>
          <w:rFonts w:ascii="Arial" w:hAnsi="Arial"/>
          <w:color w:val="0F172A"/>
          <w:sz w:val="19"/>
        </w:rPr>
        <w:t xml:space="preserve">1. </w:t>
      </w:r>
      <w:r>
        <w:rPr>
          <w:rFonts w:ascii="Arial" w:hAnsi="Arial"/>
          <w:b/>
          <w:color w:val="0F172A"/>
          <w:sz w:val="19"/>
        </w:rPr>
        <w:t>Substantial North Zone Savings</w:t>
      </w:r>
      <w:r>
        <w:rPr>
          <w:rFonts w:ascii="Arial" w:hAnsi="Arial"/>
          <w:color w:val="0F172A"/>
          <w:sz w:val="19"/>
        </w:rPr>
        <w:t>: The North region accounts for the single largest cost reduction (</w:t>
      </w:r>
      <w:r>
        <w:rPr>
          <w:rFonts w:ascii="Arial" w:hAnsi="Arial"/>
          <w:b/>
          <w:color w:val="0F172A"/>
          <w:sz w:val="19"/>
        </w:rPr>
        <w:t>$6,198.45 / 20.57% savings</w:t>
      </w:r>
      <w:r>
        <w:rPr>
          <w:rFonts w:ascii="Arial" w:hAnsi="Arial"/>
          <w:color w:val="0F172A"/>
          <w:sz w:val="19"/>
        </w:rPr>
        <w:t>). In historical data, dispatchers frequently selected premium express couriers due to perceived distance anxiety, whereas the optimization model demonstrated that an optimal blend of Standard Delivery and Express Air fulfills regional SLAs at lower cost.</w:t>
      </w:r>
    </w:p>
    <w:p>
      <w:pPr>
        <w:spacing w:before="40" w:after="60" w:line="276" w:lineRule="auto"/>
      </w:pPr>
      <w:r>
        <w:rPr>
          <w:rFonts w:ascii="Arial" w:hAnsi="Arial"/>
          <w:color w:val="0F172A"/>
          <w:sz w:val="19"/>
        </w:rPr>
        <w:t xml:space="preserve">2. </w:t>
      </w:r>
      <w:r>
        <w:rPr>
          <w:rFonts w:ascii="Arial" w:hAnsi="Arial"/>
          <w:b/>
          <w:color w:val="0F172A"/>
          <w:sz w:val="19"/>
        </w:rPr>
        <w:t>Elimination of Premium Courier Waste</w:t>
      </w:r>
      <w:r>
        <w:rPr>
          <w:rFonts w:ascii="Arial" w:hAnsi="Arial"/>
          <w:color w:val="0F172A"/>
          <w:sz w:val="19"/>
        </w:rPr>
        <w:t>: Same-Day Courier accounted for ~$21,000 in baseline costs with minimal lead-time benefits for non-emergency SKUs. The optimizer reallocated standard commercial orders to high-efficiency ground networks.</w:t>
      </w:r>
    </w:p>
    <w:p>
      <w:pPr>
        <w:spacing w:before="40" w:after="60" w:line="276" w:lineRule="auto"/>
      </w:pPr>
      <w:r>
        <w:rPr>
          <w:rFonts w:ascii="Arial" w:hAnsi="Arial"/>
          <w:color w:val="0F172A"/>
          <w:sz w:val="19"/>
        </w:rPr>
        <w:t xml:space="preserve">3. </w:t>
      </w:r>
      <w:r>
        <w:rPr>
          <w:rFonts w:ascii="Arial" w:hAnsi="Arial"/>
          <w:b/>
          <w:color w:val="0F172A"/>
          <w:sz w:val="19"/>
        </w:rPr>
        <w:t>Linear Models Excel in Tabular Dispatch Prediction</w:t>
      </w:r>
      <w:r>
        <w:rPr>
          <w:rFonts w:ascii="Arial" w:hAnsi="Arial"/>
          <w:color w:val="0F172A"/>
          <w:sz w:val="19"/>
        </w:rPr>
        <w:t>: Regularized Ridge Regression demonstrated lower test error ($MAE = 0.8930$ days) than deep decision trees, indicating that logistics transit duration scales linearly with distance and quoted SLA once categorical origin-destination interactions are encoded.</w:t>
      </w:r>
    </w:p>
    <w:p>
      <w:pPr>
        <w:spacing w:before="40" w:after="60" w:line="276" w:lineRule="auto"/>
      </w:pPr>
      <w:r>
        <w:rPr>
          <w:rFonts w:ascii="Arial" w:hAnsi="Arial"/>
          <w:color w:val="0F172A"/>
          <w:sz w:val="19"/>
        </w:rPr>
        <w:t>---</w:t>
      </w:r>
    </w:p>
    <w:p>
      <w:pPr>
        <w:pStyle w:val="Heading1"/>
        <w:spacing w:before="280" w:after="80"/>
      </w:pPr>
      <w:r>
        <w:rPr>
          <w:rFonts w:ascii="Arial" w:hAnsi="Arial"/>
          <w:b/>
          <w:color w:val="1E3A8A"/>
          <w:sz w:val="26"/>
        </w:rPr>
        <w:t>25. Recommendations</w:t>
      </w:r>
    </w:p>
    <w:p>
      <w:pPr>
        <w:spacing w:before="40" w:after="60" w:line="276" w:lineRule="auto"/>
      </w:pPr>
      <w:r>
        <w:rPr>
          <w:rFonts w:ascii="Arial" w:hAnsi="Arial"/>
          <w:color w:val="0F172A"/>
          <w:sz w:val="19"/>
        </w:rPr>
        <w:t xml:space="preserve">1. </w:t>
      </w:r>
      <w:r>
        <w:rPr>
          <w:rFonts w:ascii="Arial" w:hAnsi="Arial"/>
          <w:b/>
          <w:color w:val="0F172A"/>
          <w:sz w:val="19"/>
        </w:rPr>
        <w:t>Deploy the Predictive Dispatch API</w:t>
      </w:r>
      <w:r>
        <w:rPr>
          <w:rFonts w:ascii="Arial" w:hAnsi="Arial"/>
          <w:color w:val="0F172A"/>
          <w:sz w:val="19"/>
        </w:rPr>
        <w:t>: Integrate the trained Ridge pipeline into warehouse management systems (WMS) to quote accurate, dynamic delivery windows at checkout.</w:t>
      </w:r>
    </w:p>
    <w:p>
      <w:pPr>
        <w:spacing w:before="40" w:after="60" w:line="276" w:lineRule="auto"/>
      </w:pPr>
      <w:r>
        <w:rPr>
          <w:rFonts w:ascii="Arial" w:hAnsi="Arial"/>
          <w:color w:val="0F172A"/>
          <w:sz w:val="19"/>
        </w:rPr>
        <w:t xml:space="preserve">2. </w:t>
      </w:r>
      <w:r>
        <w:rPr>
          <w:rFonts w:ascii="Arial" w:hAnsi="Arial"/>
          <w:b/>
          <w:color w:val="0F172A"/>
          <w:sz w:val="19"/>
        </w:rPr>
        <w:t>Execute Linear Mode Rebalancing</w:t>
      </w:r>
      <w:r>
        <w:rPr>
          <w:rFonts w:ascii="Arial" w:hAnsi="Arial"/>
          <w:color w:val="0F172A"/>
          <w:sz w:val="19"/>
        </w:rPr>
        <w:t xml:space="preserve">: Implement the LP-derived mode allocation policy across all 5 regional distribution centers to capture </w:t>
      </w:r>
      <w:r>
        <w:rPr>
          <w:rFonts w:ascii="Arial" w:hAnsi="Arial"/>
          <w:b/>
          <w:color w:val="0F172A"/>
          <w:sz w:val="19"/>
        </w:rPr>
        <w:t>$15,289.87 in annual freight savings</w:t>
      </w:r>
      <w:r>
        <w:rPr>
          <w:rFonts w:ascii="Arial" w:hAnsi="Arial"/>
          <w:color w:val="0F172A"/>
          <w:sz w:val="19"/>
        </w:rPr>
        <w:t>.</w:t>
      </w:r>
    </w:p>
    <w:p>
      <w:pPr>
        <w:spacing w:before="40" w:after="60" w:line="276" w:lineRule="auto"/>
      </w:pPr>
      <w:r>
        <w:rPr>
          <w:rFonts w:ascii="Arial" w:hAnsi="Arial"/>
          <w:color w:val="0F172A"/>
          <w:sz w:val="19"/>
        </w:rPr>
        <w:t xml:space="preserve">3. </w:t>
      </w:r>
      <w:r>
        <w:rPr>
          <w:rFonts w:ascii="Arial" w:hAnsi="Arial"/>
          <w:b/>
          <w:color w:val="0F172A"/>
          <w:sz w:val="19"/>
        </w:rPr>
        <w:t>Establish Regional Lead-Time Buffers</w:t>
      </w:r>
      <w:r>
        <w:rPr>
          <w:rFonts w:ascii="Arial" w:hAnsi="Arial"/>
          <w:color w:val="0F172A"/>
          <w:sz w:val="19"/>
        </w:rPr>
        <w:t>: Introduce dynamic SLA buffers in the South and East zones to absorb localized line-haul carrier variance.</w:t>
      </w:r>
    </w:p>
    <w:p>
      <w:pPr>
        <w:spacing w:before="40" w:after="60" w:line="276" w:lineRule="auto"/>
      </w:pPr>
      <w:r>
        <w:rPr>
          <w:rFonts w:ascii="Arial" w:hAnsi="Arial"/>
          <w:color w:val="0F172A"/>
          <w:sz w:val="19"/>
        </w:rPr>
        <w:t xml:space="preserve">4. </w:t>
      </w:r>
      <w:r>
        <w:rPr>
          <w:rFonts w:ascii="Arial" w:hAnsi="Arial"/>
          <w:b/>
          <w:color w:val="0F172A"/>
          <w:sz w:val="19"/>
        </w:rPr>
        <w:t>Implement Fleet Contract Minimums</w:t>
      </w:r>
      <w:r>
        <w:rPr>
          <w:rFonts w:ascii="Arial" w:hAnsi="Arial"/>
          <w:color w:val="0F172A"/>
          <w:sz w:val="19"/>
        </w:rPr>
        <w:t>: Use the optimized mode volume estimates (`Standard Delivery`: 916 orders, `Express Air`: 334 orders) to negotiate volume-tiered carrier discounts.</w:t>
      </w:r>
    </w:p>
    <w:p>
      <w:pPr>
        <w:spacing w:before="40" w:after="60" w:line="276" w:lineRule="auto"/>
      </w:pPr>
      <w:r>
        <w:rPr>
          <w:rFonts w:ascii="Arial" w:hAnsi="Arial"/>
          <w:color w:val="0F172A"/>
          <w:sz w:val="19"/>
        </w:rPr>
        <w:t>---</w:t>
      </w:r>
    </w:p>
    <w:p>
      <w:pPr>
        <w:pStyle w:val="Heading1"/>
        <w:spacing w:before="280" w:after="80"/>
      </w:pPr>
      <w:r>
        <w:rPr>
          <w:rFonts w:ascii="Arial" w:hAnsi="Arial"/>
          <w:b/>
          <w:color w:val="1E3A8A"/>
          <w:sz w:val="26"/>
        </w:rPr>
        <w:t>26. Business Impact</w:t>
      </w:r>
    </w:p>
    <w:p>
      <w:pPr>
        <w:spacing w:before="40" w:after="60" w:line="276" w:lineRule="auto"/>
      </w:pPr>
      <w:r>
        <w:rPr>
          <w:rFonts w:ascii="Arial" w:hAnsi="Arial"/>
          <w:color w:val="0F172A"/>
          <w:sz w:val="19"/>
        </w:rPr>
        <w:t xml:space="preserve">* </w:t>
      </w:r>
      <w:r>
        <w:rPr>
          <w:rFonts w:ascii="Arial" w:hAnsi="Arial"/>
          <w:b/>
          <w:color w:val="0F172A"/>
          <w:sz w:val="19"/>
        </w:rPr>
        <w:t>Direct Bottom-Line Profitability</w:t>
      </w:r>
      <w:r>
        <w:rPr>
          <w:rFonts w:ascii="Arial" w:hAnsi="Arial"/>
          <w:color w:val="0F172A"/>
          <w:sz w:val="19"/>
        </w:rPr>
        <w:t>: 13.32% reduction in transportation expenditures directly expands operating margins.</w:t>
      </w:r>
    </w:p>
    <w:p>
      <w:pPr>
        <w:spacing w:before="40" w:after="60" w:line="276" w:lineRule="auto"/>
      </w:pPr>
      <w:r>
        <w:rPr>
          <w:rFonts w:ascii="Arial" w:hAnsi="Arial"/>
          <w:color w:val="0F172A"/>
          <w:sz w:val="19"/>
        </w:rPr>
        <w:t xml:space="preserve">* </w:t>
      </w:r>
      <w:r>
        <w:rPr>
          <w:rFonts w:ascii="Arial" w:hAnsi="Arial"/>
          <w:b/>
          <w:color w:val="0F172A"/>
          <w:sz w:val="19"/>
        </w:rPr>
        <w:t>Customer Retention &amp; NPS</w:t>
      </w:r>
      <w:r>
        <w:rPr>
          <w:rFonts w:ascii="Arial" w:hAnsi="Arial"/>
          <w:color w:val="0F172A"/>
          <w:sz w:val="19"/>
        </w:rPr>
        <w:t>: Accurate delivery forecasts and reduced SLA breach rates improve customer trust and repeat order frequency.</w:t>
      </w:r>
    </w:p>
    <w:p>
      <w:pPr>
        <w:spacing w:before="40" w:after="60" w:line="276" w:lineRule="auto"/>
      </w:pPr>
      <w:r>
        <w:rPr>
          <w:rFonts w:ascii="Arial" w:hAnsi="Arial"/>
          <w:color w:val="0F172A"/>
          <w:sz w:val="19"/>
        </w:rPr>
        <w:t xml:space="preserve">* </w:t>
      </w:r>
      <w:r>
        <w:rPr>
          <w:rFonts w:ascii="Arial" w:hAnsi="Arial"/>
          <w:b/>
          <w:color w:val="0F172A"/>
          <w:sz w:val="19"/>
        </w:rPr>
        <w:t>Operational Agility</w:t>
      </w:r>
      <w:r>
        <w:rPr>
          <w:rFonts w:ascii="Arial" w:hAnsi="Arial"/>
          <w:color w:val="0F172A"/>
          <w:sz w:val="19"/>
        </w:rPr>
        <w:t>: Logistics dispatchers transition from static rules-of-thumb to automated, mathematically sound optimization.</w:t>
      </w:r>
    </w:p>
    <w:p>
      <w:pPr>
        <w:spacing w:before="40" w:after="60" w:line="276" w:lineRule="auto"/>
      </w:pPr>
      <w:r>
        <w:rPr>
          <w:rFonts w:ascii="Arial" w:hAnsi="Arial"/>
          <w:color w:val="0F172A"/>
          <w:sz w:val="19"/>
        </w:rPr>
        <w:t>---</w:t>
      </w:r>
    </w:p>
    <w:p>
      <w:pPr>
        <w:pStyle w:val="Heading1"/>
        <w:spacing w:before="280" w:after="80"/>
      </w:pPr>
      <w:r>
        <w:rPr>
          <w:rFonts w:ascii="Arial" w:hAnsi="Arial"/>
          <w:b/>
          <w:color w:val="1E3A8A"/>
          <w:sz w:val="26"/>
        </w:rPr>
        <w:t>27. Limitations</w:t>
      </w:r>
    </w:p>
    <w:p>
      <w:pPr>
        <w:spacing w:before="40" w:after="60" w:line="276" w:lineRule="auto"/>
      </w:pPr>
      <w:r>
        <w:rPr>
          <w:rFonts w:ascii="Arial" w:hAnsi="Arial"/>
          <w:color w:val="0F172A"/>
          <w:sz w:val="19"/>
        </w:rPr>
        <w:t xml:space="preserve">1. </w:t>
      </w:r>
      <w:r>
        <w:rPr>
          <w:rFonts w:ascii="Arial" w:hAnsi="Arial"/>
          <w:b/>
          <w:color w:val="0F172A"/>
          <w:sz w:val="19"/>
        </w:rPr>
        <w:t>Absence of Real-Time Telematics</w:t>
      </w:r>
      <w:r>
        <w:rPr>
          <w:rFonts w:ascii="Arial" w:hAnsi="Arial"/>
          <w:color w:val="0F172A"/>
          <w:sz w:val="19"/>
        </w:rPr>
        <w:t>: The dataset does not currently capture live GPS telemetry, en-route traffic congestion, or localized adverse weather anomalies.</w:t>
      </w:r>
    </w:p>
    <w:p>
      <w:pPr>
        <w:spacing w:before="40" w:after="60" w:line="276" w:lineRule="auto"/>
      </w:pPr>
      <w:r>
        <w:rPr>
          <w:rFonts w:ascii="Arial" w:hAnsi="Arial"/>
          <w:color w:val="0F172A"/>
          <w:sz w:val="19"/>
        </w:rPr>
        <w:t xml:space="preserve">2. </w:t>
      </w:r>
      <w:r>
        <w:rPr>
          <w:rFonts w:ascii="Arial" w:hAnsi="Arial"/>
          <w:b/>
          <w:color w:val="0F172A"/>
          <w:sz w:val="19"/>
        </w:rPr>
        <w:t>Deterministic Optimization Assumptions</w:t>
      </w:r>
      <w:r>
        <w:rPr>
          <w:rFonts w:ascii="Arial" w:hAnsi="Arial"/>
          <w:color w:val="0F172A"/>
          <w:sz w:val="19"/>
        </w:rPr>
        <w:t>: The LP model assumes deterministic average transit times per mode rather than stochastic time distributions.</w:t>
      </w:r>
    </w:p>
    <w:p>
      <w:pPr>
        <w:spacing w:before="40" w:after="60" w:line="276" w:lineRule="auto"/>
      </w:pPr>
      <w:r>
        <w:rPr>
          <w:rFonts w:ascii="Arial" w:hAnsi="Arial"/>
          <w:color w:val="0F172A"/>
          <w:sz w:val="19"/>
        </w:rPr>
        <w:t xml:space="preserve">3. </w:t>
      </w:r>
      <w:r>
        <w:rPr>
          <w:rFonts w:ascii="Arial" w:hAnsi="Arial"/>
          <w:b/>
          <w:color w:val="0F172A"/>
          <w:sz w:val="19"/>
        </w:rPr>
        <w:t>Warehouse Staging Heterogeneity</w:t>
      </w:r>
      <w:r>
        <w:rPr>
          <w:rFonts w:ascii="Arial" w:hAnsi="Arial"/>
          <w:color w:val="0F172A"/>
          <w:sz w:val="19"/>
        </w:rPr>
        <w:t>: Internal warehouse pick-and-pack bottlenecks are modeled as scalar `Order_Processing_Days` rather than dynamic queue states.</w:t>
      </w:r>
    </w:p>
    <w:p>
      <w:pPr>
        <w:spacing w:before="40" w:after="60" w:line="276" w:lineRule="auto"/>
      </w:pPr>
      <w:r>
        <w:rPr>
          <w:rFonts w:ascii="Arial" w:hAnsi="Arial"/>
          <w:color w:val="0F172A"/>
          <w:sz w:val="19"/>
        </w:rPr>
        <w:t>---</w:t>
      </w:r>
    </w:p>
    <w:p>
      <w:pPr>
        <w:pStyle w:val="Heading1"/>
        <w:spacing w:before="280" w:after="80"/>
      </w:pPr>
      <w:r>
        <w:rPr>
          <w:rFonts w:ascii="Arial" w:hAnsi="Arial"/>
          <w:b/>
          <w:color w:val="1E3A8A"/>
          <w:sz w:val="26"/>
        </w:rPr>
        <w:t>28. Future Scope</w:t>
      </w:r>
    </w:p>
    <w:p>
      <w:pPr>
        <w:spacing w:before="40" w:after="60" w:line="276" w:lineRule="auto"/>
      </w:pPr>
      <w:r>
        <w:rPr>
          <w:rFonts w:ascii="Arial" w:hAnsi="Arial"/>
          <w:color w:val="0F172A"/>
          <w:sz w:val="19"/>
        </w:rPr>
        <w:t xml:space="preserve">1. </w:t>
      </w:r>
      <w:r>
        <w:rPr>
          <w:rFonts w:ascii="Arial" w:hAnsi="Arial"/>
          <w:b/>
          <w:color w:val="0F172A"/>
          <w:sz w:val="19"/>
        </w:rPr>
        <w:t>Stochastic &amp; Robust Optimization</w:t>
      </w:r>
      <w:r>
        <w:rPr>
          <w:rFonts w:ascii="Arial" w:hAnsi="Arial"/>
          <w:color w:val="0F172A"/>
          <w:sz w:val="19"/>
        </w:rPr>
        <w:t>: Formulate Chance-Constrained Optimization or Monte Carlo simulation to handle severe weather disruptions and carrier volatility.</w:t>
      </w:r>
    </w:p>
    <w:p>
      <w:pPr>
        <w:spacing w:before="40" w:after="60" w:line="276" w:lineRule="auto"/>
      </w:pPr>
      <w:r>
        <w:rPr>
          <w:rFonts w:ascii="Arial" w:hAnsi="Arial"/>
          <w:color w:val="0F172A"/>
          <w:sz w:val="19"/>
        </w:rPr>
        <w:t xml:space="preserve">2. </w:t>
      </w:r>
      <w:r>
        <w:rPr>
          <w:rFonts w:ascii="Arial" w:hAnsi="Arial"/>
          <w:b/>
          <w:color w:val="0F172A"/>
          <w:sz w:val="19"/>
        </w:rPr>
        <w:t>Deep Learning &amp; Gradient Boosters (XGBoost / LightGBM)</w:t>
      </w:r>
      <w:r>
        <w:rPr>
          <w:rFonts w:ascii="Arial" w:hAnsi="Arial"/>
          <w:color w:val="0F172A"/>
          <w:sz w:val="19"/>
        </w:rPr>
        <w:t>: Incorporate sequence-to-sequence neural networks for multi-stop last-mile route prediction.</w:t>
      </w:r>
    </w:p>
    <w:p>
      <w:pPr>
        <w:spacing w:before="40" w:after="60" w:line="276" w:lineRule="auto"/>
      </w:pPr>
      <w:r>
        <w:rPr>
          <w:rFonts w:ascii="Arial" w:hAnsi="Arial"/>
          <w:color w:val="0F172A"/>
          <w:sz w:val="19"/>
        </w:rPr>
        <w:t xml:space="preserve">3. </w:t>
      </w:r>
      <w:r>
        <w:rPr>
          <w:rFonts w:ascii="Arial" w:hAnsi="Arial"/>
          <w:b/>
          <w:color w:val="0F172A"/>
          <w:sz w:val="19"/>
        </w:rPr>
        <w:t>Live Telematics &amp; Weather API Integration</w:t>
      </w:r>
      <w:r>
        <w:rPr>
          <w:rFonts w:ascii="Arial" w:hAnsi="Arial"/>
          <w:color w:val="0F172A"/>
          <w:sz w:val="19"/>
        </w:rPr>
        <w:t>: Stream real-time traffic and meteorological feeds into the feature engineering layer.</w:t>
      </w:r>
    </w:p>
    <w:p>
      <w:pPr>
        <w:spacing w:before="40" w:after="60" w:line="276" w:lineRule="auto"/>
      </w:pPr>
      <w:r>
        <w:rPr>
          <w:rFonts w:ascii="Arial" w:hAnsi="Arial"/>
          <w:color w:val="0F172A"/>
          <w:sz w:val="19"/>
        </w:rPr>
        <w:t xml:space="preserve">4. </w:t>
      </w:r>
      <w:r>
        <w:rPr>
          <w:rFonts w:ascii="Arial" w:hAnsi="Arial"/>
          <w:b/>
          <w:color w:val="0F172A"/>
          <w:sz w:val="19"/>
        </w:rPr>
        <w:t>Interactive Production Web Dashboard</w:t>
      </w:r>
      <w:r>
        <w:rPr>
          <w:rFonts w:ascii="Arial" w:hAnsi="Arial"/>
          <w:color w:val="0F172A"/>
          <w:sz w:val="19"/>
        </w:rPr>
        <w:t>: Deploy a Streamlit / FastAPI operational control tower for dispatchers.</w:t>
      </w:r>
    </w:p>
    <w:p>
      <w:pPr>
        <w:spacing w:before="40" w:after="60" w:line="276" w:lineRule="auto"/>
      </w:pPr>
      <w:r>
        <w:rPr>
          <w:rFonts w:ascii="Arial" w:hAnsi="Arial"/>
          <w:color w:val="0F172A"/>
          <w:sz w:val="19"/>
        </w:rPr>
        <w:t>---</w:t>
      </w:r>
    </w:p>
    <w:p>
      <w:pPr>
        <w:pStyle w:val="Heading1"/>
        <w:spacing w:before="280" w:after="80"/>
      </w:pPr>
      <w:r>
        <w:rPr>
          <w:rFonts w:ascii="Arial" w:hAnsi="Arial"/>
          <w:b/>
          <w:color w:val="1E3A8A"/>
          <w:sz w:val="26"/>
        </w:rPr>
        <w:t>29. Student Reflection</w:t>
      </w:r>
    </w:p>
    <w:p>
      <w:pPr>
        <w:spacing w:before="40" w:after="60" w:line="276" w:lineRule="auto"/>
      </w:pPr>
      <w:r>
        <w:rPr>
          <w:rFonts w:ascii="Arial" w:hAnsi="Arial"/>
          <w:color w:val="0F172A"/>
          <w:sz w:val="19"/>
        </w:rPr>
        <w:t>Working through Week 4 provided several valuable insights across applied machine learning and operations research:</w:t>
      </w:r>
    </w:p>
    <w:p>
      <w:pPr>
        <w:spacing w:before="40" w:after="60" w:line="276" w:lineRule="auto"/>
      </w:pPr>
      <w:r>
        <w:rPr>
          <w:rFonts w:ascii="Arial" w:hAnsi="Arial"/>
          <w:color w:val="0F172A"/>
          <w:sz w:val="19"/>
        </w:rPr>
        <w:t xml:space="preserve">* </w:t>
      </w:r>
      <w:r>
        <w:rPr>
          <w:rFonts w:ascii="Arial" w:hAnsi="Arial"/>
          <w:b/>
          <w:color w:val="0F172A"/>
          <w:sz w:val="19"/>
        </w:rPr>
        <w:t>The Criticality of Anti-Leakage Discipline</w:t>
      </w:r>
      <w:r>
        <w:rPr>
          <w:rFonts w:ascii="Arial" w:hAnsi="Arial"/>
          <w:color w:val="0F172A"/>
          <w:sz w:val="19"/>
        </w:rPr>
        <w:t>: Excluding variables generated post-dispatch (`Shipping_Delay_Days`, `Delivery_Status`, `Customer_Rating`) was essential. Including them would yield an artificially inflated $R^2 \approx 0.99$ that would fail in real-world deployment.</w:t>
      </w:r>
    </w:p>
    <w:p>
      <w:pPr>
        <w:spacing w:before="40" w:after="60" w:line="276" w:lineRule="auto"/>
      </w:pPr>
      <w:r>
        <w:rPr>
          <w:rFonts w:ascii="Arial" w:hAnsi="Arial"/>
          <w:color w:val="0F172A"/>
          <w:sz w:val="19"/>
        </w:rPr>
        <w:t xml:space="preserve">* </w:t>
      </w:r>
      <w:r>
        <w:rPr>
          <w:rFonts w:ascii="Arial" w:hAnsi="Arial"/>
          <w:b/>
          <w:color w:val="0F172A"/>
          <w:sz w:val="19"/>
        </w:rPr>
        <w:t>Model Selection and Parsimony</w:t>
      </w:r>
      <w:r>
        <w:rPr>
          <w:rFonts w:ascii="Arial" w:hAnsi="Arial"/>
          <w:color w:val="0F172A"/>
          <w:sz w:val="19"/>
        </w:rPr>
        <w:t>: I learned that more complex models (such as Random Forests or Gradient Boosters) do not automatically outperform well-regularized linear models on clean tabular data. Ridge Regression's lower MAE ($0.8930$ vs. $0.9444$ days) demonstrated the value of Occam's Razor.</w:t>
      </w:r>
    </w:p>
    <w:p>
      <w:pPr>
        <w:spacing w:before="40" w:after="60" w:line="276" w:lineRule="auto"/>
      </w:pPr>
      <w:r>
        <w:rPr>
          <w:rFonts w:ascii="Arial" w:hAnsi="Arial"/>
          <w:color w:val="0F172A"/>
          <w:sz w:val="19"/>
        </w:rPr>
        <w:t xml:space="preserve">* </w:t>
      </w:r>
      <w:r>
        <w:rPr>
          <w:rFonts w:ascii="Arial" w:hAnsi="Arial"/>
          <w:b/>
          <w:color w:val="0F172A"/>
          <w:sz w:val="19"/>
        </w:rPr>
        <w:t>Bridging Prediction and Action</w:t>
      </w:r>
      <w:r>
        <w:rPr>
          <w:rFonts w:ascii="Arial" w:hAnsi="Arial"/>
          <w:color w:val="0F172A"/>
          <w:sz w:val="19"/>
        </w:rPr>
        <w:t>: Developing the optimization model reinforced that machine learning predictions create practical business value when tied to operational decision frameworks.</w:t>
      </w:r>
    </w:p>
    <w:p>
      <w:pPr>
        <w:spacing w:before="40" w:after="60" w:line="276" w:lineRule="auto"/>
      </w:pPr>
      <w:r>
        <w:rPr>
          <w:rFonts w:ascii="Arial" w:hAnsi="Arial"/>
          <w:color w:val="0F172A"/>
          <w:sz w:val="19"/>
        </w:rPr>
        <w:t>---</w:t>
      </w:r>
    </w:p>
    <w:p>
      <w:pPr>
        <w:pStyle w:val="Heading1"/>
        <w:spacing w:before="280" w:after="80"/>
      </w:pPr>
      <w:r>
        <w:rPr>
          <w:rFonts w:ascii="Arial" w:hAnsi="Arial"/>
          <w:b/>
          <w:color w:val="1E3A8A"/>
          <w:sz w:val="26"/>
        </w:rPr>
        <w:t>30. Conclusion</w:t>
      </w:r>
    </w:p>
    <w:p>
      <w:pPr>
        <w:spacing w:before="40" w:after="60" w:line="276" w:lineRule="auto"/>
      </w:pPr>
      <w:r>
        <w:rPr>
          <w:rFonts w:ascii="Arial" w:hAnsi="Arial"/>
          <w:color w:val="0F172A"/>
          <w:sz w:val="19"/>
        </w:rPr>
        <w:t>Week 4 successfully delivered a complete, reproducible, production-grade predictive modeling and operational optimization system:</w:t>
      </w:r>
    </w:p>
    <w:p>
      <w:pPr>
        <w:spacing w:before="40" w:after="60" w:line="276" w:lineRule="auto"/>
      </w:pPr>
      <w:r>
        <w:rPr>
          <w:rFonts w:ascii="Arial" w:hAnsi="Arial"/>
          <w:color w:val="0F172A"/>
          <w:sz w:val="19"/>
        </w:rPr>
        <w:t>* Ingested and prepared 1,250 cleaned logistics records under strict anti-leakage governance.</w:t>
      </w:r>
    </w:p>
    <w:p>
      <w:pPr>
        <w:spacing w:before="40" w:after="60" w:line="276" w:lineRule="auto"/>
      </w:pPr>
      <w:r>
        <w:rPr>
          <w:rFonts w:ascii="Arial" w:hAnsi="Arial"/>
          <w:color w:val="0F172A"/>
          <w:sz w:val="19"/>
        </w:rPr>
        <w:t>* Engineered domain features and built automated Scikit-Learn `ColumnTransformer` pipelines.</w:t>
      </w:r>
    </w:p>
    <w:p>
      <w:pPr>
        <w:spacing w:before="40" w:after="60" w:line="276" w:lineRule="auto"/>
      </w:pPr>
      <w:r>
        <w:rPr>
          <w:rFonts w:ascii="Arial" w:hAnsi="Arial"/>
          <w:color w:val="0F172A"/>
          <w:sz w:val="19"/>
        </w:rPr>
        <w:t xml:space="preserve">* Evaluated 6 candidate machine learning models, selecting </w:t>
      </w:r>
      <w:r>
        <w:rPr>
          <w:rFonts w:ascii="Arial" w:hAnsi="Arial"/>
          <w:b/>
          <w:color w:val="0F172A"/>
          <w:sz w:val="19"/>
        </w:rPr>
        <w:t>Ridge Regression</w:t>
      </w:r>
      <w:r>
        <w:rPr>
          <w:rFonts w:ascii="Arial" w:hAnsi="Arial"/>
          <w:color w:val="0F172A"/>
          <w:sz w:val="19"/>
        </w:rPr>
        <w:t xml:space="preserve"> ($MAE = 0.8930$ days, $R^2 = 0.7570$, CV MAE = $0.9540 \pm 0.0698$ days).</w:t>
      </w:r>
    </w:p>
    <w:p>
      <w:pPr>
        <w:spacing w:before="40" w:after="60" w:line="276" w:lineRule="auto"/>
      </w:pPr>
      <w:r>
        <w:rPr>
          <w:rFonts w:ascii="Arial" w:hAnsi="Arial"/>
          <w:color w:val="0F172A"/>
          <w:sz w:val="19"/>
        </w:rPr>
        <w:t xml:space="preserve">* Formulated and solved an operational Linear Program using `scipy.optimize`, achieving </w:t>
      </w:r>
      <w:r>
        <w:rPr>
          <w:rFonts w:ascii="Arial" w:hAnsi="Arial"/>
          <w:b/>
          <w:color w:val="0F172A"/>
          <w:sz w:val="19"/>
        </w:rPr>
        <w:t>$15,289.87 in logistics cost savings (13.32% reduction)</w:t>
      </w:r>
      <w:r>
        <w:rPr>
          <w:rFonts w:ascii="Arial" w:hAnsi="Arial"/>
          <w:color w:val="0F172A"/>
          <w:sz w:val="19"/>
        </w:rPr>
        <w:t xml:space="preserve"> while maintaining 100% SLA compliance.</w:t>
      </w:r>
    </w:p>
    <w:p>
      <w:pPr>
        <w:spacing w:before="40" w:after="60" w:line="276" w:lineRule="auto"/>
      </w:pPr>
      <w:r>
        <w:rPr>
          <w:rFonts w:ascii="Arial" w:hAnsi="Arial"/>
          <w:color w:val="0F172A"/>
          <w:sz w:val="19"/>
        </w:rPr>
        <w:t>* All code, executed notebooks, publication-quality figures, metrics exports, and documentation are verified and ready for academic and professional submission.</w:t>
      </w:r>
    </w:p>
    <w:p>
      <w:pPr>
        <w:spacing w:before="40" w:after="60" w:line="276" w:lineRule="auto"/>
      </w:pPr>
      <w:r>
        <w:rPr>
          <w:rFonts w:ascii="Arial" w:hAnsi="Arial"/>
          <w:color w:val="0F172A"/>
          <w:sz w:val="19"/>
        </w:rPr>
        <w:t>---</w:t>
      </w:r>
    </w:p>
    <w:p>
      <w:pPr>
        <w:pStyle w:val="Heading1"/>
        <w:spacing w:before="280" w:after="80"/>
      </w:pPr>
      <w:r>
        <w:rPr>
          <w:rFonts w:ascii="Arial" w:hAnsi="Arial"/>
          <w:b/>
          <w:color w:val="1E3A8A"/>
          <w:sz w:val="26"/>
        </w:rPr>
        <w:t>31. References</w:t>
      </w:r>
    </w:p>
    <w:p>
      <w:pPr>
        <w:spacing w:before="40" w:after="60" w:line="276" w:lineRule="auto"/>
      </w:pPr>
      <w:r>
        <w:rPr>
          <w:rFonts w:ascii="Arial" w:hAnsi="Arial"/>
          <w:color w:val="0F172A"/>
          <w:sz w:val="19"/>
        </w:rPr>
        <w:t>1. Hastie, T., Tibshirani, R., &amp; Friedman, J. (2009). *The Elements of Statistical Learning: Data Mining, Inference, and Prediction*. Springer Series in Statistics.</w:t>
      </w:r>
    </w:p>
    <w:p>
      <w:pPr>
        <w:spacing w:before="40" w:after="60" w:line="276" w:lineRule="auto"/>
      </w:pPr>
      <w:r>
        <w:rPr>
          <w:rFonts w:ascii="Arial" w:hAnsi="Arial"/>
          <w:color w:val="0F172A"/>
          <w:sz w:val="19"/>
        </w:rPr>
        <w:t>2. Pedregosa, F. et al. (2011). *Scikit-learn: Machine Learning in Python*. Journal of Machine Learning Research, 12, 2825-2830.</w:t>
      </w:r>
    </w:p>
    <w:p>
      <w:pPr>
        <w:spacing w:before="40" w:after="60" w:line="276" w:lineRule="auto"/>
      </w:pPr>
      <w:r>
        <w:rPr>
          <w:rFonts w:ascii="Arial" w:hAnsi="Arial"/>
          <w:color w:val="0F172A"/>
          <w:sz w:val="19"/>
        </w:rPr>
        <w:t>3. Virtanen, P. et al. (2020). *SciPy 1.0: Fundamental Algorithms for Scientific Computing in Python*. Nature Methods, 17(3), 261-272.</w:t>
      </w:r>
    </w:p>
    <w:p>
      <w:pPr>
        <w:spacing w:before="40" w:after="60" w:line="276" w:lineRule="auto"/>
      </w:pPr>
      <w:r>
        <w:rPr>
          <w:rFonts w:ascii="Arial" w:hAnsi="Arial"/>
          <w:color w:val="0F172A"/>
          <w:sz w:val="19"/>
        </w:rPr>
        <w:t>4. Hillier, F. S., &amp; Lieberman, G. J. (2021). *Introduction to Operations Research* (11th ed.). McGraw-Hill Education.</w:t>
      </w:r>
    </w:p>
    <w:p>
      <w:pPr>
        <w:spacing w:before="40" w:after="60" w:line="276" w:lineRule="auto"/>
      </w:pPr>
      <w:r>
        <w:rPr>
          <w:rFonts w:ascii="Arial" w:hAnsi="Arial"/>
          <w:color w:val="0F172A"/>
          <w:sz w:val="19"/>
        </w:rPr>
        <w:t>5. Ballou, R. H. (2004). *Business Logistics/Supply Chain Management: Planning, Organizing, and Controlling the Supply Chain*. Pearson Education India.</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48B"/>
        <w:sz w:val="17"/>
      </w:rPr>
      <w:t>Week 4: Predictive Modeling &amp; Optimization in Logistics Systems | Ajay 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