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jc w:val="center"/>
      </w:pPr>
      <w:r>
        <w:rPr>
          <w:b/>
          <w:bCs/>
          <w:sz w:val="56"/>
          <w:szCs w:val="56"/>
        </w:rPr>
        <w:t xml:space="preserve">ReflectAI (Equoria)</w:t>
      </w:r>
    </w:p>
    <w:p>
      <w:pPr>
        <w:spacing w:after="100"/>
        <w:jc w:val="center"/>
      </w:pPr>
      <w:r>
        <w:rPr>
          <w:b/>
          <w:bCs/>
          <w:color w:val="444444"/>
          <w:sz w:val="36"/>
          <w:szCs w:val="36"/>
        </w:rPr>
        <w:t xml:space="preserve">Page-by-Page Functional Walkthrough</w:t>
      </w:r>
    </w:p>
    <w:p>
      <w:pPr>
        <w:spacing w:after="80"/>
        <w:jc w:val="center"/>
      </w:pPr>
      <w:r>
        <w:rPr>
          <w:i/>
          <w:iCs/>
          <w:color w:val="666666"/>
          <w:sz w:val="22"/>
          <w:szCs w:val="22"/>
        </w:rPr>
        <w:t xml:space="preserve">Every route exercised end-to-end against the real, running application code</w:t>
      </w:r>
    </w:p>
    <w:p>
      <w:pPr>
        <w:spacing w:before="1000"/>
      </w:pPr>
    </w:p>
    <w:p>
      <w:pPr>
        <w:spacing w:after="160" w:line="276"/>
      </w:pPr>
      <w:r>
        <w:rPr>
          <w:b/>
          <w:bCs/>
        </w:rPr>
        <w:t xml:space="preserve">Repository: </w:t>
      </w:r>
      <w:r>
        <w:t xml:space="preserve">reflect-ai (client: React/Vite, server: Node/Express/MongoDB)</w:t>
      </w:r>
    </w:p>
    <w:p>
      <w:pPr>
        <w:spacing w:after="160" w:line="276"/>
      </w:pPr>
      <w:r>
        <w:rPr>
          <w:b/>
          <w:bCs/>
        </w:rPr>
        <w:t xml:space="preserve">Companion documents: </w:t>
      </w:r>
      <w:r>
        <w:t xml:space="preserve">Phase 1-6 (Security Audit, Threat Model, Checklist, Pentest, Code Audit, Risk Ranking)</w:t>
      </w:r>
    </w:p>
    <w:p>
      <w:pPr>
        <w:spacing w:after="160" w:line="276"/>
      </w:pPr>
      <w:r>
        <w:rPr>
          <w:b/>
          <w:bCs/>
        </w:rPr>
        <w:t xml:space="preserve">Test date: </w:t>
      </w:r>
      <w:r>
        <w:t xml:space="preserve">2026-08-01</w:t>
      </w:r>
    </w:p>
    <w:p>
      <w:pPr>
        <w:spacing w:after="160" w:line="276"/>
      </w:pPr>
      <w:r>
        <w:rPr>
          <w:b/>
          <w:bCs/>
        </w:rPr>
        <w:t xml:space="preserve">Method: </w:t>
      </w:r>
      <w:r>
        <w:t xml:space="preserve">Same in-memory harness technique as Phase 4, but exploratory rather than adversarial: every page in the client router was walked in order, using the exact requests each React page component issues, against both a brand-new empty account and a realistically populated account.</w:t>
      </w:r>
    </w:p>
    <w:p>
      <w:pPr>
        <w:spacing w:after="160" w:line="276"/>
      </w:pPr>
      <w:r>
        <w:rPr>
          <w:b/>
          <w:bCs/>
        </w:rPr>
        <w:t xml:space="preserve">Headline result: </w:t>
      </w:r>
      <w:r>
        <w:t xml:space="preserve">All 8 routed pages plus the client-only Settings screen were exercised. No new security vulnerability was found beyond what Phases 1-6 already documented, but this run surfaced 6 functional/product defects: two 'false-positive' empty-state defaults (Dashboard, Health), one factually false analytics claim on an empty account (Retrospect), one dead feature (journal themes/tags), and two places where the UI swallows a real server error into a useless generic message (Register, Journal, and an unhandled rejection in Chat's quick-entry save).</w:t>
      </w:r>
    </w:p>
    <w:p>
      <w:r>
        <w:br w:type="page"/>
      </w:r>
    </w:p>
    <w:p>
      <w:pPr>
        <w:pStyle w:val="Heading1"/>
        <w:spacing w:after="200" w:before="400"/>
      </w:pPr>
      <w:r>
        <w:t xml:space="preserve">0. Methodology &amp; Scope</w:t>
      </w:r>
    </w:p>
    <w:p>
      <w:pPr>
        <w:spacing w:after="160" w:line="276"/>
      </w:pPr>
      <w:r>
        <w:t xml:space="preserve">This is a functional walkthrough, not a repeat of the Phase 4 attack run. The same technique is reused — importing the real, unmodified server source from server/src/** and swapping only the MongoDB data layer (monkey-patched in-memory arrays behind the real Mongoose model objects) and the Ollama network call (a local fixture returning one well-formed, benign response) — but every request in this run is exactly what a real user's browser sends when clicking through the app normally, not a crafted attack payload.</w:t>
      </w:r>
    </w:p>
    <w:p>
      <w:pPr>
        <w:spacing w:after="160" w:line="276"/>
      </w:pPr>
      <w:r>
        <w:t xml:space="preserve">The client's router (client/src/App.jsx) defines 8 routed pages behind authentication (Dashboard, Journal, Retrospect, Chat, Health, Settings) plus Login and Register. Each page's real component file was read to find its exact API calls (via the shared client/src/api.js apiFetch helper), and those calls were replayed in the same order against the real server routes, once for a brand-new account with zero history and once for a realistically populated account (7 journal entries across 5 moods, 10 days of health data).</w:t>
      </w:r>
    </w:p>
    <w:p>
      <w:pPr>
        <w:spacing w:after="160" w:line="276"/>
      </w:pPr>
      <w:r>
        <w:t xml:space="preserve">Nothing was written to a real database or the actual repository; all state lived in the harness process's memory and was discarded on exit. Two users were created through the real bcrypt-hashing registration endpoint (Nina, populated; Owen, empty) to keep every downstream call — auth, journaling, chat, retrospect, health — running through genuinely authenticated, token-bearing requests exactly as the browser would send them.</w:t>
      </w:r>
    </w:p>
    <w:p>
      <w:r>
        <w:br w:type="page"/>
      </w:r>
    </w:p>
    <w:p>
      <w:pPr>
        <w:pStyle w:val="Heading1"/>
        <w:spacing w:after="200" w:before="400"/>
      </w:pPr>
      <w:r>
        <w:t xml:space="preserve">1. /register — RegisterPage.jsx</w:t>
      </w:r>
    </w:p>
    <w:p>
      <w:pPr>
        <w:spacing w:after="160" w:line="276"/>
      </w:pPr>
      <w:r>
        <w:t xml:space="preserve">Purpose: create a new account. Calls POST /api/auth/register with {name, email, password}, stores the returned token/user, navigates to /chat.</w:t>
      </w:r>
    </w:p>
    <w:p>
      <w:pPr>
        <w:pStyle w:val="Heading2"/>
        <w:spacing w:after="140" w:before="280"/>
      </w:pPr>
      <w:r>
        <w:t xml:space="preserve">Observed behavior</w:t>
      </w:r>
    </w:p>
    <w:p>
      <w:pPr>
        <w:pStyle w:val="ListParagraph"/>
        <w:numPr>
          <w:ilvl w:val="0"/>
          <w:numId w:val="2"/>
        </w:numPr>
        <w:spacing w:after="90" w:line="276"/>
      </w:pPr>
      <w:r>
        <w:t xml:space="preserve">Valid submission: 201, real bcrypt-hashed account created, JWT returned immediately (auto-login on register, no email verification step — already noted in Phase 1/3).</w:t>
      </w:r>
    </w:p>
    <w:p>
      <w:pPr>
        <w:pStyle w:val="ListParagraph"/>
        <w:numPr>
          <w:ilvl w:val="0"/>
          <w:numId w:val="2"/>
        </w:numPr>
        <w:spacing w:after="90" w:line="276"/>
      </w:pPr>
      <w:r>
        <w:t xml:space="preserve">Duplicate email: 409 "Email already exists" — this is an explicit, distinguishable error message. Combined with the Phase 3/4 login-timing side channel, an attacker now has two independent ways to test whether an email is registered: a fast, unambiguous 409 here, and a slow-vs-fast timing gap on /login.</w:t>
      </w:r>
    </w:p>
    <w:p>
      <w:pPr>
        <w:pStyle w:val="ListParagraph"/>
        <w:numPr>
          <w:ilvl w:val="0"/>
          <w:numId w:val="2"/>
        </w:numPr>
        <w:spacing w:after="90" w:line="276"/>
      </w:pPr>
      <w:r>
        <w:t xml:space="preserve">Weak/invalid input (short name, bad email format, short password): 400, with a real Zod-generated details.fieldErrors.body array describing every violation precisely, e.g. ["String must contain at least 2 character(s)", "Invalid email", "String must contain at least 8 character(s)"].</w:t>
      </w:r>
    </w:p>
    <w:p>
      <w:pPr>
        <w:pStyle w:val="Heading2"/>
        <w:spacing w:after="140" w:before="280"/>
      </w:pPr>
      <w:r>
        <w:t xml:space="preserve">Finding — server computes specific field errors, client discards them</w:t>
      </w:r>
    </w:p>
    <w:p>
      <w:pPr>
        <w:spacing w:after="160" w:line="276"/>
      </w:pPr>
      <w:r>
        <w:t xml:space="preserve">RegisterPage.jsx's catch block does `setError(err.message)`, and apiFetch's error path throws `new Error(data.message)` — i.e. only the top-level "Invalid request payload" string ever reaches the user, never the specific, already-computed fieldErrors array (which field, which rule). A user who enters a 7-character password sees the exact same unhelpful message as one who enters a malformed email; there is no way to tell from the UI which of the three fields failed or why.</w:t>
      </w:r>
    </w:p>
    <w:p>
      <w:pPr>
        <w:spacing w:after="160" w:line="276"/>
      </w:pPr>
      <w:r>
        <w:rPr>
          <w:b/>
          <w:bCs/>
        </w:rPr>
        <w:t xml:space="preserve">Severity: </w:t>
      </w:r>
      <w:r>
        <w:t xml:space="preserve">Low (usability, not security) — Ref: new, this walkthrough</w:t>
      </w:r>
    </w:p>
    <w:p>
      <w:r>
        <w:br w:type="page"/>
      </w:r>
    </w:p>
    <w:p>
      <w:pPr>
        <w:pStyle w:val="Heading1"/>
        <w:spacing w:after="200" w:before="400"/>
      </w:pPr>
      <w:r>
        <w:t xml:space="preserve">2. /login — LoginPage.jsx</w:t>
      </w:r>
    </w:p>
    <w:p>
      <w:pPr>
        <w:spacing w:after="160" w:line="276"/>
      </w:pPr>
      <w:r>
        <w:t xml:space="preserve">Purpose: authenticate. Calls POST /api/auth/login with {email, password}.</w:t>
      </w:r>
    </w:p>
    <w:p>
      <w:pPr>
        <w:pStyle w:val="Heading2"/>
        <w:spacing w:after="140" w:before="280"/>
      </w:pPr>
      <w:r>
        <w:t xml:space="preserve">Observed behavior</w:t>
      </w:r>
    </w:p>
    <w:p>
      <w:pPr>
        <w:pStyle w:val="ListParagraph"/>
        <w:numPr>
          <w:ilvl w:val="0"/>
          <w:numId w:val="2"/>
        </w:numPr>
        <w:spacing w:after="90" w:line="276"/>
      </w:pPr>
      <w:r>
        <w:t xml:space="preserve">Correct credentials: 200, token + user returned.</w:t>
      </w:r>
    </w:p>
    <w:p>
      <w:pPr>
        <w:pStyle w:val="ListParagraph"/>
        <w:numPr>
          <w:ilvl w:val="0"/>
          <w:numId w:val="2"/>
        </w:numPr>
        <w:spacing w:after="90" w:line="276"/>
      </w:pPr>
      <w:r>
        <w:t xml:space="preserve">Wrong password and unknown email both return the identical 401 "Invalid credentials" — good practice, no enumeration via message content.</w:t>
      </w:r>
    </w:p>
    <w:p>
      <w:pPr>
        <w:pStyle w:val="ListParagraph"/>
        <w:numPr>
          <w:ilvl w:val="0"/>
          <w:numId w:val="2"/>
        </w:numPr>
        <w:spacing w:after="90" w:line="276"/>
      </w:pPr>
      <w:r>
        <w:t xml:space="preserve">Same email in a different case (NINA@EXAMPLE.COM vs. stored nina@example.com): 401 — login failed with the correct password purely because of casing. Reconfirms the Phase 1/3 finding live against a fresh account created in this same run, showing the bug is systemic (affects every account), not specific to one previously-tested user.</w:t>
      </w:r>
    </w:p>
    <w:p>
      <w:pPr>
        <w:spacing w:after="160" w:line="276"/>
      </w:pPr>
      <w:r>
        <w:rPr>
          <w:b/>
          <w:bCs/>
        </w:rPr>
        <w:t xml:space="preserve">Severity: </w:t>
      </w:r>
      <w:r>
        <w:t xml:space="preserve">Medium (already tracked) — Ref: P1 F-0x / P3 Authentication, reconfirmed live</w:t>
      </w:r>
    </w:p>
    <w:p>
      <w:r>
        <w:br w:type="page"/>
      </w:r>
    </w:p>
    <w:p>
      <w:pPr>
        <w:pStyle w:val="Heading1"/>
        <w:spacing w:after="200" w:before="400"/>
      </w:pPr>
      <w:r>
        <w:t xml:space="preserve">3. Post-login shell — AuthContext.jsx (GET /api/auth/me)</w:t>
      </w:r>
    </w:p>
    <w:p>
      <w:pPr>
        <w:spacing w:after="160" w:line="276"/>
      </w:pPr>
      <w:r>
        <w:t xml:space="preserve">Runs on every page load to hydrate the logged-in user before rendering AppShell. With a valid token: 200 and the profile. With no token at all: 401 "Missing authentication token", which AuthContext treats as logged-out and redirects to /login. Behaves exactly as expected in both cases.</w:t>
      </w:r>
    </w:p>
    <w:p>
      <w:r>
        <w:br w:type="page"/>
      </w:r>
    </w:p>
    <w:p>
      <w:pPr>
        <w:pStyle w:val="Heading1"/>
        <w:spacing w:after="200" w:before="400"/>
      </w:pPr>
      <w:r>
        <w:t xml:space="preserve">4. /dashboard — DashboardPage.jsx</w:t>
      </w:r>
    </w:p>
    <w:p>
      <w:pPr>
        <w:spacing w:after="160" w:line="276"/>
      </w:pPr>
      <w:r>
        <w:t xml:space="preserve">Purpose: landing page after login. Calls GET /api/dashboard/summary?range=week|month|today.</w:t>
      </w:r>
    </w:p>
    <w:p>
      <w:pPr>
        <w:pStyle w:val="Heading2"/>
        <w:spacing w:after="140" w:before="280"/>
      </w:pPr>
      <w:r>
        <w:t xml:space="preserve">Empty account (brand-new, zero journals/health)</w:t>
      </w:r>
    </w:p>
    <w:p>
      <w:pPr>
        <w:spacing w:after="160" w:line="276"/>
      </w:pPr>
      <w:r>
        <w:t xml:space="preserve">All three ranges return the same shape: dailyWellnessScore 95, journalingStreak 0, todaysMood "No check-in yet", empty emotionDistribution, and a correctly worded nudge ("Add a quick journal check-in today...").</w:t>
      </w:r>
    </w:p>
    <w:p>
      <w:pPr>
        <w:pStyle w:val="Heading2"/>
        <w:spacing w:after="140" w:before="280"/>
      </w:pPr>
      <w:r>
        <w:t xml:space="preserve">Finding — a wellness score of 95 for an account with literally zero data</w:t>
      </w:r>
    </w:p>
    <w:p>
      <w:pPr>
        <w:spacing w:after="160" w:line="276"/>
      </w:pPr>
      <w:r>
        <w:t xml:space="preserve">dailyWellnessScore is computed as max(35, min(95, 100 - avgStress*0.6)). With zero health rows, avgStress defaults to 0, so the formula returns its ceiling value of 95 regardless of range. A user who has never logged anything is shown a near-perfect wellness score alongside "No check-in yet" — the two pieces of copy on the same screen contradict each other (one says there's no data, the other implies things are going great).</w:t>
      </w:r>
    </w:p>
    <w:p>
      <w:pPr>
        <w:spacing w:after="160" w:line="276"/>
      </w:pPr>
      <w:r>
        <w:rPr>
          <w:b/>
          <w:bCs/>
        </w:rPr>
        <w:t xml:space="preserve">Severity: </w:t>
      </w:r>
      <w:r>
        <w:t xml:space="preserve">Low (product/trust issue, not security) — Ref: new, this walkthrough</w:t>
      </w:r>
    </w:p>
    <w:p>
      <w:pPr>
        <w:pStyle w:val="Heading2"/>
        <w:spacing w:after="140" w:before="280"/>
      </w:pPr>
      <w:r>
        <w:t xml:space="preserve">Populated account (7 entries this week, 10 days of health data)</w:t>
      </w:r>
    </w:p>
    <w:p>
      <w:pPr>
        <w:spacing w:after="160" w:line="276"/>
      </w:pPr>
      <w:r>
        <w:t xml:space="preserve">Numbers are internally consistent: wellness 68, streak 8 (counts distinct calendar days across the last 60 entries, not just the selected range — so streak can exceed entriesInRange, which is correct but worth knowing when reading the two numbers side by side), mood distribution and cumulativeInsight both track the seeded data correctly.</w:t>
      </w:r>
    </w:p>
    <w:p>
      <w:r>
        <w:br w:type="page"/>
      </w:r>
    </w:p>
    <w:p>
      <w:pPr>
        <w:pStyle w:val="Heading1"/>
        <w:spacing w:after="200" w:before="400"/>
      </w:pPr>
      <w:r>
        <w:t xml:space="preserve">5. /journal/new — JournalPage.jsx</w:t>
      </w:r>
    </w:p>
    <w:p>
      <w:pPr>
        <w:spacing w:after="160" w:line="276"/>
      </w:pPr>
      <w:r>
        <w:t xml:space="preserve">Purpose: write a new entry. Calls POST /api/journal/quick-entry with {content, mood}.</w:t>
      </w:r>
    </w:p>
    <w:p>
      <w:pPr>
        <w:pStyle w:val="Heading2"/>
        <w:spacing w:after="140" w:before="280"/>
      </w:pPr>
      <w:r>
        <w:t xml:space="preserve">Observed behavior</w:t>
      </w:r>
    </w:p>
    <w:p>
      <w:pPr>
        <w:pStyle w:val="ListParagraph"/>
        <w:numPr>
          <w:ilvl w:val="0"/>
          <w:numId w:val="2"/>
        </w:numPr>
        <w:spacing w:after="90" w:line="276"/>
      </w:pPr>
      <w:r>
        <w:t xml:space="preserve">Valid entry: 201, stored and returned with a real _id and timestamps.</w:t>
      </w:r>
    </w:p>
    <w:p>
      <w:pPr>
        <w:pStyle w:val="ListParagraph"/>
        <w:numPr>
          <w:ilvl w:val="0"/>
          <w:numId w:val="2"/>
        </w:numPr>
        <w:spacing w:after="90" w:line="276"/>
      </w:pPr>
      <w:r>
        <w:t xml:space="preserve">Empty content: 400, Zod correctly rejects ("String must contain at least 1 character(s)") — though the client already guards this with `if (!content.trim()) return;`, so a real user can't easily trigger it, the server-side check is real and independent.</w:t>
      </w:r>
    </w:p>
    <w:p>
      <w:pPr>
        <w:pStyle w:val="ListParagraph"/>
        <w:numPr>
          <w:ilvl w:val="0"/>
          <w:numId w:val="2"/>
        </w:numPr>
        <w:spacing w:after="90" w:line="276"/>
      </w:pPr>
      <w:r>
        <w:t xml:space="preserve">Invalid mood string: 400, Zod's enum check rejects anything outside the fixed 6-value set.</w:t>
      </w:r>
    </w:p>
    <w:p>
      <w:pPr>
        <w:pStyle w:val="Heading2"/>
        <w:spacing w:after="140" w:before="280"/>
      </w:pPr>
      <w:r>
        <w:t xml:space="preserve">Finding — title and tags are not real fields; they're concatenated into content as plain text</w:t>
      </w:r>
    </w:p>
    <w:p>
      <w:pPr>
        <w:spacing w:after="160" w:line="276"/>
      </w:pPr>
      <w:r>
        <w:t xml:space="preserve">JournalPage.jsx's save() builds a single string — `${title}\n${content}\n#${tags}` — and sends only {content, mood}. There is no title field, no tags field, anywhere in the JournalEntry schema or API. Whatever the user types into the "Entry title" and "tags (comma separated)" inputs is stored as literal text inside the journal body, not as structured, filterable metadata — there is no way to search or filter by tag anywhere in the app, because tags were never actually implemented as data.</w:t>
      </w:r>
    </w:p>
    <w:p>
      <w:pPr>
        <w:spacing w:after="160" w:line="276"/>
      </w:pPr>
      <w:r>
        <w:rPr>
          <w:b/>
          <w:bCs/>
        </w:rPr>
        <w:t xml:space="preserve">Severity: </w:t>
      </w:r>
      <w:r>
        <w:t xml:space="preserve">Low (feature gap) — Ref: new, this walkthrough</w:t>
      </w:r>
    </w:p>
    <w:p>
      <w:pPr>
        <w:pStyle w:val="Heading2"/>
        <w:spacing w:after="140" w:before="280"/>
      </w:pPr>
      <w:r>
        <w:t xml:space="preserve">Finding — save() swallows the real error into a generic "Save failed"</w:t>
      </w:r>
    </w:p>
    <w:p>
      <w:pPr>
        <w:spacing w:after="160" w:line="276"/>
      </w:pPr>
      <w:r>
        <w:t xml:space="preserve">The catch block in save() discards the caught error entirely and always sets status to the same literal string "Save failed", regardless of whether the real cause was a validation error, an oversized payload, a network drop, or a 500. A user who, for example, picks an unsupported mood (shouldn't be possible via the UI's fixed buttons, but is reachable via any client-side state bug) gets no indication of what went wrong or how to fix it.</w:t>
      </w:r>
    </w:p>
    <w:p>
      <w:pPr>
        <w:spacing w:after="160" w:line="276"/>
      </w:pPr>
      <w:r>
        <w:rPr>
          <w:b/>
          <w:bCs/>
        </w:rPr>
        <w:t xml:space="preserve">Severity: </w:t>
      </w:r>
      <w:r>
        <w:t xml:space="preserve">Low (usability) — Ref: new, this walkthrough</w:t>
      </w:r>
    </w:p>
    <w:p>
      <w:r>
        <w:br w:type="page"/>
      </w:r>
    </w:p>
    <w:p>
      <w:pPr>
        <w:pStyle w:val="Heading1"/>
        <w:spacing w:after="200" w:before="400"/>
      </w:pPr>
      <w:r>
        <w:t xml:space="preserve">6. /retrospect — RetrospectPage.jsx</w:t>
      </w:r>
    </w:p>
    <w:p>
      <w:pPr>
        <w:spacing w:after="160" w:line="276"/>
      </w:pPr>
      <w:r>
        <w:t xml:space="preserve">Purpose: pattern analysis over recent entries. Calls GET /api/retrospect/analysis.</w:t>
      </w:r>
    </w:p>
    <w:p>
      <w:pPr>
        <w:pStyle w:val="Heading2"/>
        <w:spacing w:after="140" w:before="280"/>
      </w:pPr>
      <w:r>
        <w:t xml:space="preserve">Finding — "most frequent emotional tone" is asserted for an account with zero entries</w:t>
      </w:r>
    </w:p>
    <w:p>
      <w:pPr>
        <w:spacing w:after="160" w:line="276"/>
      </w:pPr>
      <w:r>
        <w:t xml:space="preserve">For a brand-new account (Owen, zero journal entries), the route still responds 200 with emotionalPatternSummary: "Most frequent emotional tone across recent entries: reflective." and dateRange {from: null, to: null}. The word "reflective" here is not a computed result — it's the route's hardcoded fallback (`topMood = ...[0]?.[0] || "reflective"`) when moodCounts is empty, but the sentence is phrased as a factual analytical claim ("most frequent... is reflective") rather than an honest empty state. A user with zero entries reads a specific, confident-sounding claim about a pattern that was never actually observed.</w:t>
      </w:r>
    </w:p>
    <w:p>
      <w:pPr>
        <w:spacing w:after="160" w:line="276"/>
      </w:pPr>
      <w:r>
        <w:rPr>
          <w:b/>
          <w:bCs/>
        </w:rPr>
        <w:t xml:space="preserve">Severity: </w:t>
      </w:r>
      <w:r>
        <w:t xml:space="preserve">Medium (data integrity / user trust) — Ref: new, this walkthrough</w:t>
      </w:r>
    </w:p>
    <w:p>
      <w:pPr>
        <w:pStyle w:val="Heading2"/>
        <w:spacing w:after="140" w:before="280"/>
      </w:pPr>
      <w:r>
        <w:t xml:space="preserve">Finding — recurringThemes is permanently empty for any entry created through the real app</w:t>
      </w:r>
    </w:p>
    <w:p>
      <w:pPr>
        <w:spacing w:after="160" w:line="276"/>
      </w:pPr>
      <w:r>
        <w:t xml:space="preserve">recurringThemes is built entirely from each JournalEntry's `themes` array. Grepping server/src confirms the only place that field is ever populated with real values is server/src/seed.js (demo/sample data) — the actual POST /api/journal/quick-entry route (journal/routes.js) never sets `themes` on create, so every entry a real user ever writes gets the schema default of []. This walkthrough's 8 real entries for Nina all returned recurringThemes: [] even after building a deliberately theme-rich set of entries about work stress, family, and sleep. This is a shipped, permanently dead feature — the UI has no theme-tagging input and the backend never derives themes from content, so this array can never be non-empty outside the seed script.</w:t>
      </w:r>
    </w:p>
    <w:p>
      <w:pPr>
        <w:spacing w:after="160" w:line="276"/>
      </w:pPr>
      <w:r>
        <w:rPr>
          <w:b/>
          <w:bCs/>
        </w:rPr>
        <w:t xml:space="preserve">Severity: </w:t>
      </w:r>
      <w:r>
        <w:t xml:space="preserve">Low (dead feature) — Ref: new, this walkthrough</w:t>
      </w:r>
    </w:p>
    <w:p>
      <w:pPr>
        <w:pStyle w:val="Heading2"/>
        <w:spacing w:after="140" w:before="280"/>
      </w:pPr>
      <w:r>
        <w:t xml:space="preserve">Populated account</w:t>
      </w:r>
    </w:p>
    <w:p>
      <w:pPr>
        <w:spacing w:after="160" w:line="276"/>
      </w:pPr>
      <w:r>
        <w:t xml:space="preserve">dateRange, timeline, and emotionalPatternSummary all correctly reflect Nina's 8 real entries once she has history — the summary and timeline logic itself is correct; the issue above is specifically the empty-account fallback wording and the always-empty themes array.</w:t>
      </w:r>
    </w:p>
    <w:p>
      <w:r>
        <w:br w:type="page"/>
      </w:r>
    </w:p>
    <w:p>
      <w:pPr>
        <w:pStyle w:val="Heading1"/>
        <w:spacing w:after="200" w:before="400"/>
      </w:pPr>
      <w:r>
        <w:t xml:space="preserve">7. /chat — ChatPage.jsx</w:t>
      </w:r>
    </w:p>
    <w:p>
      <w:pPr>
        <w:spacing w:after="160" w:line="276"/>
      </w:pPr>
      <w:r>
        <w:t xml:space="preserve">Purpose: the core AI reflection loop. On load: GET /api/chat/session and GET /api/journal/recent. On send: POST /api/chat/message. Also hosts an inline quick-entry save (POST /api/journal/quick-entry) separate from the dedicated Journal page.</w:t>
      </w:r>
    </w:p>
    <w:p>
      <w:pPr>
        <w:pStyle w:val="Heading2"/>
        <w:spacing w:after="140" w:before="280"/>
      </w:pPr>
      <w:r>
        <w:t xml:space="preserve">Owen (brand-new account, zero journal history) sends his first message</w:t>
      </w:r>
    </w:p>
    <w:p>
      <w:pPr>
        <w:spacing w:after="160" w:line="276"/>
      </w:pPr>
      <w:r>
        <w:t xml:space="preserve">Result: fallback: true, confidence 0, a generic clarifying question, readiness "Low" (20). This is the evidence-gate working as intended: enrichPayload only auto-fills evidence when candidates.length &gt; 0, and Owen genuinely has none, so verifyInsight's evidencePresent check correctly rejects the (fixture) model's output and falls back. This confirms, in an ordinary (non-adversarial) flow, that the previously documented enrichPayload auto-fill issue (Phase 4, Section 3) specifically requires the user to already have at least one journal entry — which most real users acquire within their first couple of sessions.</w:t>
      </w:r>
    </w:p>
    <w:p>
      <w:pPr>
        <w:pStyle w:val="Heading2"/>
        <w:spacing w:after="140" w:before="280"/>
      </w:pPr>
      <w:r>
        <w:t xml:space="preserve">Nina (populated account) sends a message</w:t>
      </w:r>
    </w:p>
    <w:p>
      <w:pPr>
        <w:spacing w:after="160" w:line="276"/>
      </w:pPr>
      <w:r>
        <w:t xml:space="preserve">Her message ("I've been thinking about the deadline pressure a lot this week") gets a response whose attached "evidence" is her most recent entry about a walk relaxing her shoulders — a real journal entry, but not one about deadline pressure. This reproduces the Phase 4 enrichPayload finding again here, in a completely ordinary conversation rather than a crafted attack string — i.e. this isn't a rare edge case that requires an attacker; it is standard behavior any real user with at least one journal entry will hit in normal use whenever the model itself doesn't cite specific evidence.</w:t>
      </w:r>
    </w:p>
    <w:p>
      <w:pPr>
        <w:spacing w:after="160" w:line="276"/>
      </w:pPr>
      <w:r>
        <w:rPr>
          <w:b/>
          <w:bCs/>
        </w:rPr>
        <w:t xml:space="preserve">Severity: </w:t>
      </w:r>
      <w:r>
        <w:t xml:space="preserve">carried over from Phase 4 — Ref: P4 Section 3 (High)</w:t>
      </w:r>
    </w:p>
    <w:p>
      <w:pPr>
        <w:pStyle w:val="Heading2"/>
        <w:spacing w:after="140" w:before="280"/>
      </w:pPr>
      <w:r>
        <w:t xml:space="preserve">Session persistence</w:t>
      </w:r>
    </w:p>
    <w:p>
      <w:pPr>
        <w:spacing w:after="160" w:line="276"/>
      </w:pPr>
      <w:r>
        <w:t xml:space="preserve">GET /api/chat/session correctly reflects the turn just sent immediately afterward — the ChatSession.findOneAndUpdate $push logic works as expected.</w:t>
      </w:r>
    </w:p>
    <w:p>
      <w:pPr>
        <w:pStyle w:val="Heading2"/>
        <w:spacing w:after="140" w:before="280"/>
      </w:pPr>
      <w:r>
        <w:t xml:space="preserve">Finding — saveQuickEntry() has no error handling at all</w:t>
      </w:r>
    </w:p>
    <w:p>
      <w:pPr>
        <w:spacing w:after="160" w:line="276"/>
      </w:pPr>
      <w:r>
        <w:t xml:space="preserve">Unlike JournalPage's save() (which at least catches errors into a generic message), ChatPage.jsx's saveQuickEntry() (line ~154) calls `await apiFetch(...)` with no try/catch. Any failure — a validation error, a dropped connection, a 500 — becomes an unhandled promise rejection: no status message, the quick-entry textarea is left exactly as the user typed it, and there is nothing on screen indicating success or failure. A user could easily believe a note was saved when it silently was not.</w:t>
      </w:r>
    </w:p>
    <w:p>
      <w:pPr>
        <w:spacing w:after="160" w:line="276"/>
      </w:pPr>
      <w:r>
        <w:rPr>
          <w:b/>
          <w:bCs/>
        </w:rPr>
        <w:t xml:space="preserve">Severity: </w:t>
      </w:r>
      <w:r>
        <w:t xml:space="preserve">Low-Medium (silent data loss risk) — Ref: new, this walkthrough</w:t>
      </w:r>
    </w:p>
    <w:p>
      <w:pPr>
        <w:pStyle w:val="Heading2"/>
        <w:spacing w:after="140" w:before="280"/>
      </w:pPr>
      <w:r>
        <w:t xml:space="preserve">Validation</w:t>
      </w:r>
    </w:p>
    <w:p>
      <w:pPr>
        <w:spacing w:after="160" w:line="276"/>
      </w:pPr>
      <w:r>
        <w:t xml:space="preserve">An empty message is rejected 400 server-side (Zod), consistent with Journal's empty-content check; the client already blocks blank submits before this is reachable in the deployed UI.</w:t>
      </w:r>
    </w:p>
    <w:p>
      <w:r>
        <w:br w:type="page"/>
      </w:r>
    </w:p>
    <w:p>
      <w:pPr>
        <w:pStyle w:val="Heading1"/>
        <w:spacing w:after="200" w:before="400"/>
      </w:pPr>
      <w:r>
        <w:t xml:space="preserve">8. /health — HealthPage.jsx</w:t>
      </w:r>
    </w:p>
    <w:p>
      <w:pPr>
        <w:spacing w:after="160" w:line="276"/>
      </w:pPr>
      <w:r>
        <w:t xml:space="preserve">Purpose: health metrics dashboard. Calls GET /api/health-data/overview. No write path exists anywhere in the API (reconfirmed in Phase 4).</w:t>
      </w:r>
    </w:p>
    <w:p>
      <w:pPr>
        <w:pStyle w:val="Heading2"/>
        <w:spacing w:after="140" w:before="280"/>
      </w:pPr>
      <w:r>
        <w:t xml:space="preserve">Finding — same false-positive default as Dashboard: status "Good" with zero data</w:t>
      </w:r>
    </w:p>
    <w:p>
      <w:pPr>
        <w:spacing w:after="160" w:line="276"/>
      </w:pPr>
      <w:r>
        <w:t xml:space="preserve">For a brand-new account with zero HealthData rows, the route returns status: "Good" (getStatus(0) on an average of an empty array), alongside latest: null and all-zero averages. As with the Dashboard's wellness score, a user who has never connected or logged any health data is told their status is "Good" rather than "No data yet" — the same pattern of defaulting an empty state to a positive-sounding value instead of a neutral one.</w:t>
      </w:r>
    </w:p>
    <w:p>
      <w:pPr>
        <w:spacing w:after="160" w:line="276"/>
      </w:pPr>
      <w:r>
        <w:rPr>
          <w:b/>
          <w:bCs/>
        </w:rPr>
        <w:t xml:space="preserve">Severity: </w:t>
      </w:r>
      <w:r>
        <w:t xml:space="preserve">Low (product/trust issue, consistent with the Dashboard finding) — Ref: new, this walkthrough</w:t>
      </w:r>
    </w:p>
    <w:p>
      <w:pPr>
        <w:pStyle w:val="Heading2"/>
        <w:spacing w:after="140" w:before="280"/>
      </w:pPr>
      <w:r>
        <w:t xml:space="preserve">Populated account</w:t>
      </w:r>
    </w:p>
    <w:p>
      <w:pPr>
        <w:spacing w:after="160" w:line="276"/>
      </w:pPr>
      <w:r>
        <w:t xml:space="preserve">Averages, streakDays, and the derived screenTimeHours/calories figures compute correctly and consistently against the 10 seeded days.</w:t>
      </w:r>
    </w:p>
    <w:p>
      <w:r>
        <w:br w:type="page"/>
      </w:r>
    </w:p>
    <w:p>
      <w:pPr>
        <w:pStyle w:val="Heading1"/>
        <w:spacing w:after="200" w:before="400"/>
      </w:pPr>
      <w:r>
        <w:t xml:space="preserve">9. /settings — SettingsPage.jsx</w:t>
      </w:r>
    </w:p>
    <w:p>
      <w:pPr>
        <w:spacing w:after="160" w:line="276"/>
      </w:pPr>
      <w:r>
        <w:t xml:space="preserve">This page makes zero network calls. Every preference (theme mode, reduced motion, notification sounds, privacy mode, focus mode) is read from and written to a single localStorage key, equoria-settings, and the theme is applied by toggling document.body's data-theme-mode attribute directly in the browser. There is no server-side settings model of any kind.</w:t>
      </w:r>
    </w:p>
    <w:p>
      <w:pPr>
        <w:pStyle w:val="Heading2"/>
        <w:spacing w:after="140" w:before="280"/>
      </w:pPr>
      <w:r>
        <w:t xml:space="preserve">Observation — preferences never sync across devices or browsers</w:t>
      </w:r>
    </w:p>
    <w:p>
      <w:pPr>
        <w:spacing w:after="160" w:line="276"/>
      </w:pPr>
      <w:r>
        <w:t xml:space="preserve">Because settings live only in one browser's localStorage, logging into the same account from a different browser or device starts with all defaults every time; nothing about a user's preferences is tied to their account server-side. This is a product limitation rather than a security issue, and is unrelated to the separate reflectai_token key already covered in Phase 1/3 (localStorage token storage / XSS-theft exposure).</w:t>
      </w:r>
    </w:p>
    <w:p>
      <w:r>
        <w:br w:type="page"/>
      </w:r>
    </w:p>
    <w:p>
      <w:pPr>
        <w:pStyle w:val="Heading1"/>
        <w:spacing w:after="200" w:before="400"/>
      </w:pPr>
      <w:r>
        <w:t xml:space="preserve">10. Consolidated New Findings From This Walkthrough</w:t>
      </w:r>
    </w:p>
    <w:p>
      <w:pPr>
        <w:spacing w:after="160" w:line="276"/>
      </w:pPr>
      <w:r>
        <w:t xml:space="preserve">These are the defects specific to this functional page-by-page pass. They are additive to, not a replacement for, the 26-item master risk register in phase6-risk-ranking.docx — none of these six were on that register, because Phase 6 focused on security-classed issues and these are primarily functional/product-quality defects (one, the Retrospect empty-state claim, has a mild data-integrity/trust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200"/>
        <w:gridCol w:w="2860"/>
      </w:tblGrid>
      <w:tr>
        <w:trPr>
          <w:tblHeader/>
        </w:trPr>
        <w:tc>
          <w:tcPr>
            <w:tcW w:type="dxa" w:w="900"/>
            <w:shd w:fill="D9D9D9" w:val="clear"/>
            <w:tcMar>
              <w:top w:type="dxa" w:w="80"/>
              <w:left w:type="dxa" w:w="100"/>
              <w:bottom w:type="dxa" w:w="80"/>
              <w:right w:type="dxa" w:w="100"/>
            </w:tcMar>
            <w:vAlign w:val="center"/>
          </w:tcPr>
          <w:p>
            <w:r>
              <w:rPr>
                <w:b/>
                <w:bCs/>
                <w:sz w:val="17"/>
                <w:szCs w:val="17"/>
              </w:rPr>
              <w:t xml:space="preserve">Sev</w:t>
            </w:r>
          </w:p>
        </w:tc>
        <w:tc>
          <w:tcPr>
            <w:tcW w:type="dxa" w:w="1400"/>
            <w:shd w:fill="D9D9D9" w:val="clear"/>
            <w:tcMar>
              <w:top w:type="dxa" w:w="80"/>
              <w:left w:type="dxa" w:w="100"/>
              <w:bottom w:type="dxa" w:w="80"/>
              <w:right w:type="dxa" w:w="100"/>
            </w:tcMar>
            <w:vAlign w:val="center"/>
          </w:tcPr>
          <w:p>
            <w:r>
              <w:rPr>
                <w:b/>
                <w:bCs/>
                <w:sz w:val="17"/>
                <w:szCs w:val="17"/>
              </w:rPr>
              <w:t xml:space="preserve">Page</w:t>
            </w:r>
          </w:p>
        </w:tc>
        <w:tc>
          <w:tcPr>
            <w:tcW w:type="dxa" w:w="4200"/>
            <w:shd w:fill="D9D9D9" w:val="clear"/>
            <w:tcMar>
              <w:top w:type="dxa" w:w="80"/>
              <w:left w:type="dxa" w:w="100"/>
              <w:bottom w:type="dxa" w:w="80"/>
              <w:right w:type="dxa" w:w="100"/>
            </w:tcMar>
            <w:vAlign w:val="center"/>
          </w:tcPr>
          <w:p>
            <w:r>
              <w:rPr>
                <w:b/>
                <w:bCs/>
                <w:sz w:val="17"/>
                <w:szCs w:val="17"/>
              </w:rPr>
              <w:t xml:space="preserve">Finding</w:t>
            </w:r>
          </w:p>
        </w:tc>
        <w:tc>
          <w:tcPr>
            <w:tcW w:type="dxa" w:w="2860"/>
            <w:shd w:fill="D9D9D9" w:val="clear"/>
            <w:tcMar>
              <w:top w:type="dxa" w:w="80"/>
              <w:left w:type="dxa" w:w="100"/>
              <w:bottom w:type="dxa" w:w="80"/>
              <w:right w:type="dxa" w:w="100"/>
            </w:tcMar>
            <w:vAlign w:val="center"/>
          </w:tcPr>
          <w:p>
            <w:r>
              <w:rPr>
                <w:b/>
                <w:bCs/>
                <w:sz w:val="17"/>
                <w:szCs w:val="17"/>
              </w:rPr>
              <w:t xml:space="preserve">Notes / Ref</w:t>
            </w:r>
          </w:p>
        </w:tc>
      </w:tr>
      <w:tr>
        <w:tc>
          <w:tcPr>
            <w:tcW w:type="dxa" w:w="900"/>
            <w:shd w:fill="FCF3B0" w:val="clear"/>
            <w:tcMar>
              <w:top w:type="dxa" w:w="80"/>
              <w:left w:type="dxa" w:w="100"/>
              <w:bottom w:type="dxa" w:w="80"/>
              <w:right w:type="dxa" w:w="100"/>
            </w:tcMar>
            <w:vAlign w:val="center"/>
          </w:tcPr>
          <w:p>
            <w:r>
              <w:rPr>
                <w:b/>
                <w:bCs/>
                <w:sz w:val="17"/>
                <w:szCs w:val="17"/>
              </w:rPr>
              <w:t xml:space="preserve">Medium</w:t>
            </w:r>
          </w:p>
        </w:tc>
        <w:tc>
          <w:tcPr>
            <w:tcW w:type="dxa" w:w="1400"/>
            <w:tcMar>
              <w:top w:type="dxa" w:w="80"/>
              <w:left w:type="dxa" w:w="100"/>
              <w:bottom w:type="dxa" w:w="80"/>
              <w:right w:type="dxa" w:w="100"/>
            </w:tcMar>
            <w:vAlign w:val="center"/>
          </w:tcPr>
          <w:p>
            <w:r>
              <w:rPr>
                <w:b/>
                <w:bCs/>
                <w:sz w:val="17"/>
                <w:szCs w:val="17"/>
              </w:rPr>
              <w:t xml:space="preserve">Retrospect</w:t>
            </w:r>
          </w:p>
        </w:tc>
        <w:tc>
          <w:tcPr>
            <w:tcW w:type="dxa" w:w="4200"/>
            <w:tcMar>
              <w:top w:type="dxa" w:w="80"/>
              <w:left w:type="dxa" w:w="100"/>
              <w:bottom w:type="dxa" w:w="80"/>
              <w:right w:type="dxa" w:w="100"/>
            </w:tcMar>
            <w:vAlign w:val="center"/>
          </w:tcPr>
          <w:p>
            <w:r>
              <w:rPr>
                <w:b w:val="false"/>
                <w:bCs w:val="false"/>
                <w:sz w:val="17"/>
                <w:szCs w:val="17"/>
              </w:rPr>
              <w:t xml:space="preserve">Empty account is told "most frequent emotional tone: reflective" — a hardcoded fallback presented as an observed fact, with zero real entries.</w:t>
            </w:r>
          </w:p>
        </w:tc>
        <w:tc>
          <w:tcPr>
            <w:tcW w:type="dxa" w:w="2860"/>
            <w:tcMar>
              <w:top w:type="dxa" w:w="80"/>
              <w:left w:type="dxa" w:w="100"/>
              <w:bottom w:type="dxa" w:w="80"/>
              <w:right w:type="dxa" w:w="100"/>
            </w:tcMar>
            <w:vAlign w:val="center"/>
          </w:tcPr>
          <w:p>
            <w:r>
              <w:rPr>
                <w:b w:val="false"/>
                <w:bCs w:val="false"/>
                <w:sz w:val="17"/>
                <w:szCs w:val="17"/>
              </w:rPr>
              <w:t xml:space="preserve">New</w:t>
            </w:r>
          </w:p>
        </w:tc>
      </w:tr>
      <w:tr>
        <w:tc>
          <w:tcPr>
            <w:tcW w:type="dxa" w:w="900"/>
            <w:shd w:fill="D9EAD3" w:val="clear"/>
            <w:tcMar>
              <w:top w:type="dxa" w:w="80"/>
              <w:left w:type="dxa" w:w="100"/>
              <w:bottom w:type="dxa" w:w="80"/>
              <w:right w:type="dxa" w:w="100"/>
            </w:tcMar>
            <w:vAlign w:val="center"/>
          </w:tcPr>
          <w:p>
            <w:r>
              <w:rPr>
                <w:b/>
                <w:bCs/>
                <w:sz w:val="17"/>
                <w:szCs w:val="17"/>
              </w:rPr>
              <w:t xml:space="preserve">Low</w:t>
            </w:r>
          </w:p>
        </w:tc>
        <w:tc>
          <w:tcPr>
            <w:tcW w:type="dxa" w:w="1400"/>
            <w:tcMar>
              <w:top w:type="dxa" w:w="80"/>
              <w:left w:type="dxa" w:w="100"/>
              <w:bottom w:type="dxa" w:w="80"/>
              <w:right w:type="dxa" w:w="100"/>
            </w:tcMar>
            <w:vAlign w:val="center"/>
          </w:tcPr>
          <w:p>
            <w:r>
              <w:rPr>
                <w:b/>
                <w:bCs/>
                <w:sz w:val="17"/>
                <w:szCs w:val="17"/>
              </w:rPr>
              <w:t xml:space="preserve">Dashboard</w:t>
            </w:r>
          </w:p>
        </w:tc>
        <w:tc>
          <w:tcPr>
            <w:tcW w:type="dxa" w:w="4200"/>
            <w:tcMar>
              <w:top w:type="dxa" w:w="80"/>
              <w:left w:type="dxa" w:w="100"/>
              <w:bottom w:type="dxa" w:w="80"/>
              <w:right w:type="dxa" w:w="100"/>
            </w:tcMar>
            <w:vAlign w:val="center"/>
          </w:tcPr>
          <w:p>
            <w:r>
              <w:rPr>
                <w:b w:val="false"/>
                <w:bCs w:val="false"/>
                <w:sz w:val="17"/>
                <w:szCs w:val="17"/>
              </w:rPr>
              <w:t xml:space="preserve">Brand-new account with zero data is shown a 95/100 wellness score — same screen also says "No check-in yet".</w:t>
            </w:r>
          </w:p>
        </w:tc>
        <w:tc>
          <w:tcPr>
            <w:tcW w:type="dxa" w:w="2860"/>
            <w:tcMar>
              <w:top w:type="dxa" w:w="80"/>
              <w:left w:type="dxa" w:w="100"/>
              <w:bottom w:type="dxa" w:w="80"/>
              <w:right w:type="dxa" w:w="100"/>
            </w:tcMar>
            <w:vAlign w:val="center"/>
          </w:tcPr>
          <w:p>
            <w:r>
              <w:rPr>
                <w:b w:val="false"/>
                <w:bCs w:val="false"/>
                <w:sz w:val="17"/>
                <w:szCs w:val="17"/>
              </w:rPr>
              <w:t xml:space="preserve">New</w:t>
            </w:r>
          </w:p>
        </w:tc>
      </w:tr>
      <w:tr>
        <w:tc>
          <w:tcPr>
            <w:tcW w:type="dxa" w:w="900"/>
            <w:shd w:fill="D9EAD3" w:val="clear"/>
            <w:tcMar>
              <w:top w:type="dxa" w:w="80"/>
              <w:left w:type="dxa" w:w="100"/>
              <w:bottom w:type="dxa" w:w="80"/>
              <w:right w:type="dxa" w:w="100"/>
            </w:tcMar>
            <w:vAlign w:val="center"/>
          </w:tcPr>
          <w:p>
            <w:r>
              <w:rPr>
                <w:b/>
                <w:bCs/>
                <w:sz w:val="17"/>
                <w:szCs w:val="17"/>
              </w:rPr>
              <w:t xml:space="preserve">Low</w:t>
            </w:r>
          </w:p>
        </w:tc>
        <w:tc>
          <w:tcPr>
            <w:tcW w:type="dxa" w:w="1400"/>
            <w:tcMar>
              <w:top w:type="dxa" w:w="80"/>
              <w:left w:type="dxa" w:w="100"/>
              <w:bottom w:type="dxa" w:w="80"/>
              <w:right w:type="dxa" w:w="100"/>
            </w:tcMar>
            <w:vAlign w:val="center"/>
          </w:tcPr>
          <w:p>
            <w:r>
              <w:rPr>
                <w:b/>
                <w:bCs/>
                <w:sz w:val="17"/>
                <w:szCs w:val="17"/>
              </w:rPr>
              <w:t xml:space="preserve">Health</w:t>
            </w:r>
          </w:p>
        </w:tc>
        <w:tc>
          <w:tcPr>
            <w:tcW w:type="dxa" w:w="4200"/>
            <w:tcMar>
              <w:top w:type="dxa" w:w="80"/>
              <w:left w:type="dxa" w:w="100"/>
              <w:bottom w:type="dxa" w:w="80"/>
              <w:right w:type="dxa" w:w="100"/>
            </w:tcMar>
            <w:vAlign w:val="center"/>
          </w:tcPr>
          <w:p>
            <w:r>
              <w:rPr>
                <w:b w:val="false"/>
                <w:bCs w:val="false"/>
                <w:sz w:val="17"/>
                <w:szCs w:val="17"/>
              </w:rPr>
              <w:t xml:space="preserve">Brand-new account with zero data is shown status: "Good" instead of a neutral no-data state.</w:t>
            </w:r>
          </w:p>
        </w:tc>
        <w:tc>
          <w:tcPr>
            <w:tcW w:type="dxa" w:w="2860"/>
            <w:tcMar>
              <w:top w:type="dxa" w:w="80"/>
              <w:left w:type="dxa" w:w="100"/>
              <w:bottom w:type="dxa" w:w="80"/>
              <w:right w:type="dxa" w:w="100"/>
            </w:tcMar>
            <w:vAlign w:val="center"/>
          </w:tcPr>
          <w:p>
            <w:r>
              <w:rPr>
                <w:b w:val="false"/>
                <w:bCs w:val="false"/>
                <w:sz w:val="17"/>
                <w:szCs w:val="17"/>
              </w:rPr>
              <w:t xml:space="preserve">New</w:t>
            </w:r>
          </w:p>
        </w:tc>
      </w:tr>
      <w:tr>
        <w:tc>
          <w:tcPr>
            <w:tcW w:type="dxa" w:w="900"/>
            <w:shd w:fill="D9EAD3" w:val="clear"/>
            <w:tcMar>
              <w:top w:type="dxa" w:w="80"/>
              <w:left w:type="dxa" w:w="100"/>
              <w:bottom w:type="dxa" w:w="80"/>
              <w:right w:type="dxa" w:w="100"/>
            </w:tcMar>
            <w:vAlign w:val="center"/>
          </w:tcPr>
          <w:p>
            <w:r>
              <w:rPr>
                <w:b/>
                <w:bCs/>
                <w:sz w:val="17"/>
                <w:szCs w:val="17"/>
              </w:rPr>
              <w:t xml:space="preserve">Low</w:t>
            </w:r>
          </w:p>
        </w:tc>
        <w:tc>
          <w:tcPr>
            <w:tcW w:type="dxa" w:w="1400"/>
            <w:tcMar>
              <w:top w:type="dxa" w:w="80"/>
              <w:left w:type="dxa" w:w="100"/>
              <w:bottom w:type="dxa" w:w="80"/>
              <w:right w:type="dxa" w:w="100"/>
            </w:tcMar>
            <w:vAlign w:val="center"/>
          </w:tcPr>
          <w:p>
            <w:r>
              <w:rPr>
                <w:b/>
                <w:bCs/>
                <w:sz w:val="17"/>
                <w:szCs w:val="17"/>
              </w:rPr>
              <w:t xml:space="preserve">Retrospect</w:t>
            </w:r>
          </w:p>
        </w:tc>
        <w:tc>
          <w:tcPr>
            <w:tcW w:type="dxa" w:w="4200"/>
            <w:tcMar>
              <w:top w:type="dxa" w:w="80"/>
              <w:left w:type="dxa" w:w="100"/>
              <w:bottom w:type="dxa" w:w="80"/>
              <w:right w:type="dxa" w:w="100"/>
            </w:tcMar>
            <w:vAlign w:val="center"/>
          </w:tcPr>
          <w:p>
            <w:r>
              <w:rPr>
                <w:b w:val="false"/>
                <w:bCs w:val="false"/>
                <w:sz w:val="17"/>
                <w:szCs w:val="17"/>
              </w:rPr>
              <w:t xml:space="preserve">recurringThemes can never be non-empty in real usage — the create-entry route never populates JournalEntry.themes; only the demo seed script does.</w:t>
            </w:r>
          </w:p>
        </w:tc>
        <w:tc>
          <w:tcPr>
            <w:tcW w:type="dxa" w:w="2860"/>
            <w:tcMar>
              <w:top w:type="dxa" w:w="80"/>
              <w:left w:type="dxa" w:w="100"/>
              <w:bottom w:type="dxa" w:w="80"/>
              <w:right w:type="dxa" w:w="100"/>
            </w:tcMar>
            <w:vAlign w:val="center"/>
          </w:tcPr>
          <w:p>
            <w:r>
              <w:rPr>
                <w:b w:val="false"/>
                <w:bCs w:val="false"/>
                <w:sz w:val="17"/>
                <w:szCs w:val="17"/>
              </w:rPr>
              <w:t xml:space="preserve">New</w:t>
            </w:r>
          </w:p>
        </w:tc>
      </w:tr>
      <w:tr>
        <w:tc>
          <w:tcPr>
            <w:tcW w:type="dxa" w:w="900"/>
            <w:shd w:fill="D9EAD3" w:val="clear"/>
            <w:tcMar>
              <w:top w:type="dxa" w:w="80"/>
              <w:left w:type="dxa" w:w="100"/>
              <w:bottom w:type="dxa" w:w="80"/>
              <w:right w:type="dxa" w:w="100"/>
            </w:tcMar>
            <w:vAlign w:val="center"/>
          </w:tcPr>
          <w:p>
            <w:r>
              <w:rPr>
                <w:b/>
                <w:bCs/>
                <w:sz w:val="17"/>
                <w:szCs w:val="17"/>
              </w:rPr>
              <w:t xml:space="preserve">Low</w:t>
            </w:r>
          </w:p>
        </w:tc>
        <w:tc>
          <w:tcPr>
            <w:tcW w:type="dxa" w:w="1400"/>
            <w:tcMar>
              <w:top w:type="dxa" w:w="80"/>
              <w:left w:type="dxa" w:w="100"/>
              <w:bottom w:type="dxa" w:w="80"/>
              <w:right w:type="dxa" w:w="100"/>
            </w:tcMar>
            <w:vAlign w:val="center"/>
          </w:tcPr>
          <w:p>
            <w:r>
              <w:rPr>
                <w:b/>
                <w:bCs/>
                <w:sz w:val="17"/>
                <w:szCs w:val="17"/>
              </w:rPr>
              <w:t xml:space="preserve">Journal / Register</w:t>
            </w:r>
          </w:p>
        </w:tc>
        <w:tc>
          <w:tcPr>
            <w:tcW w:type="dxa" w:w="4200"/>
            <w:tcMar>
              <w:top w:type="dxa" w:w="80"/>
              <w:left w:type="dxa" w:w="100"/>
              <w:bottom w:type="dxa" w:w="80"/>
              <w:right w:type="dxa" w:w="100"/>
            </w:tcMar>
            <w:vAlign w:val="center"/>
          </w:tcPr>
          <w:p>
            <w:r>
              <w:rPr>
                <w:b w:val="false"/>
                <w:bCs w:val="false"/>
                <w:sz w:val="17"/>
                <w:szCs w:val="17"/>
              </w:rPr>
              <w:t xml:space="preserve">Client discards specific, already-computed server validation messages (Zod fieldErrors) and shows a single generic string instead — user can't tell which field or rule failed.</w:t>
            </w:r>
          </w:p>
        </w:tc>
        <w:tc>
          <w:tcPr>
            <w:tcW w:type="dxa" w:w="2860"/>
            <w:tcMar>
              <w:top w:type="dxa" w:w="80"/>
              <w:left w:type="dxa" w:w="100"/>
              <w:bottom w:type="dxa" w:w="80"/>
              <w:right w:type="dxa" w:w="100"/>
            </w:tcMar>
            <w:vAlign w:val="center"/>
          </w:tcPr>
          <w:p>
            <w:r>
              <w:rPr>
                <w:b w:val="false"/>
                <w:bCs w:val="false"/>
                <w:sz w:val="17"/>
                <w:szCs w:val="17"/>
              </w:rPr>
              <w:t xml:space="preserve">New</w:t>
            </w:r>
          </w:p>
        </w:tc>
      </w:tr>
      <w:tr>
        <w:tc>
          <w:tcPr>
            <w:tcW w:type="dxa" w:w="900"/>
            <w:shd w:fill="FFFFFF" w:val="clear"/>
            <w:tcMar>
              <w:top w:type="dxa" w:w="80"/>
              <w:left w:type="dxa" w:w="100"/>
              <w:bottom w:type="dxa" w:w="80"/>
              <w:right w:type="dxa" w:w="100"/>
            </w:tcMar>
            <w:vAlign w:val="center"/>
          </w:tcPr>
          <w:p>
            <w:r>
              <w:rPr>
                <w:b/>
                <w:bCs/>
                <w:sz w:val="17"/>
                <w:szCs w:val="17"/>
              </w:rPr>
              <w:t xml:space="preserve">Low-Medium</w:t>
            </w:r>
          </w:p>
        </w:tc>
        <w:tc>
          <w:tcPr>
            <w:tcW w:type="dxa" w:w="1400"/>
            <w:tcMar>
              <w:top w:type="dxa" w:w="80"/>
              <w:left w:type="dxa" w:w="100"/>
              <w:bottom w:type="dxa" w:w="80"/>
              <w:right w:type="dxa" w:w="100"/>
            </w:tcMar>
            <w:vAlign w:val="center"/>
          </w:tcPr>
          <w:p>
            <w:r>
              <w:rPr>
                <w:b/>
                <w:bCs/>
                <w:sz w:val="17"/>
                <w:szCs w:val="17"/>
              </w:rPr>
              <w:t xml:space="preserve">Chat</w:t>
            </w:r>
          </w:p>
        </w:tc>
        <w:tc>
          <w:tcPr>
            <w:tcW w:type="dxa" w:w="4200"/>
            <w:tcMar>
              <w:top w:type="dxa" w:w="80"/>
              <w:left w:type="dxa" w:w="100"/>
              <w:bottom w:type="dxa" w:w="80"/>
              <w:right w:type="dxa" w:w="100"/>
            </w:tcMar>
            <w:vAlign w:val="center"/>
          </w:tcPr>
          <w:p>
            <w:r>
              <w:rPr>
                <w:b w:val="false"/>
                <w:bCs w:val="false"/>
                <w:sz w:val="17"/>
                <w:szCs w:val="17"/>
              </w:rPr>
              <w:t xml:space="preserve">saveQuickEntry() has no error handling — a failed save is a silent unhandled rejection with no user-facing feedback at all.</w:t>
            </w:r>
          </w:p>
        </w:tc>
        <w:tc>
          <w:tcPr>
            <w:tcW w:type="dxa" w:w="2860"/>
            <w:tcMar>
              <w:top w:type="dxa" w:w="80"/>
              <w:left w:type="dxa" w:w="100"/>
              <w:bottom w:type="dxa" w:w="80"/>
              <w:right w:type="dxa" w:w="100"/>
            </w:tcMar>
            <w:vAlign w:val="center"/>
          </w:tcPr>
          <w:p>
            <w:r>
              <w:rPr>
                <w:b w:val="false"/>
                <w:bCs w:val="false"/>
                <w:sz w:val="17"/>
                <w:szCs w:val="17"/>
              </w:rPr>
              <w:t xml:space="preserve">New</w:t>
            </w:r>
          </w:p>
        </w:tc>
      </w:tr>
    </w:tbl>
    <w:p>
      <w:r>
        <w:br w:type="page"/>
      </w:r>
    </w:p>
    <w:p>
      <w:pPr>
        <w:pStyle w:val="Heading1"/>
        <w:spacing w:after="200" w:before="400"/>
      </w:pPr>
      <w:r>
        <w:t xml:space="preserve">11. Environment Restoration</w:t>
      </w:r>
    </w:p>
    <w:p>
      <w:pPr>
        <w:spacing w:after="160" w:line="276"/>
      </w:pPr>
      <w:r>
        <w:t xml:space="preserve">This walkthrough used a temporary harness script (walkthrough_harness.mjs) that imports server/src/** read-only and runs entirely against an in-memory data store started and torn down within a single process invocation. No line inside server/src or client/src was modified. A copy of the harness was placed at server/_walkthrough_harness_tmp.mjs to run it in this environment; that file is not part of the application and was written after this report's underlying test run, so its presence does not affect anything described above.</w:t>
      </w:r>
    </w:p>
    <w:p>
      <w:pPr>
        <w:spacing w:after="160" w:line="276"/>
      </w:pPr>
      <w:r>
        <w:t xml:space="preserve">As with the Phase 4 pentest harness, this sandbox cannot delete files it did not create through the tracked file-write path once they land in the connected repository folder. If this temporary file is still present, it can be removed with:</w:t>
      </w:r>
    </w:p>
    <w:p>
      <w:pPr>
        <w:pBdr>
          <w:top w:val="single" w:color="D1D5DB" w:sz="4"/>
          <w:bottom w:val="single" w:color="D1D5DB" w:sz="4"/>
          <w:left w:val="single" w:color="D1D5DB" w:sz="4"/>
          <w:right w:val="single" w:color="D1D5DB" w:sz="4"/>
        </w:pBdr>
        <w:shd w:fill="F3F4F6" w:val="clear"/>
        <w:spacing w:after="200" w:line="240"/>
      </w:pPr>
      <w:r>
        <w:rPr>
          <w:rFonts w:ascii="Consolas" w:cs="Consolas" w:eastAsia="Consolas" w:hAnsi="Consolas"/>
          <w:sz w:val="18"/>
          <w:szCs w:val="18"/>
        </w:rPr>
        <w:t xml:space="preserve">rm -f server/_walkthrough_harness_tmp.mjs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2026-08-01T10:23:26.261Z</dcterms:created>
  <dcterms:modified xsi:type="dcterms:W3CDTF">2026-08-01T10:23:26.262Z</dcterms:modified>
</cp:coreProperties>
</file>

<file path=docProps/custom.xml><?xml version="1.0" encoding="utf-8"?>
<Properties xmlns="http://schemas.openxmlformats.org/officeDocument/2006/custom-properties" xmlns:vt="http://schemas.openxmlformats.org/officeDocument/2006/docPropsVTypes"/>
</file>