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0F" w:rsidRPr="00CA1DDD" w:rsidRDefault="00BE6B0F" w:rsidP="00BE6B0F">
      <w:pPr>
        <w:rPr>
          <w:b/>
          <w:sz w:val="28"/>
          <w:szCs w:val="28"/>
        </w:rPr>
      </w:pPr>
      <w:r w:rsidRPr="00CA1DDD">
        <w:rPr>
          <w:b/>
          <w:sz w:val="28"/>
          <w:szCs w:val="28"/>
        </w:rPr>
        <w:t>Now is the time to upgrade your</w:t>
      </w:r>
      <w:r w:rsidR="00392A7B">
        <w:rPr>
          <w:b/>
          <w:sz w:val="28"/>
          <w:szCs w:val="28"/>
        </w:rPr>
        <w:t xml:space="preserve"> </w:t>
      </w:r>
      <w:r w:rsidRPr="00CA1DDD">
        <w:rPr>
          <w:b/>
          <w:sz w:val="28"/>
          <w:szCs w:val="28"/>
        </w:rPr>
        <w:t xml:space="preserve">Fluke Calibration and Asset Management </w:t>
      </w:r>
      <w:r w:rsidR="00392A7B">
        <w:rPr>
          <w:b/>
          <w:sz w:val="28"/>
          <w:szCs w:val="28"/>
        </w:rPr>
        <w:t xml:space="preserve">Software </w:t>
      </w:r>
      <w:r w:rsidRPr="00CA1DDD">
        <w:rPr>
          <w:b/>
          <w:sz w:val="28"/>
          <w:szCs w:val="28"/>
        </w:rPr>
        <w:t>with the introduction of MET/TEAM 2.1 and MET/CAL 9.</w:t>
      </w:r>
    </w:p>
    <w:p w:rsidR="003B5DEB" w:rsidRDefault="003B5DEB" w:rsidP="00BE6B0F"/>
    <w:p w:rsidR="00D254E1" w:rsidRDefault="00D254E1" w:rsidP="00BA3B59">
      <w:pPr>
        <w:rPr>
          <w:b/>
          <w:sz w:val="20"/>
        </w:rPr>
      </w:pPr>
    </w:p>
    <w:p w:rsidR="001C32A9" w:rsidRDefault="005901EE" w:rsidP="001C32A9">
      <w:pPr>
        <w:jc w:val="center"/>
        <w:rPr>
          <w:b/>
          <w:sz w:val="20"/>
        </w:rPr>
      </w:pPr>
      <w:r w:rsidRPr="005901EE">
        <w:rPr>
          <w:b/>
          <w:sz w:val="20"/>
        </w:rPr>
        <w:t xml:space="preserve">Order your </w:t>
      </w:r>
      <w:r w:rsidR="00AD1399">
        <w:rPr>
          <w:b/>
          <w:sz w:val="20"/>
        </w:rPr>
        <w:t>MET/SUPPORT Gold</w:t>
      </w:r>
      <w:r w:rsidRPr="005901EE">
        <w:rPr>
          <w:b/>
          <w:sz w:val="20"/>
        </w:rPr>
        <w:t xml:space="preserve"> subscription for one year with </w:t>
      </w:r>
      <w:r w:rsidR="00DD126E">
        <w:rPr>
          <w:b/>
          <w:color w:val="FF0000"/>
          <w:sz w:val="20"/>
        </w:rPr>
        <w:t>10</w:t>
      </w:r>
      <w:r w:rsidRPr="005901EE">
        <w:rPr>
          <w:b/>
          <w:color w:val="FF0000"/>
          <w:sz w:val="20"/>
        </w:rPr>
        <w:t>% discount</w:t>
      </w:r>
      <w:r w:rsidRPr="005901EE">
        <w:rPr>
          <w:b/>
          <w:sz w:val="20"/>
        </w:rPr>
        <w:t xml:space="preserve"> and receive a free of charge upgrade to the latest version of MET/BASE and receive the corresponding licenses for MET/TEAM Express Free of Charge. This offer is valid until </w:t>
      </w:r>
      <w:r w:rsidR="00D02C37">
        <w:rPr>
          <w:b/>
          <w:sz w:val="20"/>
        </w:rPr>
        <w:t>October</w:t>
      </w:r>
      <w:r w:rsidRPr="005901EE">
        <w:rPr>
          <w:b/>
          <w:sz w:val="20"/>
        </w:rPr>
        <w:t xml:space="preserve"> 1</w:t>
      </w:r>
      <w:r w:rsidRPr="005901EE">
        <w:rPr>
          <w:b/>
          <w:sz w:val="20"/>
          <w:vertAlign w:val="superscript"/>
        </w:rPr>
        <w:t>st</w:t>
      </w:r>
      <w:r w:rsidRPr="005901EE">
        <w:rPr>
          <w:b/>
          <w:sz w:val="20"/>
        </w:rPr>
        <w:t>, 2016.</w:t>
      </w:r>
    </w:p>
    <w:p w:rsidR="005901EE" w:rsidRPr="005901EE" w:rsidRDefault="007E41E5" w:rsidP="001C32A9">
      <w:pPr>
        <w:jc w:val="center"/>
        <w:rPr>
          <w:sz w:val="20"/>
        </w:rPr>
      </w:pPr>
      <w:r>
        <w:rPr>
          <w:b/>
          <w:sz w:val="20"/>
        </w:rPr>
        <w:br/>
      </w:r>
      <w:bookmarkStart w:id="0" w:name="_GoBack"/>
      <w:r w:rsidR="00D02C37">
        <w:rPr>
          <w:b/>
          <w:i/>
          <w:sz w:val="20"/>
        </w:rPr>
        <w:t>After October</w:t>
      </w:r>
      <w:r w:rsidR="005901EE" w:rsidRPr="00AD1399">
        <w:rPr>
          <w:b/>
          <w:i/>
          <w:sz w:val="20"/>
        </w:rPr>
        <w:t xml:space="preserve"> 1</w:t>
      </w:r>
      <w:r w:rsidR="005901EE" w:rsidRPr="00AD1399">
        <w:rPr>
          <w:b/>
          <w:i/>
          <w:sz w:val="20"/>
          <w:vertAlign w:val="superscript"/>
        </w:rPr>
        <w:t>st</w:t>
      </w:r>
      <w:r w:rsidR="005901EE" w:rsidRPr="00AD1399">
        <w:rPr>
          <w:b/>
          <w:i/>
          <w:sz w:val="20"/>
        </w:rPr>
        <w:t xml:space="preserve"> </w:t>
      </w:r>
      <w:r w:rsidR="00AD1399">
        <w:rPr>
          <w:b/>
          <w:i/>
          <w:sz w:val="20"/>
        </w:rPr>
        <w:t xml:space="preserve">it </w:t>
      </w:r>
      <w:r w:rsidR="005901EE" w:rsidRPr="00AD1399">
        <w:rPr>
          <w:b/>
          <w:i/>
          <w:sz w:val="20"/>
        </w:rPr>
        <w:t xml:space="preserve">is no longer possible to order </w:t>
      </w:r>
      <w:r w:rsidR="00AD1399" w:rsidRPr="00AD1399">
        <w:rPr>
          <w:b/>
          <w:i/>
          <w:sz w:val="20"/>
        </w:rPr>
        <w:t>MET/SUPPORT Gold</w:t>
      </w:r>
      <w:r w:rsidR="005901EE" w:rsidRPr="00AD1399">
        <w:rPr>
          <w:b/>
          <w:i/>
          <w:sz w:val="20"/>
        </w:rPr>
        <w:t xml:space="preserve"> or </w:t>
      </w:r>
      <w:r w:rsidR="00AD1399" w:rsidRPr="00AD1399">
        <w:rPr>
          <w:b/>
          <w:i/>
          <w:sz w:val="20"/>
        </w:rPr>
        <w:t>MET/SUPPORT Gold</w:t>
      </w:r>
      <w:r w:rsidR="005901EE" w:rsidRPr="00AD1399">
        <w:rPr>
          <w:b/>
          <w:i/>
          <w:sz w:val="20"/>
        </w:rPr>
        <w:t xml:space="preserve"> renewals for MET/BASE version 7 and lower</w:t>
      </w:r>
      <w:r w:rsidR="005901EE" w:rsidRPr="00AD1399">
        <w:rPr>
          <w:i/>
          <w:sz w:val="20"/>
        </w:rPr>
        <w:t>.</w:t>
      </w:r>
    </w:p>
    <w:bookmarkEnd w:id="0"/>
    <w:p w:rsidR="005901EE" w:rsidRPr="005901EE" w:rsidRDefault="005901EE" w:rsidP="00BA3B59">
      <w:pPr>
        <w:rPr>
          <w:sz w:val="20"/>
        </w:rPr>
      </w:pPr>
    </w:p>
    <w:p w:rsidR="001C32A9" w:rsidRDefault="001C32A9" w:rsidP="00BA3B59">
      <w:pPr>
        <w:rPr>
          <w:sz w:val="20"/>
        </w:rPr>
      </w:pPr>
    </w:p>
    <w:p w:rsidR="00BA3B59" w:rsidRPr="005901EE" w:rsidRDefault="00BA3B59" w:rsidP="00BA3B59">
      <w:pPr>
        <w:rPr>
          <w:sz w:val="20"/>
        </w:rPr>
      </w:pPr>
      <w:r w:rsidRPr="005901EE">
        <w:rPr>
          <w:sz w:val="20"/>
        </w:rPr>
        <w:t xml:space="preserve">The MET/BASE and MET/TRACK products were first released </w:t>
      </w:r>
      <w:r w:rsidRPr="005901EE">
        <w:rPr>
          <w:color w:val="000000" w:themeColor="text1"/>
          <w:sz w:val="20"/>
        </w:rPr>
        <w:t xml:space="preserve">in 1989, and </w:t>
      </w:r>
      <w:r w:rsidRPr="005901EE">
        <w:rPr>
          <w:sz w:val="20"/>
        </w:rPr>
        <w:t xml:space="preserve">introduced as the database and equipment tracking tools for the MET/CAL calibration automation software. </w:t>
      </w:r>
      <w:r w:rsidRPr="005901EE">
        <w:rPr>
          <w:sz w:val="20"/>
        </w:rPr>
        <w:br/>
        <w:t xml:space="preserve">Over time, as technology and customer requirements evolved, MET/BASE could no longer provide the features that today’s customers require, such as browser-based accessibility, work order management, email notifications, etc. </w:t>
      </w:r>
    </w:p>
    <w:p w:rsidR="00BA3B59" w:rsidRPr="005901EE" w:rsidRDefault="00BA3B59" w:rsidP="00BA3B59">
      <w:pPr>
        <w:rPr>
          <w:sz w:val="20"/>
        </w:rPr>
      </w:pPr>
    </w:p>
    <w:p w:rsidR="00BA3B59" w:rsidRPr="005901EE" w:rsidRDefault="00BA3B59" w:rsidP="00BA3B59">
      <w:pPr>
        <w:rPr>
          <w:sz w:val="20"/>
        </w:rPr>
      </w:pPr>
      <w:r w:rsidRPr="005901EE">
        <w:rPr>
          <w:sz w:val="20"/>
        </w:rPr>
        <w:t xml:space="preserve">In 2012 Fluke Calibration introduced MET/TEAM as the calibration asset and work order management software fully integrated with MET/CAL. With continued enhancements, MET/TEAM version 2 is now one of the most feature rich calibration management software packages on the market, and available to </w:t>
      </w:r>
      <w:r w:rsidR="00AD1399">
        <w:rPr>
          <w:sz w:val="20"/>
        </w:rPr>
        <w:t>MET/SUPPORT Gold</w:t>
      </w:r>
      <w:r w:rsidRPr="005901EE">
        <w:rPr>
          <w:sz w:val="20"/>
        </w:rPr>
        <w:t xml:space="preserve"> customers free of charge.</w:t>
      </w:r>
    </w:p>
    <w:p w:rsidR="00BA3B59" w:rsidRPr="005901EE" w:rsidRDefault="00BA3B59" w:rsidP="00BA3B59">
      <w:pPr>
        <w:rPr>
          <w:sz w:val="20"/>
        </w:rPr>
      </w:pPr>
    </w:p>
    <w:p w:rsidR="001C32A9" w:rsidRDefault="00BA3B59" w:rsidP="001C32A9">
      <w:pPr>
        <w:jc w:val="center"/>
        <w:rPr>
          <w:i/>
          <w:sz w:val="20"/>
        </w:rPr>
      </w:pPr>
      <w:r w:rsidRPr="005901EE">
        <w:rPr>
          <w:i/>
          <w:sz w:val="20"/>
        </w:rPr>
        <w:t xml:space="preserve">Fluke Calibration is no longer developing new features on the MET/BASE platform, and will phase out technical support overtime. </w:t>
      </w:r>
    </w:p>
    <w:p w:rsidR="00BA3B59" w:rsidRPr="005901EE" w:rsidRDefault="00BA3B59" w:rsidP="001C32A9">
      <w:pPr>
        <w:jc w:val="center"/>
        <w:rPr>
          <w:i/>
          <w:sz w:val="20"/>
        </w:rPr>
      </w:pPr>
      <w:r w:rsidRPr="005901EE">
        <w:rPr>
          <w:i/>
          <w:sz w:val="20"/>
        </w:rPr>
        <w:br/>
        <w:t>As the new MET/CAL 9 release only works on MET/TEAM as database backend now is the time to upgrade your existing MET/CAL to the latest release and be ready for the future.</w:t>
      </w:r>
    </w:p>
    <w:p w:rsidR="00BA3B59" w:rsidRPr="005901EE" w:rsidRDefault="00BA3B59" w:rsidP="00BE6B0F">
      <w:pPr>
        <w:rPr>
          <w:sz w:val="20"/>
        </w:rPr>
      </w:pPr>
    </w:p>
    <w:p w:rsidR="003B5DEB" w:rsidRPr="005901EE" w:rsidRDefault="003B5DEB" w:rsidP="00BE6B0F">
      <w:pPr>
        <w:rPr>
          <w:sz w:val="20"/>
        </w:rPr>
      </w:pPr>
      <w:r w:rsidRPr="005901EE">
        <w:rPr>
          <w:sz w:val="20"/>
        </w:rPr>
        <w:t xml:space="preserve">Within the </w:t>
      </w:r>
      <w:r w:rsidR="00AD1399">
        <w:rPr>
          <w:sz w:val="20"/>
        </w:rPr>
        <w:t>MET/SUPPORT Gold</w:t>
      </w:r>
      <w:r w:rsidRPr="005901EE">
        <w:rPr>
          <w:sz w:val="20"/>
        </w:rPr>
        <w:t xml:space="preserve"> program you can upgrade your Fluke Calibration and Asset Management Software Free of Charge to the new platform MET/TEAM.</w:t>
      </w:r>
    </w:p>
    <w:p w:rsidR="003B5DEB" w:rsidRDefault="003B5DEB" w:rsidP="00BE6B0F">
      <w:pPr>
        <w:rPr>
          <w:sz w:val="20"/>
        </w:rPr>
      </w:pPr>
      <w:r w:rsidRPr="005901EE">
        <w:rPr>
          <w:sz w:val="20"/>
        </w:rPr>
        <w:t>If you currently have MET/BASE (MET/CAL and MET/TRACK)</w:t>
      </w:r>
      <w:r w:rsidR="001C32A9">
        <w:rPr>
          <w:sz w:val="20"/>
        </w:rPr>
        <w:t xml:space="preserve"> version 7.x</w:t>
      </w:r>
      <w:r w:rsidRPr="005901EE">
        <w:rPr>
          <w:sz w:val="20"/>
        </w:rPr>
        <w:t xml:space="preserve"> you have a limited time to upgrade your existing installation to the new </w:t>
      </w:r>
      <w:r w:rsidR="001C32A9">
        <w:rPr>
          <w:sz w:val="20"/>
        </w:rPr>
        <w:t>M</w:t>
      </w:r>
      <w:r w:rsidRPr="005901EE">
        <w:rPr>
          <w:sz w:val="20"/>
        </w:rPr>
        <w:t>ET/TEAM platform.</w:t>
      </w:r>
    </w:p>
    <w:p w:rsidR="001C32A9" w:rsidRDefault="001C32A9" w:rsidP="00BE6B0F">
      <w:pPr>
        <w:rPr>
          <w:sz w:val="20"/>
        </w:rPr>
      </w:pPr>
    </w:p>
    <w:p w:rsidR="00C070CE" w:rsidRDefault="00C070CE" w:rsidP="00BE6B0F">
      <w:pPr>
        <w:rPr>
          <w:sz w:val="20"/>
        </w:rPr>
      </w:pPr>
      <w:r>
        <w:rPr>
          <w:sz w:val="20"/>
        </w:rPr>
        <w:t>Until October</w:t>
      </w:r>
      <w:r w:rsidR="001C32A9">
        <w:rPr>
          <w:sz w:val="20"/>
        </w:rPr>
        <w:t xml:space="preserve"> 1</w:t>
      </w:r>
      <w:r w:rsidR="001C32A9" w:rsidRPr="001C32A9">
        <w:rPr>
          <w:sz w:val="20"/>
          <w:vertAlign w:val="superscript"/>
        </w:rPr>
        <w:t>st</w:t>
      </w:r>
      <w:r w:rsidR="001C32A9">
        <w:rPr>
          <w:sz w:val="20"/>
        </w:rPr>
        <w:t xml:space="preserve"> 2016, when you order a MET/SUPPOR</w:t>
      </w:r>
      <w:r w:rsidR="00D02C37">
        <w:rPr>
          <w:sz w:val="20"/>
        </w:rPr>
        <w:t>T Gold for your existing MET/CAL</w:t>
      </w:r>
      <w:r w:rsidR="001C32A9">
        <w:rPr>
          <w:sz w:val="20"/>
        </w:rPr>
        <w:t xml:space="preserve"> and MET/TRACK on MET/BASE we will make sure that you receive an upgrade </w:t>
      </w:r>
      <w:r w:rsidR="00485817">
        <w:rPr>
          <w:sz w:val="20"/>
        </w:rPr>
        <w:t>package to the latest MET/BASE, which will be supported until 2019.</w:t>
      </w:r>
    </w:p>
    <w:p w:rsidR="001C32A9" w:rsidRPr="005901EE" w:rsidRDefault="001C32A9" w:rsidP="00C070CE">
      <w:pPr>
        <w:spacing w:after="160" w:line="259" w:lineRule="auto"/>
        <w:rPr>
          <w:sz w:val="20"/>
        </w:rPr>
      </w:pPr>
      <w:r>
        <w:rPr>
          <w:sz w:val="20"/>
        </w:rPr>
        <w:t>After you have registered your MET/SUPPORT Gold you can request your Free of Charge MET/TEAM Express licenses. You can apply these licenses to the trial version of MET/TEAM.</w:t>
      </w:r>
    </w:p>
    <w:p w:rsidR="003B5DEB" w:rsidRPr="005901EE" w:rsidRDefault="001C32A9" w:rsidP="00BE6B0F">
      <w:pPr>
        <w:rPr>
          <w:sz w:val="20"/>
        </w:rPr>
      </w:pPr>
      <w:r>
        <w:rPr>
          <w:sz w:val="20"/>
        </w:rPr>
        <w:t xml:space="preserve">There is a special upgrade path for MET/TEAM Express to the full blown version of MET/TEAM. </w:t>
      </w:r>
    </w:p>
    <w:p w:rsidR="00485817" w:rsidRDefault="00485817">
      <w:pPr>
        <w:spacing w:after="160" w:line="259" w:lineRule="auto"/>
        <w:rPr>
          <w:sz w:val="20"/>
          <w:lang w:eastAsia="en-GB"/>
        </w:rPr>
      </w:pPr>
      <w:r>
        <w:rPr>
          <w:sz w:val="20"/>
          <w:lang w:eastAsia="en-GB"/>
        </w:rPr>
        <w:br/>
        <w:t>On the next page you’ll find a graphical representation of the upgrade process.</w:t>
      </w:r>
    </w:p>
    <w:p w:rsidR="00485817" w:rsidRDefault="00485817">
      <w:pPr>
        <w:spacing w:after="160" w:line="259" w:lineRule="auto"/>
        <w:rPr>
          <w:sz w:val="20"/>
          <w:lang w:eastAsia="en-GB"/>
        </w:rPr>
      </w:pPr>
    </w:p>
    <w:p w:rsidR="00485817" w:rsidRDefault="00485817">
      <w:pPr>
        <w:spacing w:after="160" w:line="259" w:lineRule="auto"/>
        <w:rPr>
          <w:b/>
          <w:sz w:val="28"/>
          <w:szCs w:val="28"/>
        </w:rPr>
      </w:pPr>
      <w:r>
        <w:rPr>
          <w:noProof/>
        </w:rPr>
        <w:lastRenderedPageBreak/>
        <w:drawing>
          <wp:inline distT="0" distB="0" distL="0" distR="0" wp14:anchorId="070D502B" wp14:editId="3CC01307">
            <wp:extent cx="6628885" cy="45624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7615" cy="4575367"/>
                    </a:xfrm>
                    <a:prstGeom prst="rect">
                      <a:avLst/>
                    </a:prstGeom>
                  </pic:spPr>
                </pic:pic>
              </a:graphicData>
            </a:graphic>
          </wp:inline>
        </w:drawing>
      </w:r>
      <w:r>
        <w:rPr>
          <w:b/>
          <w:sz w:val="28"/>
          <w:szCs w:val="28"/>
        </w:rPr>
        <w:br w:type="page"/>
      </w:r>
    </w:p>
    <w:p w:rsidR="00AD1399" w:rsidRPr="00AD1399" w:rsidRDefault="00AD1399">
      <w:pPr>
        <w:rPr>
          <w:b/>
          <w:sz w:val="28"/>
          <w:szCs w:val="28"/>
        </w:rPr>
      </w:pPr>
      <w:r w:rsidRPr="00AD1399">
        <w:rPr>
          <w:b/>
          <w:sz w:val="28"/>
          <w:szCs w:val="28"/>
        </w:rPr>
        <w:lastRenderedPageBreak/>
        <w:t>Introduction of MET/TEAM 2.1 and MET/CAL 9</w:t>
      </w:r>
    </w:p>
    <w:p w:rsidR="009064CE" w:rsidRDefault="009064CE" w:rsidP="00F67127"/>
    <w:p w:rsidR="00DD126E" w:rsidRPr="001A7E5B" w:rsidRDefault="00DD126E" w:rsidP="00F67127">
      <w:pPr>
        <w:rPr>
          <w:sz w:val="20"/>
          <w:szCs w:val="20"/>
        </w:rPr>
      </w:pPr>
      <w:r w:rsidRPr="001A7E5B">
        <w:rPr>
          <w:sz w:val="20"/>
          <w:szCs w:val="20"/>
        </w:rPr>
        <w:t xml:space="preserve">The new release of MET/TEAM, version 2.1, has some great advantages over the prior releases. </w:t>
      </w:r>
      <w:r w:rsidR="00DC41DC" w:rsidRPr="001A7E5B">
        <w:rPr>
          <w:sz w:val="20"/>
          <w:szCs w:val="20"/>
        </w:rPr>
        <w:br/>
      </w:r>
      <w:r w:rsidRPr="001A7E5B">
        <w:rPr>
          <w:sz w:val="20"/>
          <w:szCs w:val="20"/>
        </w:rPr>
        <w:t xml:space="preserve">The </w:t>
      </w:r>
      <w:r w:rsidR="00BB35D4">
        <w:rPr>
          <w:sz w:val="20"/>
          <w:szCs w:val="20"/>
        </w:rPr>
        <w:t>major</w:t>
      </w:r>
      <w:r w:rsidRPr="001A7E5B">
        <w:rPr>
          <w:sz w:val="20"/>
          <w:szCs w:val="20"/>
        </w:rPr>
        <w:t xml:space="preserve"> advantage is that user can log on using their own Windows Credentials. This means as soon as you open the MET/TEAM webpage the login screen no longer appears and the user is automatically logged on.</w:t>
      </w:r>
    </w:p>
    <w:p w:rsidR="00DD126E" w:rsidRPr="001A7E5B" w:rsidRDefault="00DD126E" w:rsidP="00F67127">
      <w:pPr>
        <w:rPr>
          <w:sz w:val="20"/>
          <w:szCs w:val="20"/>
        </w:rPr>
      </w:pPr>
      <w:r w:rsidRPr="001A7E5B">
        <w:rPr>
          <w:sz w:val="20"/>
          <w:szCs w:val="20"/>
        </w:rPr>
        <w:t>Other improvements include an even stronger integration between MET/CAL and MET/TEAM, enhanced performance when using Internet Explorer and compatibility with the latest versions of SQL Server and Windows.</w:t>
      </w:r>
    </w:p>
    <w:p w:rsidR="00DD126E" w:rsidRPr="001A7E5B" w:rsidRDefault="00DD126E" w:rsidP="00F67127">
      <w:pPr>
        <w:rPr>
          <w:sz w:val="20"/>
          <w:szCs w:val="20"/>
        </w:rPr>
      </w:pPr>
    </w:p>
    <w:p w:rsidR="00DC41DC" w:rsidRPr="001A7E5B" w:rsidRDefault="00DC41DC" w:rsidP="00DC41DC">
      <w:pPr>
        <w:rPr>
          <w:sz w:val="20"/>
          <w:szCs w:val="20"/>
        </w:rPr>
      </w:pPr>
      <w:r w:rsidRPr="001A7E5B">
        <w:rPr>
          <w:sz w:val="20"/>
          <w:szCs w:val="20"/>
        </w:rPr>
        <w:t>The Run-Time module of MET/CAL</w:t>
      </w:r>
      <w:r w:rsidR="000428F2">
        <w:rPr>
          <w:sz w:val="20"/>
          <w:szCs w:val="20"/>
        </w:rPr>
        <w:t xml:space="preserve"> version 9</w:t>
      </w:r>
      <w:r w:rsidRPr="001A7E5B">
        <w:rPr>
          <w:sz w:val="20"/>
          <w:szCs w:val="20"/>
        </w:rPr>
        <w:t xml:space="preserve"> has been completely redesigned. It did not have a major upgrade since the introduction of version 7. It now has a modern user interface and a strong integration between MET</w:t>
      </w:r>
      <w:r w:rsidR="00BB35D4">
        <w:rPr>
          <w:sz w:val="20"/>
          <w:szCs w:val="20"/>
        </w:rPr>
        <w:t>/CAL and MET/TEAM, with the</w:t>
      </w:r>
      <w:r w:rsidRPr="001A7E5B">
        <w:rPr>
          <w:sz w:val="20"/>
          <w:szCs w:val="20"/>
        </w:rPr>
        <w:t xml:space="preserve"> logon structure and security that follows that of MET/TEAM. </w:t>
      </w:r>
    </w:p>
    <w:p w:rsidR="00DC41DC" w:rsidRPr="001A7E5B" w:rsidRDefault="000428F2" w:rsidP="00DC41DC">
      <w:pPr>
        <w:rPr>
          <w:sz w:val="20"/>
          <w:szCs w:val="20"/>
        </w:rPr>
      </w:pPr>
      <w:r>
        <w:rPr>
          <w:sz w:val="20"/>
          <w:szCs w:val="20"/>
        </w:rPr>
        <w:t>Configuration file m</w:t>
      </w:r>
      <w:r w:rsidR="00DC41DC" w:rsidRPr="001A7E5B">
        <w:rPr>
          <w:sz w:val="20"/>
          <w:szCs w:val="20"/>
        </w:rPr>
        <w:t xml:space="preserve">etcal.ini parameters can now be </w:t>
      </w:r>
      <w:r>
        <w:rPr>
          <w:sz w:val="20"/>
          <w:szCs w:val="20"/>
        </w:rPr>
        <w:t>set</w:t>
      </w:r>
      <w:r w:rsidR="00DC41DC" w:rsidRPr="001A7E5B">
        <w:rPr>
          <w:sz w:val="20"/>
          <w:szCs w:val="20"/>
        </w:rPr>
        <w:t xml:space="preserve"> within the Configuration menu so no more editing of metcal.ini is required. </w:t>
      </w:r>
    </w:p>
    <w:p w:rsidR="00DC41DC" w:rsidRPr="001A7E5B" w:rsidRDefault="00DC41DC" w:rsidP="00DC41DC">
      <w:pPr>
        <w:rPr>
          <w:sz w:val="20"/>
          <w:szCs w:val="20"/>
        </w:rPr>
      </w:pPr>
    </w:p>
    <w:p w:rsidR="00DC41DC" w:rsidRPr="001A7E5B" w:rsidRDefault="00DC41DC" w:rsidP="00DC41DC">
      <w:pPr>
        <w:rPr>
          <w:sz w:val="20"/>
          <w:szCs w:val="20"/>
        </w:rPr>
      </w:pPr>
      <w:r w:rsidRPr="001A7E5B">
        <w:rPr>
          <w:sz w:val="20"/>
          <w:szCs w:val="20"/>
        </w:rPr>
        <w:t>The MET/CAL Editor also follows the MET/TEAM logon features and has the same menus for the metcal.ini parameters.</w:t>
      </w:r>
    </w:p>
    <w:p w:rsidR="00DC41DC" w:rsidRPr="001A7E5B" w:rsidRDefault="00DC41DC" w:rsidP="00DC41DC">
      <w:pPr>
        <w:rPr>
          <w:sz w:val="20"/>
          <w:szCs w:val="20"/>
        </w:rPr>
      </w:pPr>
    </w:p>
    <w:p w:rsidR="00DC41DC" w:rsidRPr="001A7E5B" w:rsidRDefault="00DC41DC" w:rsidP="00DC41DC">
      <w:pPr>
        <w:rPr>
          <w:sz w:val="20"/>
          <w:szCs w:val="20"/>
        </w:rPr>
      </w:pPr>
      <w:r w:rsidRPr="001A7E5B">
        <w:rPr>
          <w:sz w:val="20"/>
          <w:szCs w:val="20"/>
        </w:rPr>
        <w:t>The MET/CAL 9 release only works with MET/TEAM and can no longer be used with MET/</w:t>
      </w:r>
      <w:r w:rsidR="00485817">
        <w:rPr>
          <w:sz w:val="20"/>
          <w:szCs w:val="20"/>
        </w:rPr>
        <w:t>BASE.</w:t>
      </w:r>
      <w:r w:rsidRPr="001A7E5B">
        <w:rPr>
          <w:sz w:val="20"/>
          <w:szCs w:val="20"/>
        </w:rPr>
        <w:t>.</w:t>
      </w:r>
    </w:p>
    <w:p w:rsidR="00DC41DC" w:rsidRPr="001A7E5B" w:rsidRDefault="00DC41DC" w:rsidP="00F67127">
      <w:pPr>
        <w:rPr>
          <w:sz w:val="20"/>
          <w:szCs w:val="20"/>
        </w:rPr>
      </w:pPr>
    </w:p>
    <w:p w:rsidR="00AD1399" w:rsidRPr="001A7E5B" w:rsidRDefault="00DD126E" w:rsidP="00DD126E">
      <w:pPr>
        <w:spacing w:after="160" w:line="259" w:lineRule="auto"/>
        <w:rPr>
          <w:sz w:val="20"/>
          <w:szCs w:val="20"/>
          <w:lang w:val="en-GB"/>
        </w:rPr>
      </w:pPr>
      <w:r w:rsidRPr="001A7E5B">
        <w:rPr>
          <w:sz w:val="20"/>
          <w:szCs w:val="20"/>
        </w:rPr>
        <w:t>For detailed information on what has been updated see the read.me files of MET/TEAM 2.1 and MET/CAL 9.</w:t>
      </w:r>
    </w:p>
    <w:p w:rsidR="00BE6B0F" w:rsidRPr="001A7E5B" w:rsidRDefault="00BE6B0F">
      <w:pPr>
        <w:rPr>
          <w:sz w:val="20"/>
          <w:szCs w:val="20"/>
        </w:rPr>
      </w:pPr>
      <w:r w:rsidRPr="001A7E5B">
        <w:rPr>
          <w:sz w:val="20"/>
          <w:szCs w:val="20"/>
        </w:rPr>
        <w:t>What is new in MET/TEAM version 2.1:</w:t>
      </w:r>
    </w:p>
    <w:p w:rsidR="00BE6B0F" w:rsidRDefault="00BE6B0F"/>
    <w:tbl>
      <w:tblPr>
        <w:tblW w:w="9204" w:type="dxa"/>
        <w:tblCellMar>
          <w:left w:w="0" w:type="dxa"/>
          <w:right w:w="0" w:type="dxa"/>
        </w:tblCellMar>
        <w:tblLook w:val="0600" w:firstRow="0" w:lastRow="0" w:firstColumn="0" w:lastColumn="0" w:noHBand="1" w:noVBand="1"/>
      </w:tblPr>
      <w:tblGrid>
        <w:gridCol w:w="3534"/>
        <w:gridCol w:w="5670"/>
      </w:tblGrid>
      <w:tr w:rsidR="003B5DEB" w:rsidRPr="00262EA2" w:rsidTr="00CA1DDD">
        <w:trPr>
          <w:trHeight w:val="293"/>
        </w:trPr>
        <w:tc>
          <w:tcPr>
            <w:tcW w:w="3534" w:type="dxa"/>
            <w:tcBorders>
              <w:top w:val="single" w:sz="8" w:space="0" w:color="618FFD"/>
              <w:left w:val="single" w:sz="8" w:space="0" w:color="618FFD"/>
              <w:bottom w:val="single" w:sz="8" w:space="0" w:color="618FFD"/>
              <w:right w:val="single" w:sz="8" w:space="0" w:color="618FFD"/>
            </w:tcBorders>
            <w:shd w:val="clear" w:color="auto" w:fill="618FFD"/>
            <w:tcMar>
              <w:top w:w="15" w:type="dxa"/>
              <w:left w:w="15" w:type="dxa"/>
              <w:bottom w:w="0" w:type="dxa"/>
              <w:right w:w="15" w:type="dxa"/>
            </w:tcMar>
            <w:hideMark/>
          </w:tcPr>
          <w:p w:rsidR="003B5DEB" w:rsidRPr="00262EA2" w:rsidRDefault="003B5DEB" w:rsidP="003B5DEB">
            <w:pPr>
              <w:rPr>
                <w:sz w:val="18"/>
                <w:szCs w:val="18"/>
                <w:lang w:val="en-GB"/>
              </w:rPr>
            </w:pPr>
            <w:r w:rsidRPr="00262EA2">
              <w:rPr>
                <w:b/>
                <w:bCs/>
                <w:sz w:val="18"/>
                <w:szCs w:val="18"/>
              </w:rPr>
              <w:t>Features</w:t>
            </w:r>
          </w:p>
        </w:tc>
        <w:tc>
          <w:tcPr>
            <w:tcW w:w="5670" w:type="dxa"/>
            <w:tcBorders>
              <w:top w:val="single" w:sz="8" w:space="0" w:color="618FFD"/>
              <w:left w:val="single" w:sz="8" w:space="0" w:color="618FFD"/>
              <w:bottom w:val="single" w:sz="8" w:space="0" w:color="618FFD"/>
              <w:right w:val="single" w:sz="8" w:space="0" w:color="618FFD"/>
            </w:tcBorders>
            <w:shd w:val="clear" w:color="auto" w:fill="618FFD"/>
            <w:tcMar>
              <w:top w:w="15" w:type="dxa"/>
              <w:left w:w="15" w:type="dxa"/>
              <w:bottom w:w="0" w:type="dxa"/>
              <w:right w:w="15" w:type="dxa"/>
            </w:tcMar>
            <w:hideMark/>
          </w:tcPr>
          <w:p w:rsidR="003B5DEB" w:rsidRPr="00262EA2" w:rsidRDefault="003B5DEB" w:rsidP="003B5DEB">
            <w:pPr>
              <w:rPr>
                <w:sz w:val="18"/>
                <w:szCs w:val="18"/>
                <w:lang w:val="en-GB"/>
              </w:rPr>
            </w:pPr>
            <w:r w:rsidRPr="00262EA2">
              <w:rPr>
                <w:b/>
                <w:bCs/>
                <w:sz w:val="18"/>
                <w:szCs w:val="18"/>
              </w:rPr>
              <w:t>Benefits</w:t>
            </w:r>
          </w:p>
        </w:tc>
      </w:tr>
      <w:tr w:rsidR="003B5DEB" w:rsidRPr="00262EA2" w:rsidTr="00CA1DDD">
        <w:trPr>
          <w:trHeight w:val="197"/>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Windows Authentication Login</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Provides for using Windows Authentication or MET/TEAM login</w:t>
            </w:r>
          </w:p>
        </w:tc>
      </w:tr>
      <w:tr w:rsidR="003B5DEB" w:rsidRPr="00262EA2" w:rsidTr="00CA1DDD">
        <w:trPr>
          <w:trHeight w:val="249"/>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Lookup Fields</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Improves the time needed to find information by being able to find data directly from the screen fields</w:t>
            </w:r>
          </w:p>
        </w:tc>
      </w:tr>
      <w:tr w:rsidR="003B5DEB" w:rsidRPr="00262EA2" w:rsidTr="00CA1DDD">
        <w:trPr>
          <w:trHeight w:val="249"/>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Export to CSV file from Print button</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Provides ability to use Excel to manipulate data</w:t>
            </w:r>
          </w:p>
        </w:tc>
      </w:tr>
      <w:tr w:rsidR="003B5DEB" w:rsidRPr="00262EA2" w:rsidTr="00CA1DDD">
        <w:trPr>
          <w:trHeight w:val="252"/>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Editing of Result points</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Provides ability to edit individual points associated with each point result.</w:t>
            </w:r>
          </w:p>
        </w:tc>
      </w:tr>
      <w:tr w:rsidR="003B5DEB" w:rsidRPr="00262EA2" w:rsidTr="00CA1DDD">
        <w:trPr>
          <w:trHeight w:val="243"/>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Data Cleanup Tool</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Provides a tool for cleaning up duplicates per table, deleted records per table, and viewing a Log of when duplicate and deleted cleanups occurred.</w:t>
            </w:r>
          </w:p>
        </w:tc>
      </w:tr>
      <w:tr w:rsidR="003B5DEB" w:rsidRPr="00262EA2" w:rsidTr="00CA1DDD">
        <w:trPr>
          <w:trHeight w:val="402"/>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Retrieve ambient conditions from MET/CAL RHT.INI File</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lang w:val="en-CA"/>
              </w:rPr>
              <w:t xml:space="preserve">Allows use of the ambient conditions stored in the RHT.INI file on the MET/TEAM Work Order screen. </w:t>
            </w:r>
          </w:p>
        </w:tc>
      </w:tr>
      <w:tr w:rsidR="003B5DEB" w:rsidRPr="00262EA2" w:rsidTr="00D46083">
        <w:trPr>
          <w:trHeight w:val="676"/>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MET/CAL login integration with MET/TEAM</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 xml:space="preserve">Provides pass through of MET/CAL Runtime and Editor login; </w:t>
            </w:r>
            <w:r w:rsidR="00CA1DDD">
              <w:rPr>
                <w:sz w:val="18"/>
                <w:szCs w:val="18"/>
              </w:rPr>
              <w:t>the MET/TEAM Login screen is no</w:t>
            </w:r>
            <w:r w:rsidRPr="00262EA2">
              <w:rPr>
                <w:sz w:val="18"/>
                <w:szCs w:val="18"/>
              </w:rPr>
              <w:t xml:space="preserve"> longer displayed when running MET/CAL from within MET/TEAM or when Windows Authentication is active.</w:t>
            </w:r>
          </w:p>
        </w:tc>
      </w:tr>
      <w:tr w:rsidR="003B5DEB" w:rsidRPr="00262EA2" w:rsidTr="00CA1DDD">
        <w:trPr>
          <w:trHeight w:val="389"/>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MET/CAL Security integration with MET/TEAM</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Provides ability to control behavior of MET/CAL Runtime user interface controls based on security defined in MET/TEAM.</w:t>
            </w:r>
          </w:p>
        </w:tc>
      </w:tr>
      <w:tr w:rsidR="003B5DEB" w:rsidRPr="00262EA2" w:rsidTr="00CA1DDD">
        <w:trPr>
          <w:trHeight w:val="523"/>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Performance Improvements</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Improved performance when using IE11 browser.</w:t>
            </w:r>
            <w:r w:rsidRPr="00262EA2">
              <w:rPr>
                <w:sz w:val="18"/>
                <w:szCs w:val="18"/>
              </w:rPr>
              <w:br/>
              <w:t>Improved performance when writing MET/CAL results to MET/TEAM database.</w:t>
            </w:r>
          </w:p>
        </w:tc>
      </w:tr>
      <w:tr w:rsidR="003B5DEB" w:rsidRPr="00262EA2" w:rsidTr="00CA1DDD">
        <w:trPr>
          <w:trHeight w:val="191"/>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nl-NL"/>
              </w:rPr>
            </w:pPr>
            <w:r w:rsidRPr="00262EA2">
              <w:rPr>
                <w:sz w:val="18"/>
                <w:szCs w:val="18"/>
                <w:lang w:val="nl-NL"/>
              </w:rPr>
              <w:t>MET/TEAM Sync Process Document</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3B5DEB" w:rsidRPr="00262EA2" w:rsidRDefault="003B5DEB" w:rsidP="003B5DEB">
            <w:pPr>
              <w:rPr>
                <w:sz w:val="18"/>
                <w:szCs w:val="18"/>
                <w:lang w:val="en-GB"/>
              </w:rPr>
            </w:pPr>
            <w:r w:rsidRPr="00262EA2">
              <w:rPr>
                <w:sz w:val="18"/>
                <w:szCs w:val="18"/>
              </w:rPr>
              <w:t>Provides ability to use SQL Merge Replication for merging databases.</w:t>
            </w:r>
          </w:p>
        </w:tc>
      </w:tr>
    </w:tbl>
    <w:p w:rsidR="00DD126E" w:rsidRDefault="00DD126E">
      <w:pPr>
        <w:rPr>
          <w:lang w:val="en-GB"/>
        </w:rPr>
      </w:pPr>
    </w:p>
    <w:p w:rsidR="00DD126E" w:rsidRDefault="00DD126E">
      <w:pPr>
        <w:spacing w:after="160" w:line="259" w:lineRule="auto"/>
        <w:rPr>
          <w:lang w:val="en-GB"/>
        </w:rPr>
      </w:pPr>
      <w:r>
        <w:rPr>
          <w:lang w:val="en-GB"/>
        </w:rPr>
        <w:br w:type="page"/>
      </w:r>
    </w:p>
    <w:p w:rsidR="00BE6B0F" w:rsidRPr="003B5DEB" w:rsidRDefault="00BE6B0F">
      <w:pPr>
        <w:rPr>
          <w:lang w:val="en-GB"/>
        </w:rPr>
      </w:pPr>
    </w:p>
    <w:tbl>
      <w:tblPr>
        <w:tblW w:w="9204" w:type="dxa"/>
        <w:tblCellMar>
          <w:left w:w="0" w:type="dxa"/>
          <w:right w:w="0" w:type="dxa"/>
        </w:tblCellMar>
        <w:tblLook w:val="0600" w:firstRow="0" w:lastRow="0" w:firstColumn="0" w:lastColumn="0" w:noHBand="1" w:noVBand="1"/>
      </w:tblPr>
      <w:tblGrid>
        <w:gridCol w:w="3534"/>
        <w:gridCol w:w="5670"/>
      </w:tblGrid>
      <w:tr w:rsidR="00262EA2" w:rsidRPr="00262EA2" w:rsidTr="00CA1DDD">
        <w:trPr>
          <w:trHeight w:val="293"/>
        </w:trPr>
        <w:tc>
          <w:tcPr>
            <w:tcW w:w="3534" w:type="dxa"/>
            <w:tcBorders>
              <w:top w:val="single" w:sz="8" w:space="0" w:color="618FFD"/>
              <w:left w:val="single" w:sz="8" w:space="0" w:color="618FFD"/>
              <w:bottom w:val="single" w:sz="8" w:space="0" w:color="618FFD"/>
              <w:right w:val="single" w:sz="8" w:space="0" w:color="618FFD"/>
            </w:tcBorders>
            <w:shd w:val="clear" w:color="auto" w:fill="618FFD"/>
            <w:tcMar>
              <w:top w:w="15" w:type="dxa"/>
              <w:left w:w="15" w:type="dxa"/>
              <w:bottom w:w="0" w:type="dxa"/>
              <w:right w:w="15" w:type="dxa"/>
            </w:tcMar>
            <w:hideMark/>
          </w:tcPr>
          <w:p w:rsidR="00262EA2" w:rsidRPr="00262EA2" w:rsidRDefault="00262EA2" w:rsidP="00262EA2">
            <w:pPr>
              <w:rPr>
                <w:sz w:val="18"/>
                <w:szCs w:val="18"/>
                <w:lang w:val="en-GB"/>
              </w:rPr>
            </w:pPr>
            <w:r w:rsidRPr="00262EA2">
              <w:rPr>
                <w:b/>
                <w:bCs/>
                <w:sz w:val="18"/>
                <w:szCs w:val="18"/>
              </w:rPr>
              <w:t>Features</w:t>
            </w:r>
          </w:p>
        </w:tc>
        <w:tc>
          <w:tcPr>
            <w:tcW w:w="5670" w:type="dxa"/>
            <w:tcBorders>
              <w:top w:val="single" w:sz="8" w:space="0" w:color="618FFD"/>
              <w:left w:val="single" w:sz="8" w:space="0" w:color="618FFD"/>
              <w:bottom w:val="single" w:sz="8" w:space="0" w:color="618FFD"/>
              <w:right w:val="single" w:sz="8" w:space="0" w:color="618FFD"/>
            </w:tcBorders>
            <w:shd w:val="clear" w:color="auto" w:fill="618FFD"/>
            <w:tcMar>
              <w:top w:w="15" w:type="dxa"/>
              <w:left w:w="15" w:type="dxa"/>
              <w:bottom w:w="0" w:type="dxa"/>
              <w:right w:w="15" w:type="dxa"/>
            </w:tcMar>
            <w:hideMark/>
          </w:tcPr>
          <w:p w:rsidR="00262EA2" w:rsidRPr="00262EA2" w:rsidRDefault="00262EA2" w:rsidP="00262EA2">
            <w:pPr>
              <w:rPr>
                <w:sz w:val="18"/>
                <w:szCs w:val="18"/>
                <w:lang w:val="en-GB"/>
              </w:rPr>
            </w:pPr>
            <w:r w:rsidRPr="00262EA2">
              <w:rPr>
                <w:b/>
                <w:bCs/>
                <w:sz w:val="18"/>
                <w:szCs w:val="18"/>
              </w:rPr>
              <w:t>Benefits</w:t>
            </w:r>
          </w:p>
        </w:tc>
      </w:tr>
      <w:tr w:rsidR="00262EA2" w:rsidRPr="00262EA2" w:rsidTr="00CA1DDD">
        <w:trPr>
          <w:trHeight w:val="386"/>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Updated SQL Server 2008 R2 to support Windows 8.1 and Windows Server 2012 R2</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SQL Server 2008 R2 is now supported on Windows 8.1 and Windows Server 2012 R2</w:t>
            </w:r>
          </w:p>
        </w:tc>
      </w:tr>
      <w:tr w:rsidR="00262EA2" w:rsidRPr="00262EA2" w:rsidTr="00D46083">
        <w:trPr>
          <w:trHeight w:val="425"/>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Support for SQL Server 2012</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SQL Server 2012 is now supported on Windows 7, 8/8.1, 10 and on Windows Server 2008 R2, Windows Server 2012, and Windows Server 2012 R2</w:t>
            </w:r>
          </w:p>
        </w:tc>
      </w:tr>
      <w:tr w:rsidR="00262EA2" w:rsidRPr="00262EA2" w:rsidTr="00D46083">
        <w:trPr>
          <w:trHeight w:val="576"/>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Support for SQL Server 2014</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SQL Server 2014 is now supported on Windows 7, 8/8.1, 10 and on Windows Server 2012 R2</w:t>
            </w:r>
            <w:r w:rsidRPr="00262EA2">
              <w:rPr>
                <w:sz w:val="18"/>
                <w:szCs w:val="18"/>
                <w:lang w:val="en-CA"/>
              </w:rPr>
              <w:br/>
              <w:t>(We are still testing on Windows Server 2008 R2 and Windows Server 2012)</w:t>
            </w:r>
          </w:p>
        </w:tc>
      </w:tr>
      <w:tr w:rsidR="00262EA2" w:rsidRPr="00262EA2" w:rsidTr="00CA1DDD">
        <w:trPr>
          <w:trHeight w:val="349"/>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Updated On-Line Help and Updated Installation Guide</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Provides users with documentation on new features and updated searching and links in On-Line Help.</w:t>
            </w:r>
            <w:r w:rsidRPr="00262EA2">
              <w:rPr>
                <w:sz w:val="18"/>
                <w:szCs w:val="18"/>
              </w:rPr>
              <w:br/>
              <w:t>Updated Installation Guide documenting changes to installation.</w:t>
            </w:r>
          </w:p>
        </w:tc>
      </w:tr>
      <w:tr w:rsidR="00262EA2" w:rsidRPr="00262EA2" w:rsidTr="00CA1DDD">
        <w:trPr>
          <w:trHeight w:val="137"/>
        </w:trPr>
        <w:tc>
          <w:tcPr>
            <w:tcW w:w="3534" w:type="dxa"/>
            <w:tcBorders>
              <w:top w:val="single" w:sz="8" w:space="0" w:color="618FFD"/>
              <w:left w:val="single" w:sz="8" w:space="0" w:color="618FFD"/>
              <w:bottom w:val="single" w:sz="8" w:space="0" w:color="618FFD"/>
              <w:right w:val="single" w:sz="8" w:space="0" w:color="618FFD"/>
            </w:tcBorders>
            <w:shd w:val="clear" w:color="auto" w:fill="B8FFB8"/>
            <w:tcMar>
              <w:top w:w="15" w:type="dxa"/>
              <w:left w:w="15" w:type="dxa"/>
              <w:bottom w:w="0" w:type="dxa"/>
              <w:right w:w="15" w:type="dxa"/>
            </w:tcMar>
            <w:hideMark/>
          </w:tcPr>
          <w:p w:rsidR="00262EA2" w:rsidRPr="00262EA2" w:rsidRDefault="00262EA2" w:rsidP="00262EA2">
            <w:pPr>
              <w:rPr>
                <w:sz w:val="18"/>
                <w:szCs w:val="18"/>
                <w:lang w:val="en-GB"/>
              </w:rPr>
            </w:pPr>
            <w:r w:rsidRPr="00262EA2">
              <w:rPr>
                <w:b/>
                <w:bCs/>
                <w:sz w:val="18"/>
                <w:szCs w:val="18"/>
              </w:rPr>
              <w:t>Other Improvements</w:t>
            </w:r>
          </w:p>
        </w:tc>
        <w:tc>
          <w:tcPr>
            <w:tcW w:w="5670" w:type="dxa"/>
            <w:tcBorders>
              <w:top w:val="single" w:sz="8" w:space="0" w:color="618FFD"/>
              <w:left w:val="single" w:sz="8" w:space="0" w:color="618FFD"/>
              <w:bottom w:val="single" w:sz="8" w:space="0" w:color="618FFD"/>
              <w:right w:val="single" w:sz="8" w:space="0" w:color="618FFD"/>
            </w:tcBorders>
            <w:shd w:val="clear" w:color="auto" w:fill="B8FFB8"/>
            <w:tcMar>
              <w:top w:w="15" w:type="dxa"/>
              <w:left w:w="15" w:type="dxa"/>
              <w:bottom w:w="0" w:type="dxa"/>
              <w:right w:w="15" w:type="dxa"/>
            </w:tcMar>
            <w:hideMark/>
          </w:tcPr>
          <w:p w:rsidR="00262EA2" w:rsidRPr="00262EA2" w:rsidRDefault="00262EA2" w:rsidP="00262EA2">
            <w:pPr>
              <w:rPr>
                <w:sz w:val="18"/>
                <w:szCs w:val="18"/>
                <w:lang w:val="en-GB"/>
              </w:rPr>
            </w:pPr>
            <w:r w:rsidRPr="00262EA2">
              <w:rPr>
                <w:b/>
                <w:bCs/>
                <w:sz w:val="18"/>
                <w:szCs w:val="18"/>
              </w:rPr>
              <w:t>Benefits</w:t>
            </w:r>
          </w:p>
        </w:tc>
      </w:tr>
      <w:tr w:rsidR="00262EA2" w:rsidRPr="00262EA2" w:rsidTr="00CA1DDD">
        <w:trPr>
          <w:trHeight w:val="453"/>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Added Match Service Type and Match Service Mode on Work Order</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Provides improved restrictions on Work Order Procedures Used</w:t>
            </w:r>
          </w:p>
        </w:tc>
      </w:tr>
      <w:tr w:rsidR="00262EA2" w:rsidRPr="00262EA2" w:rsidTr="00CA1DDD">
        <w:trPr>
          <w:trHeight w:val="800"/>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Updated Crystal Report Runtime to Version 13.0.14</w:t>
            </w:r>
            <w:r w:rsidRPr="00262EA2">
              <w:rPr>
                <w:sz w:val="18"/>
                <w:szCs w:val="18"/>
                <w:lang w:val="en-CA"/>
              </w:rPr>
              <w:br/>
            </w:r>
            <w:r w:rsidR="007E41E5" w:rsidRPr="00262EA2">
              <w:rPr>
                <w:sz w:val="18"/>
                <w:szCs w:val="18"/>
                <w:lang w:val="en-CA"/>
              </w:rPr>
              <w:t>Updated</w:t>
            </w:r>
            <w:r w:rsidRPr="00262EA2">
              <w:rPr>
                <w:sz w:val="18"/>
                <w:szCs w:val="18"/>
                <w:lang w:val="en-CA"/>
              </w:rPr>
              <w:t xml:space="preserve"> Crystal Reports Designer to version 2013 SP7</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Provides currently supported Crystal Reports Runtime and Designer</w:t>
            </w:r>
          </w:p>
        </w:tc>
      </w:tr>
      <w:tr w:rsidR="00262EA2" w:rsidRPr="00262EA2" w:rsidTr="00CA1DDD">
        <w:trPr>
          <w:trHeight w:val="175"/>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Added Find screen to System Defaults</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Provides consistency in use of the Find screen</w:t>
            </w:r>
          </w:p>
        </w:tc>
      </w:tr>
      <w:tr w:rsidR="00262EA2" w:rsidRPr="00262EA2" w:rsidTr="00CA1DDD">
        <w:trPr>
          <w:trHeight w:val="491"/>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Added Performance Improvements</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Improved performance when using IE11 browser</w:t>
            </w:r>
            <w:r w:rsidRPr="00262EA2">
              <w:rPr>
                <w:sz w:val="18"/>
                <w:szCs w:val="18"/>
                <w:lang w:val="en-CA"/>
              </w:rPr>
              <w:br/>
              <w:t>Improved performance when writing MET/CAL results to MET/TEAM database</w:t>
            </w:r>
          </w:p>
        </w:tc>
      </w:tr>
      <w:tr w:rsidR="00262EA2" w:rsidRPr="00262EA2" w:rsidTr="00CA1DDD">
        <w:trPr>
          <w:trHeight w:val="89"/>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Added additional fields to Batch Change</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lang w:val="en-CA"/>
              </w:rPr>
              <w:t>Provides additional capability for batch changing Work Orders</w:t>
            </w:r>
          </w:p>
        </w:tc>
      </w:tr>
    </w:tbl>
    <w:p w:rsidR="00262EA2" w:rsidRPr="00262EA2" w:rsidRDefault="00262EA2">
      <w:pPr>
        <w:rPr>
          <w:lang w:val="en-GB"/>
        </w:rPr>
      </w:pPr>
    </w:p>
    <w:p w:rsidR="00DD126E" w:rsidRDefault="00DD126E"/>
    <w:p w:rsidR="00BE6B0F" w:rsidRDefault="00BE6B0F">
      <w:r>
        <w:t>W</w:t>
      </w:r>
      <w:r w:rsidR="003B5DEB">
        <w:t>hat is new in MET/CAL version 9:</w:t>
      </w:r>
    </w:p>
    <w:p w:rsidR="00BE6B0F" w:rsidRDefault="00BE6B0F"/>
    <w:tbl>
      <w:tblPr>
        <w:tblW w:w="9204" w:type="dxa"/>
        <w:tblCellMar>
          <w:left w:w="0" w:type="dxa"/>
          <w:right w:w="0" w:type="dxa"/>
        </w:tblCellMar>
        <w:tblLook w:val="0600" w:firstRow="0" w:lastRow="0" w:firstColumn="0" w:lastColumn="0" w:noHBand="1" w:noVBand="1"/>
      </w:tblPr>
      <w:tblGrid>
        <w:gridCol w:w="3534"/>
        <w:gridCol w:w="5670"/>
      </w:tblGrid>
      <w:tr w:rsidR="00262EA2" w:rsidRPr="00262EA2" w:rsidTr="00CA1DDD">
        <w:trPr>
          <w:trHeight w:val="315"/>
        </w:trPr>
        <w:tc>
          <w:tcPr>
            <w:tcW w:w="3534" w:type="dxa"/>
            <w:tcBorders>
              <w:top w:val="single" w:sz="8" w:space="0" w:color="618FFD"/>
              <w:left w:val="single" w:sz="8" w:space="0" w:color="618FFD"/>
              <w:bottom w:val="single" w:sz="8" w:space="0" w:color="618FFD"/>
              <w:right w:val="single" w:sz="8" w:space="0" w:color="618FFD"/>
            </w:tcBorders>
            <w:shd w:val="clear" w:color="auto" w:fill="618FFD"/>
            <w:tcMar>
              <w:top w:w="15" w:type="dxa"/>
              <w:left w:w="15" w:type="dxa"/>
              <w:bottom w:w="0" w:type="dxa"/>
              <w:right w:w="15" w:type="dxa"/>
            </w:tcMar>
            <w:hideMark/>
          </w:tcPr>
          <w:p w:rsidR="00262EA2" w:rsidRPr="00262EA2" w:rsidRDefault="00262EA2" w:rsidP="00262EA2">
            <w:pPr>
              <w:rPr>
                <w:sz w:val="18"/>
                <w:szCs w:val="18"/>
                <w:lang w:val="en-GB"/>
              </w:rPr>
            </w:pPr>
            <w:r w:rsidRPr="00262EA2">
              <w:rPr>
                <w:b/>
                <w:bCs/>
                <w:sz w:val="18"/>
                <w:szCs w:val="18"/>
              </w:rPr>
              <w:t>Features</w:t>
            </w:r>
          </w:p>
        </w:tc>
        <w:tc>
          <w:tcPr>
            <w:tcW w:w="5670" w:type="dxa"/>
            <w:tcBorders>
              <w:top w:val="single" w:sz="8" w:space="0" w:color="618FFD"/>
              <w:left w:val="single" w:sz="8" w:space="0" w:color="618FFD"/>
              <w:bottom w:val="single" w:sz="8" w:space="0" w:color="618FFD"/>
              <w:right w:val="single" w:sz="8" w:space="0" w:color="618FFD"/>
            </w:tcBorders>
            <w:shd w:val="clear" w:color="auto" w:fill="618FFD"/>
            <w:tcMar>
              <w:top w:w="15" w:type="dxa"/>
              <w:left w:w="15" w:type="dxa"/>
              <w:bottom w:w="0" w:type="dxa"/>
              <w:right w:w="15" w:type="dxa"/>
            </w:tcMar>
            <w:hideMark/>
          </w:tcPr>
          <w:p w:rsidR="00262EA2" w:rsidRPr="00262EA2" w:rsidRDefault="00262EA2" w:rsidP="00262EA2">
            <w:pPr>
              <w:rPr>
                <w:sz w:val="18"/>
                <w:szCs w:val="18"/>
                <w:lang w:val="en-GB"/>
              </w:rPr>
            </w:pPr>
            <w:r w:rsidRPr="00262EA2">
              <w:rPr>
                <w:b/>
                <w:bCs/>
                <w:sz w:val="18"/>
                <w:szCs w:val="18"/>
              </w:rPr>
              <w:t>Benefits</w:t>
            </w:r>
          </w:p>
        </w:tc>
      </w:tr>
      <w:tr w:rsidR="00262EA2" w:rsidRPr="00262EA2" w:rsidTr="00CA1DDD">
        <w:trPr>
          <w:trHeight w:val="493"/>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New Runtime Interface</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Provides the users with an updated modern look and feel.</w:t>
            </w:r>
            <w:r w:rsidRPr="00262EA2">
              <w:rPr>
                <w:sz w:val="18"/>
                <w:szCs w:val="18"/>
              </w:rPr>
              <w:br/>
              <w:t>Provides a workflow for configuring workstation, setting up a calibration, and running a calibration.</w:t>
            </w:r>
          </w:p>
        </w:tc>
      </w:tr>
      <w:tr w:rsidR="00262EA2" w:rsidRPr="00262EA2" w:rsidTr="00CA1DDD">
        <w:trPr>
          <w:trHeight w:val="1095"/>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 xml:space="preserve">User Group based Security </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Provides the ability to configure access to controls on user interface based on user roles.</w:t>
            </w:r>
            <w:r w:rsidRPr="00262EA2">
              <w:rPr>
                <w:sz w:val="18"/>
                <w:szCs w:val="18"/>
              </w:rPr>
              <w:br/>
              <w:t>Security similar to MET/TEAM user interface security.</w:t>
            </w:r>
            <w:r w:rsidRPr="00262EA2">
              <w:rPr>
                <w:sz w:val="18"/>
                <w:szCs w:val="18"/>
              </w:rPr>
              <w:br/>
              <w:t>An administrator can control who can configure the workstation, who can setup a calibration, and who can run a calibration.</w:t>
            </w:r>
          </w:p>
        </w:tc>
      </w:tr>
      <w:tr w:rsidR="00262EA2" w:rsidRPr="00262EA2" w:rsidTr="00CA1DDD">
        <w:trPr>
          <w:trHeight w:val="244"/>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Test Results data export</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Provides for exporting test results to a CSV file for analysis outside of MET/CAL.</w:t>
            </w:r>
          </w:p>
        </w:tc>
      </w:tr>
      <w:tr w:rsidR="00262EA2" w:rsidRPr="00262EA2" w:rsidTr="00CA1DDD">
        <w:trPr>
          <w:trHeight w:val="634"/>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 xml:space="preserve">Integration with MET/TEAM </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Provides for selecting a procedure defined by the MET/TEAM asset manager that is associated with the Asset.</w:t>
            </w:r>
            <w:r w:rsidRPr="00262EA2">
              <w:rPr>
                <w:sz w:val="18"/>
                <w:szCs w:val="18"/>
              </w:rPr>
              <w:br/>
              <w:t>Reduces the Runtime and Editor logins improving program access time.</w:t>
            </w:r>
          </w:p>
        </w:tc>
      </w:tr>
      <w:tr w:rsidR="00262EA2" w:rsidRPr="00262EA2" w:rsidTr="00CA1DDD">
        <w:trPr>
          <w:trHeight w:val="277"/>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Editor Interface</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Provides users with an updated modern look and feel for features tied to the Runtime namely test results data and configuration options.</w:t>
            </w:r>
          </w:p>
        </w:tc>
      </w:tr>
      <w:tr w:rsidR="00262EA2" w:rsidRPr="00262EA2" w:rsidTr="00CA1DDD">
        <w:trPr>
          <w:trHeight w:val="146"/>
        </w:trPr>
        <w:tc>
          <w:tcPr>
            <w:tcW w:w="3534"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Updated on-Line Help</w:t>
            </w:r>
          </w:p>
        </w:tc>
        <w:tc>
          <w:tcPr>
            <w:tcW w:w="5670" w:type="dxa"/>
            <w:tcBorders>
              <w:top w:val="single" w:sz="8" w:space="0" w:color="618FFD"/>
              <w:left w:val="single" w:sz="8" w:space="0" w:color="618FFD"/>
              <w:bottom w:val="single" w:sz="8" w:space="0" w:color="618FFD"/>
              <w:right w:val="single" w:sz="8" w:space="0" w:color="618FFD"/>
            </w:tcBorders>
            <w:shd w:val="clear" w:color="auto" w:fill="auto"/>
            <w:tcMar>
              <w:top w:w="15" w:type="dxa"/>
              <w:left w:w="15" w:type="dxa"/>
              <w:bottom w:w="0" w:type="dxa"/>
              <w:right w:w="15" w:type="dxa"/>
            </w:tcMar>
            <w:hideMark/>
          </w:tcPr>
          <w:p w:rsidR="00262EA2" w:rsidRPr="00262EA2" w:rsidRDefault="00262EA2" w:rsidP="00262EA2">
            <w:pPr>
              <w:rPr>
                <w:sz w:val="18"/>
                <w:szCs w:val="18"/>
                <w:lang w:val="en-GB"/>
              </w:rPr>
            </w:pPr>
            <w:r w:rsidRPr="00262EA2">
              <w:rPr>
                <w:sz w:val="18"/>
                <w:szCs w:val="18"/>
              </w:rPr>
              <w:t>Provides users with documentation on new Runtime interface.</w:t>
            </w:r>
            <w:r w:rsidRPr="00262EA2">
              <w:rPr>
                <w:sz w:val="18"/>
                <w:szCs w:val="18"/>
              </w:rPr>
              <w:br/>
              <w:t>Updated searching and links.</w:t>
            </w:r>
          </w:p>
        </w:tc>
      </w:tr>
    </w:tbl>
    <w:p w:rsidR="00262EA2" w:rsidRDefault="00262EA2"/>
    <w:p w:rsidR="00DC41DC" w:rsidRDefault="00DC41DC">
      <w:pPr>
        <w:spacing w:after="160" w:line="259" w:lineRule="auto"/>
        <w:rPr>
          <w:b/>
          <w:sz w:val="28"/>
          <w:szCs w:val="28"/>
        </w:rPr>
      </w:pPr>
      <w:r>
        <w:rPr>
          <w:b/>
          <w:sz w:val="28"/>
          <w:szCs w:val="28"/>
        </w:rPr>
        <w:br w:type="page"/>
      </w:r>
    </w:p>
    <w:p w:rsidR="00262EA2" w:rsidRPr="00CA1DDD" w:rsidRDefault="00262EA2" w:rsidP="00262EA2">
      <w:pPr>
        <w:rPr>
          <w:b/>
          <w:sz w:val="28"/>
          <w:szCs w:val="28"/>
        </w:rPr>
      </w:pPr>
      <w:r w:rsidRPr="00CA1DDD">
        <w:rPr>
          <w:b/>
          <w:sz w:val="28"/>
          <w:szCs w:val="28"/>
        </w:rPr>
        <w:lastRenderedPageBreak/>
        <w:t>MET/BASE Support Schedule</w:t>
      </w:r>
    </w:p>
    <w:p w:rsidR="00262EA2" w:rsidRDefault="00262EA2" w:rsidP="00262EA2"/>
    <w:p w:rsidR="00262EA2" w:rsidRPr="005901EE" w:rsidRDefault="00262EA2" w:rsidP="00262EA2">
      <w:pPr>
        <w:rPr>
          <w:sz w:val="20"/>
        </w:rPr>
      </w:pPr>
      <w:r w:rsidRPr="005901EE">
        <w:rPr>
          <w:sz w:val="20"/>
        </w:rPr>
        <w:t xml:space="preserve">The MET/BASE and MET/TRACK products were first released </w:t>
      </w:r>
      <w:r w:rsidRPr="005901EE">
        <w:rPr>
          <w:color w:val="000000" w:themeColor="text1"/>
          <w:sz w:val="20"/>
        </w:rPr>
        <w:t xml:space="preserve">in 1989, and </w:t>
      </w:r>
      <w:r w:rsidRPr="005901EE">
        <w:rPr>
          <w:sz w:val="20"/>
        </w:rPr>
        <w:t xml:space="preserve">introduced as the database and equipment tracking tools for the MET/CAL calibration automation software. Over time, as technology and customer requirements evolved, MET/BASE could no longer provide the features that today’s customers require, such as browser-based accessibility, work order management, email notifications, etc. </w:t>
      </w:r>
    </w:p>
    <w:p w:rsidR="00262EA2" w:rsidRPr="005901EE" w:rsidRDefault="00262EA2" w:rsidP="00262EA2">
      <w:pPr>
        <w:rPr>
          <w:sz w:val="20"/>
        </w:rPr>
      </w:pPr>
    </w:p>
    <w:p w:rsidR="00262EA2" w:rsidRPr="005901EE" w:rsidRDefault="00262EA2" w:rsidP="00262EA2">
      <w:pPr>
        <w:rPr>
          <w:sz w:val="20"/>
        </w:rPr>
      </w:pPr>
      <w:r w:rsidRPr="005901EE">
        <w:rPr>
          <w:sz w:val="20"/>
        </w:rPr>
        <w:t xml:space="preserve">In 2012 Fluke Calibration introduced MET/TEAM as the calibration asset and work order management software fully integrated with MET/CAL. With continued enhancements, MET/TEAM version 2 is now one of the most feature rich calibration management software packages on the market, and available to </w:t>
      </w:r>
      <w:r w:rsidR="00AD1399">
        <w:rPr>
          <w:sz w:val="20"/>
        </w:rPr>
        <w:t>MET/SUPPORT Gold</w:t>
      </w:r>
      <w:r w:rsidRPr="005901EE">
        <w:rPr>
          <w:sz w:val="20"/>
        </w:rPr>
        <w:t xml:space="preserve"> customers free of charge.</w:t>
      </w:r>
    </w:p>
    <w:p w:rsidR="00262EA2" w:rsidRPr="005901EE" w:rsidRDefault="00262EA2" w:rsidP="00262EA2">
      <w:pPr>
        <w:rPr>
          <w:sz w:val="20"/>
        </w:rPr>
      </w:pPr>
    </w:p>
    <w:p w:rsidR="00262EA2" w:rsidRPr="005901EE" w:rsidRDefault="00262EA2" w:rsidP="00262EA2">
      <w:pPr>
        <w:rPr>
          <w:sz w:val="20"/>
        </w:rPr>
      </w:pPr>
      <w:r w:rsidRPr="005901EE">
        <w:rPr>
          <w:sz w:val="20"/>
        </w:rPr>
        <w:t>Fluke Calibration is no longer developing new features on the MET/BASE platform, and will phase out technical support overtime. The MET/BASE support schedule is as follows.</w:t>
      </w:r>
    </w:p>
    <w:p w:rsidR="00262EA2" w:rsidRDefault="00262EA2" w:rsidP="00262EA2"/>
    <w:tbl>
      <w:tblPr>
        <w:tblW w:w="9200" w:type="dxa"/>
        <w:tblInd w:w="-10" w:type="dxa"/>
        <w:tblLook w:val="04A0" w:firstRow="1" w:lastRow="0" w:firstColumn="1" w:lastColumn="0" w:noHBand="0" w:noVBand="1"/>
      </w:tblPr>
      <w:tblGrid>
        <w:gridCol w:w="1600"/>
        <w:gridCol w:w="1599"/>
        <w:gridCol w:w="1340"/>
        <w:gridCol w:w="1300"/>
        <w:gridCol w:w="1342"/>
        <w:gridCol w:w="2019"/>
      </w:tblGrid>
      <w:tr w:rsidR="00E158AC" w:rsidRPr="00E158AC" w:rsidTr="00D02C37">
        <w:trPr>
          <w:trHeight w:val="404"/>
        </w:trPr>
        <w:tc>
          <w:tcPr>
            <w:tcW w:w="1600" w:type="dxa"/>
            <w:tcBorders>
              <w:top w:val="single" w:sz="8" w:space="0" w:color="auto"/>
              <w:left w:val="single" w:sz="8" w:space="0" w:color="auto"/>
              <w:bottom w:val="single" w:sz="8" w:space="0" w:color="auto"/>
              <w:right w:val="single" w:sz="8" w:space="0" w:color="auto"/>
            </w:tcBorders>
            <w:shd w:val="clear" w:color="000000" w:fill="0070C0"/>
            <w:vAlign w:val="center"/>
            <w:hideMark/>
          </w:tcPr>
          <w:p w:rsidR="00E158AC" w:rsidRPr="00E158AC" w:rsidRDefault="00E158AC" w:rsidP="00E158AC">
            <w:pPr>
              <w:jc w:val="center"/>
              <w:rPr>
                <w:rFonts w:ascii="Calibri" w:eastAsia="Times New Roman" w:hAnsi="Calibri" w:cs="Times New Roman"/>
                <w:color w:val="FFFFFF"/>
                <w:sz w:val="18"/>
                <w:szCs w:val="18"/>
                <w:lang w:val="en-GB" w:eastAsia="en-GB"/>
              </w:rPr>
            </w:pPr>
            <w:r w:rsidRPr="00E158AC">
              <w:rPr>
                <w:rFonts w:ascii="Calibri" w:eastAsia="Times New Roman" w:hAnsi="Calibri" w:cs="Times New Roman"/>
                <w:color w:val="FFFFFF"/>
                <w:sz w:val="18"/>
                <w:szCs w:val="18"/>
                <w:lang w:eastAsia="en-GB"/>
              </w:rPr>
              <w:t>MET/BASE and MET/TRACK Version</w:t>
            </w:r>
          </w:p>
        </w:tc>
        <w:tc>
          <w:tcPr>
            <w:tcW w:w="1599" w:type="dxa"/>
            <w:tcBorders>
              <w:top w:val="single" w:sz="8" w:space="0" w:color="auto"/>
              <w:left w:val="nil"/>
              <w:bottom w:val="single" w:sz="8" w:space="0" w:color="auto"/>
              <w:right w:val="single" w:sz="8" w:space="0" w:color="auto"/>
            </w:tcBorders>
            <w:shd w:val="clear" w:color="000000" w:fill="0070C0"/>
            <w:vAlign w:val="center"/>
            <w:hideMark/>
          </w:tcPr>
          <w:p w:rsidR="00E158AC" w:rsidRPr="00E158AC" w:rsidRDefault="00E158AC" w:rsidP="00E158AC">
            <w:pPr>
              <w:jc w:val="center"/>
              <w:rPr>
                <w:rFonts w:ascii="Calibri" w:eastAsia="Times New Roman" w:hAnsi="Calibri" w:cs="Times New Roman"/>
                <w:color w:val="FFFFFF"/>
                <w:sz w:val="18"/>
                <w:szCs w:val="18"/>
                <w:lang w:val="en-GB" w:eastAsia="en-GB"/>
              </w:rPr>
            </w:pPr>
            <w:r w:rsidRPr="00E158AC">
              <w:rPr>
                <w:rFonts w:ascii="Calibri" w:eastAsia="Times New Roman" w:hAnsi="Calibri" w:cs="Times New Roman"/>
                <w:color w:val="FFFFFF"/>
                <w:sz w:val="18"/>
                <w:szCs w:val="18"/>
                <w:lang w:eastAsia="en-GB"/>
              </w:rPr>
              <w:t>Release date</w:t>
            </w:r>
          </w:p>
        </w:tc>
        <w:tc>
          <w:tcPr>
            <w:tcW w:w="1340" w:type="dxa"/>
            <w:tcBorders>
              <w:top w:val="single" w:sz="8" w:space="0" w:color="auto"/>
              <w:left w:val="nil"/>
              <w:bottom w:val="single" w:sz="8" w:space="0" w:color="auto"/>
              <w:right w:val="single" w:sz="8" w:space="0" w:color="auto"/>
            </w:tcBorders>
            <w:shd w:val="clear" w:color="000000" w:fill="0070C0"/>
            <w:vAlign w:val="center"/>
            <w:hideMark/>
          </w:tcPr>
          <w:p w:rsidR="00E158AC" w:rsidRPr="00E158AC" w:rsidRDefault="00E158AC" w:rsidP="00E158AC">
            <w:pPr>
              <w:jc w:val="center"/>
              <w:rPr>
                <w:rFonts w:ascii="Calibri" w:eastAsia="Times New Roman" w:hAnsi="Calibri" w:cs="Times New Roman"/>
                <w:color w:val="FFFFFF"/>
                <w:sz w:val="18"/>
                <w:szCs w:val="18"/>
                <w:lang w:val="en-GB" w:eastAsia="en-GB"/>
              </w:rPr>
            </w:pPr>
            <w:r w:rsidRPr="00E158AC">
              <w:rPr>
                <w:rFonts w:ascii="Calibri" w:eastAsia="Times New Roman" w:hAnsi="Calibri" w:cs="Times New Roman"/>
                <w:color w:val="FFFFFF"/>
                <w:sz w:val="18"/>
                <w:szCs w:val="18"/>
                <w:lang w:eastAsia="en-GB"/>
              </w:rPr>
              <w:t>Phone/Email support</w:t>
            </w:r>
          </w:p>
        </w:tc>
        <w:tc>
          <w:tcPr>
            <w:tcW w:w="1300" w:type="dxa"/>
            <w:tcBorders>
              <w:top w:val="single" w:sz="8" w:space="0" w:color="auto"/>
              <w:left w:val="nil"/>
              <w:bottom w:val="single" w:sz="8" w:space="0" w:color="auto"/>
              <w:right w:val="single" w:sz="8" w:space="0" w:color="auto"/>
            </w:tcBorders>
            <w:shd w:val="clear" w:color="000000" w:fill="0070C0"/>
            <w:vAlign w:val="center"/>
            <w:hideMark/>
          </w:tcPr>
          <w:p w:rsidR="00E158AC" w:rsidRPr="00E158AC" w:rsidRDefault="00E158AC" w:rsidP="00E158AC">
            <w:pPr>
              <w:jc w:val="center"/>
              <w:rPr>
                <w:rFonts w:ascii="Calibri" w:eastAsia="Times New Roman" w:hAnsi="Calibri" w:cs="Times New Roman"/>
                <w:color w:val="FFFFFF"/>
                <w:sz w:val="18"/>
                <w:szCs w:val="18"/>
                <w:lang w:val="en-GB" w:eastAsia="en-GB"/>
              </w:rPr>
            </w:pPr>
            <w:r w:rsidRPr="00E158AC">
              <w:rPr>
                <w:rFonts w:ascii="Calibri" w:eastAsia="Times New Roman" w:hAnsi="Calibri" w:cs="Times New Roman"/>
                <w:color w:val="FFFFFF"/>
                <w:sz w:val="18"/>
                <w:szCs w:val="18"/>
                <w:lang w:eastAsia="en-GB"/>
              </w:rPr>
              <w:t>Patches or new feature development</w:t>
            </w:r>
          </w:p>
        </w:tc>
        <w:tc>
          <w:tcPr>
            <w:tcW w:w="1342" w:type="dxa"/>
            <w:tcBorders>
              <w:top w:val="single" w:sz="8" w:space="0" w:color="auto"/>
              <w:left w:val="nil"/>
              <w:bottom w:val="single" w:sz="8" w:space="0" w:color="auto"/>
              <w:right w:val="single" w:sz="8" w:space="0" w:color="auto"/>
            </w:tcBorders>
            <w:shd w:val="clear" w:color="000000" w:fill="0070C0"/>
            <w:vAlign w:val="center"/>
            <w:hideMark/>
          </w:tcPr>
          <w:p w:rsidR="00E158AC" w:rsidRPr="00E158AC" w:rsidRDefault="00E158AC" w:rsidP="00E158AC">
            <w:pPr>
              <w:jc w:val="center"/>
              <w:rPr>
                <w:rFonts w:ascii="Calibri" w:eastAsia="Times New Roman" w:hAnsi="Calibri" w:cs="Times New Roman"/>
                <w:color w:val="FFFFFF"/>
                <w:sz w:val="18"/>
                <w:szCs w:val="18"/>
                <w:lang w:val="en-GB" w:eastAsia="en-GB"/>
              </w:rPr>
            </w:pPr>
            <w:r w:rsidRPr="00E158AC">
              <w:rPr>
                <w:rFonts w:ascii="Calibri" w:eastAsia="Times New Roman" w:hAnsi="Calibri" w:cs="Times New Roman"/>
                <w:color w:val="FFFFFF"/>
                <w:sz w:val="18"/>
                <w:szCs w:val="18"/>
                <w:lang w:eastAsia="en-GB"/>
              </w:rPr>
              <w:t>Access to knowledge base, forum, documentation</w:t>
            </w:r>
          </w:p>
        </w:tc>
        <w:tc>
          <w:tcPr>
            <w:tcW w:w="2019" w:type="dxa"/>
            <w:tcBorders>
              <w:top w:val="single" w:sz="8" w:space="0" w:color="auto"/>
              <w:left w:val="nil"/>
              <w:bottom w:val="single" w:sz="8" w:space="0" w:color="auto"/>
              <w:right w:val="single" w:sz="8" w:space="0" w:color="auto"/>
            </w:tcBorders>
            <w:shd w:val="clear" w:color="000000" w:fill="0070C0"/>
            <w:vAlign w:val="center"/>
            <w:hideMark/>
          </w:tcPr>
          <w:p w:rsidR="00E158AC" w:rsidRPr="00E158AC" w:rsidRDefault="00E158AC" w:rsidP="00E158AC">
            <w:pPr>
              <w:jc w:val="center"/>
              <w:rPr>
                <w:rFonts w:ascii="Calibri" w:eastAsia="Times New Roman" w:hAnsi="Calibri" w:cs="Times New Roman"/>
                <w:color w:val="FFFFFF"/>
                <w:sz w:val="18"/>
                <w:szCs w:val="18"/>
                <w:lang w:val="en-GB" w:eastAsia="en-GB"/>
              </w:rPr>
            </w:pPr>
            <w:r w:rsidRPr="00E158AC">
              <w:rPr>
                <w:rFonts w:ascii="Calibri" w:eastAsia="Times New Roman" w:hAnsi="Calibri" w:cs="Times New Roman"/>
                <w:color w:val="FFFFFF"/>
                <w:sz w:val="18"/>
                <w:szCs w:val="18"/>
                <w:lang w:eastAsia="en-GB"/>
              </w:rPr>
              <w:t>M/S Gold upgrade to MET/TEAM</w:t>
            </w:r>
          </w:p>
        </w:tc>
      </w:tr>
      <w:tr w:rsidR="00E158AC" w:rsidRPr="00E158AC" w:rsidTr="00D02C37">
        <w:trPr>
          <w:trHeight w:val="76"/>
        </w:trPr>
        <w:tc>
          <w:tcPr>
            <w:tcW w:w="1600" w:type="dxa"/>
            <w:tcBorders>
              <w:top w:val="nil"/>
              <w:left w:val="single" w:sz="8" w:space="0" w:color="auto"/>
              <w:bottom w:val="single" w:sz="8" w:space="0" w:color="auto"/>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6</w:t>
            </w:r>
          </w:p>
        </w:tc>
        <w:tc>
          <w:tcPr>
            <w:tcW w:w="1599" w:type="dxa"/>
            <w:tcBorders>
              <w:top w:val="nil"/>
              <w:left w:val="nil"/>
              <w:bottom w:val="single" w:sz="8" w:space="0" w:color="auto"/>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themeColor="text1"/>
                <w:sz w:val="18"/>
                <w:szCs w:val="18"/>
                <w:lang w:eastAsia="en-GB"/>
              </w:rPr>
              <w:t>1999</w:t>
            </w:r>
          </w:p>
        </w:tc>
        <w:tc>
          <w:tcPr>
            <w:tcW w:w="1340" w:type="dxa"/>
            <w:tcBorders>
              <w:top w:val="nil"/>
              <w:left w:val="nil"/>
              <w:bottom w:val="single" w:sz="8" w:space="0" w:color="auto"/>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w:t>
            </w:r>
          </w:p>
        </w:tc>
        <w:tc>
          <w:tcPr>
            <w:tcW w:w="1300" w:type="dxa"/>
            <w:tcBorders>
              <w:top w:val="nil"/>
              <w:left w:val="nil"/>
              <w:bottom w:val="single" w:sz="8" w:space="0" w:color="auto"/>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w:t>
            </w:r>
          </w:p>
        </w:tc>
        <w:tc>
          <w:tcPr>
            <w:tcW w:w="1342" w:type="dxa"/>
            <w:tcBorders>
              <w:top w:val="nil"/>
              <w:left w:val="nil"/>
              <w:bottom w:val="single" w:sz="8" w:space="0" w:color="auto"/>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w:t>
            </w:r>
          </w:p>
        </w:tc>
        <w:tc>
          <w:tcPr>
            <w:tcW w:w="2019" w:type="dxa"/>
            <w:tcBorders>
              <w:top w:val="nil"/>
              <w:left w:val="nil"/>
              <w:bottom w:val="single" w:sz="8" w:space="0" w:color="auto"/>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w:t>
            </w:r>
          </w:p>
        </w:tc>
      </w:tr>
      <w:tr w:rsidR="00E158AC" w:rsidRPr="00E158AC" w:rsidTr="00D02C37">
        <w:trPr>
          <w:trHeight w:val="300"/>
        </w:trPr>
        <w:tc>
          <w:tcPr>
            <w:tcW w:w="1600" w:type="dxa"/>
            <w:tcBorders>
              <w:top w:val="nil"/>
              <w:left w:val="single" w:sz="8" w:space="0" w:color="auto"/>
              <w:bottom w:val="nil"/>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6.1,</w:t>
            </w:r>
          </w:p>
        </w:tc>
        <w:tc>
          <w:tcPr>
            <w:tcW w:w="1599" w:type="dxa"/>
            <w:vMerge w:val="restart"/>
            <w:tcBorders>
              <w:top w:val="nil"/>
              <w:left w:val="single" w:sz="8" w:space="0" w:color="auto"/>
              <w:bottom w:val="single" w:sz="8" w:space="0" w:color="000000"/>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themeColor="text1"/>
                <w:sz w:val="18"/>
                <w:szCs w:val="18"/>
                <w:lang w:eastAsia="en-GB"/>
              </w:rPr>
              <w:t>2000</w:t>
            </w:r>
          </w:p>
        </w:tc>
        <w:tc>
          <w:tcPr>
            <w:tcW w:w="1340" w:type="dxa"/>
            <w:vMerge w:val="restart"/>
            <w:tcBorders>
              <w:top w:val="nil"/>
              <w:left w:val="single" w:sz="8" w:space="0" w:color="auto"/>
              <w:bottom w:val="single" w:sz="8" w:space="0" w:color="000000"/>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w:t>
            </w:r>
          </w:p>
        </w:tc>
        <w:tc>
          <w:tcPr>
            <w:tcW w:w="1300" w:type="dxa"/>
            <w:vMerge w:val="restart"/>
            <w:tcBorders>
              <w:top w:val="nil"/>
              <w:left w:val="single" w:sz="8" w:space="0" w:color="auto"/>
              <w:bottom w:val="single" w:sz="8" w:space="0" w:color="000000"/>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w:t>
            </w:r>
          </w:p>
        </w:tc>
        <w:tc>
          <w:tcPr>
            <w:tcW w:w="1342" w:type="dxa"/>
            <w:vMerge w:val="restart"/>
            <w:tcBorders>
              <w:top w:val="nil"/>
              <w:left w:val="single" w:sz="8" w:space="0" w:color="auto"/>
              <w:bottom w:val="single" w:sz="8" w:space="0" w:color="000000"/>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w:t>
            </w:r>
          </w:p>
        </w:tc>
        <w:tc>
          <w:tcPr>
            <w:tcW w:w="2019" w:type="dxa"/>
            <w:vMerge w:val="restart"/>
            <w:tcBorders>
              <w:top w:val="nil"/>
              <w:left w:val="single" w:sz="8" w:space="0" w:color="auto"/>
              <w:bottom w:val="single" w:sz="8" w:space="0" w:color="000000"/>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 contact Fluke</w:t>
            </w:r>
          </w:p>
        </w:tc>
      </w:tr>
      <w:tr w:rsidR="00E158AC" w:rsidRPr="00E158AC" w:rsidTr="00D02C37">
        <w:trPr>
          <w:trHeight w:val="60"/>
        </w:trPr>
        <w:tc>
          <w:tcPr>
            <w:tcW w:w="1600" w:type="dxa"/>
            <w:tcBorders>
              <w:top w:val="nil"/>
              <w:left w:val="single" w:sz="8" w:space="0" w:color="auto"/>
              <w:bottom w:val="single" w:sz="8" w:space="0" w:color="auto"/>
              <w:right w:val="single" w:sz="8" w:space="0" w:color="auto"/>
            </w:tcBorders>
            <w:shd w:val="clear" w:color="auto" w:fill="auto"/>
            <w:vAlign w:val="center"/>
            <w:hideMark/>
          </w:tcPr>
          <w:p w:rsidR="00E158AC" w:rsidRPr="00E158AC" w:rsidRDefault="00E158AC"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6.11 and 6.11a</w:t>
            </w:r>
          </w:p>
        </w:tc>
        <w:tc>
          <w:tcPr>
            <w:tcW w:w="1599" w:type="dxa"/>
            <w:vMerge/>
            <w:tcBorders>
              <w:top w:val="nil"/>
              <w:left w:val="single" w:sz="8" w:space="0" w:color="auto"/>
              <w:bottom w:val="single" w:sz="8" w:space="0" w:color="000000"/>
              <w:right w:val="single" w:sz="8" w:space="0" w:color="auto"/>
            </w:tcBorders>
            <w:vAlign w:val="center"/>
            <w:hideMark/>
          </w:tcPr>
          <w:p w:rsidR="00E158AC" w:rsidRPr="00E158AC" w:rsidRDefault="00E158AC" w:rsidP="00E158AC">
            <w:pPr>
              <w:rPr>
                <w:rFonts w:ascii="Calibri" w:eastAsia="Times New Roman" w:hAnsi="Calibri" w:cs="Times New Roman"/>
                <w:color w:val="000000"/>
                <w:sz w:val="18"/>
                <w:szCs w:val="18"/>
                <w:lang w:val="en-GB" w:eastAsia="en-GB"/>
              </w:rPr>
            </w:pPr>
          </w:p>
        </w:tc>
        <w:tc>
          <w:tcPr>
            <w:tcW w:w="1340" w:type="dxa"/>
            <w:vMerge/>
            <w:tcBorders>
              <w:top w:val="nil"/>
              <w:left w:val="single" w:sz="8" w:space="0" w:color="auto"/>
              <w:bottom w:val="single" w:sz="8" w:space="0" w:color="000000"/>
              <w:right w:val="single" w:sz="8" w:space="0" w:color="auto"/>
            </w:tcBorders>
            <w:vAlign w:val="center"/>
            <w:hideMark/>
          </w:tcPr>
          <w:p w:rsidR="00E158AC" w:rsidRPr="00E158AC" w:rsidRDefault="00E158AC" w:rsidP="00E158AC">
            <w:pPr>
              <w:rPr>
                <w:rFonts w:ascii="Calibri" w:eastAsia="Times New Roman" w:hAnsi="Calibri" w:cs="Times New Roman"/>
                <w:color w:val="000000"/>
                <w:sz w:val="18"/>
                <w:szCs w:val="18"/>
                <w:lang w:val="en-GB" w:eastAsia="en-GB"/>
              </w:rPr>
            </w:pPr>
          </w:p>
        </w:tc>
        <w:tc>
          <w:tcPr>
            <w:tcW w:w="1300" w:type="dxa"/>
            <w:vMerge/>
            <w:tcBorders>
              <w:top w:val="nil"/>
              <w:left w:val="single" w:sz="8" w:space="0" w:color="auto"/>
              <w:bottom w:val="single" w:sz="8" w:space="0" w:color="000000"/>
              <w:right w:val="single" w:sz="8" w:space="0" w:color="auto"/>
            </w:tcBorders>
            <w:vAlign w:val="center"/>
            <w:hideMark/>
          </w:tcPr>
          <w:p w:rsidR="00E158AC" w:rsidRPr="00E158AC" w:rsidRDefault="00E158AC" w:rsidP="00E158AC">
            <w:pPr>
              <w:rPr>
                <w:rFonts w:ascii="Calibri" w:eastAsia="Times New Roman" w:hAnsi="Calibri" w:cs="Times New Roman"/>
                <w:color w:val="000000"/>
                <w:sz w:val="18"/>
                <w:szCs w:val="18"/>
                <w:lang w:val="en-GB" w:eastAsia="en-GB"/>
              </w:rPr>
            </w:pPr>
          </w:p>
        </w:tc>
        <w:tc>
          <w:tcPr>
            <w:tcW w:w="1342" w:type="dxa"/>
            <w:vMerge/>
            <w:tcBorders>
              <w:top w:val="nil"/>
              <w:left w:val="single" w:sz="8" w:space="0" w:color="auto"/>
              <w:bottom w:val="single" w:sz="8" w:space="0" w:color="000000"/>
              <w:right w:val="single" w:sz="8" w:space="0" w:color="auto"/>
            </w:tcBorders>
            <w:vAlign w:val="center"/>
            <w:hideMark/>
          </w:tcPr>
          <w:p w:rsidR="00E158AC" w:rsidRPr="00E158AC" w:rsidRDefault="00E158AC" w:rsidP="00E158AC">
            <w:pPr>
              <w:rPr>
                <w:rFonts w:ascii="Calibri" w:eastAsia="Times New Roman" w:hAnsi="Calibri" w:cs="Times New Roman"/>
                <w:color w:val="000000"/>
                <w:sz w:val="18"/>
                <w:szCs w:val="18"/>
                <w:lang w:val="en-GB" w:eastAsia="en-GB"/>
              </w:rPr>
            </w:pPr>
          </w:p>
        </w:tc>
        <w:tc>
          <w:tcPr>
            <w:tcW w:w="2019" w:type="dxa"/>
            <w:vMerge/>
            <w:tcBorders>
              <w:top w:val="nil"/>
              <w:left w:val="single" w:sz="8" w:space="0" w:color="auto"/>
              <w:bottom w:val="single" w:sz="8" w:space="0" w:color="000000"/>
              <w:right w:val="single" w:sz="8" w:space="0" w:color="auto"/>
            </w:tcBorders>
            <w:vAlign w:val="center"/>
            <w:hideMark/>
          </w:tcPr>
          <w:p w:rsidR="00E158AC" w:rsidRPr="00E158AC" w:rsidRDefault="00E158AC" w:rsidP="00E158AC">
            <w:pPr>
              <w:rPr>
                <w:rFonts w:ascii="Calibri" w:eastAsia="Times New Roman" w:hAnsi="Calibri" w:cs="Times New Roman"/>
                <w:color w:val="000000"/>
                <w:sz w:val="18"/>
                <w:szCs w:val="18"/>
                <w:lang w:val="en-GB" w:eastAsia="en-GB"/>
              </w:rPr>
            </w:pPr>
          </w:p>
        </w:tc>
      </w:tr>
      <w:tr w:rsidR="00CE1B10" w:rsidRPr="00E158AC" w:rsidTr="00CE1B10">
        <w:trPr>
          <w:trHeight w:val="130"/>
        </w:trPr>
        <w:tc>
          <w:tcPr>
            <w:tcW w:w="1600" w:type="dxa"/>
            <w:tcBorders>
              <w:top w:val="nil"/>
              <w:left w:val="single" w:sz="8" w:space="0" w:color="auto"/>
              <w:bottom w:val="single" w:sz="8" w:space="0" w:color="auto"/>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7</w:t>
            </w:r>
          </w:p>
        </w:tc>
        <w:tc>
          <w:tcPr>
            <w:tcW w:w="1599" w:type="dxa"/>
            <w:tcBorders>
              <w:top w:val="nil"/>
              <w:left w:val="nil"/>
              <w:bottom w:val="single" w:sz="8" w:space="0" w:color="auto"/>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themeColor="text1"/>
                <w:sz w:val="18"/>
                <w:szCs w:val="18"/>
                <w:lang w:eastAsia="en-GB"/>
              </w:rPr>
              <w:t>2002</w:t>
            </w:r>
          </w:p>
        </w:tc>
        <w:tc>
          <w:tcPr>
            <w:tcW w:w="1340" w:type="dxa"/>
            <w:vMerge w:val="restart"/>
            <w:tcBorders>
              <w:top w:val="nil"/>
              <w:left w:val="nil"/>
              <w:right w:val="single" w:sz="8" w:space="0" w:color="auto"/>
            </w:tcBorders>
            <w:shd w:val="clear" w:color="auto" w:fill="auto"/>
            <w:vAlign w:val="center"/>
            <w:hideMark/>
          </w:tcPr>
          <w:p w:rsidR="00CE1B10" w:rsidRPr="00E158AC" w:rsidRDefault="00CE1B10" w:rsidP="00CE1B10">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w:t>
            </w:r>
          </w:p>
        </w:tc>
        <w:tc>
          <w:tcPr>
            <w:tcW w:w="1300" w:type="dxa"/>
            <w:vMerge w:val="restart"/>
            <w:tcBorders>
              <w:top w:val="nil"/>
              <w:left w:val="nil"/>
              <w:right w:val="single" w:sz="8" w:space="0" w:color="auto"/>
            </w:tcBorders>
            <w:shd w:val="clear" w:color="auto" w:fill="auto"/>
            <w:vAlign w:val="center"/>
            <w:hideMark/>
          </w:tcPr>
          <w:p w:rsidR="00CE1B10" w:rsidRPr="00E158AC" w:rsidRDefault="00CE1B10" w:rsidP="00CE1B10">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w:t>
            </w:r>
          </w:p>
        </w:tc>
        <w:tc>
          <w:tcPr>
            <w:tcW w:w="1342" w:type="dxa"/>
            <w:vMerge w:val="restart"/>
            <w:tcBorders>
              <w:top w:val="nil"/>
              <w:left w:val="nil"/>
              <w:right w:val="single" w:sz="8" w:space="0" w:color="auto"/>
            </w:tcBorders>
            <w:shd w:val="clear" w:color="auto" w:fill="auto"/>
            <w:vAlign w:val="center"/>
            <w:hideMark/>
          </w:tcPr>
          <w:p w:rsidR="00CE1B10" w:rsidRPr="00E158AC" w:rsidRDefault="00CE1B10" w:rsidP="00CE1B10">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Yes</w:t>
            </w:r>
          </w:p>
        </w:tc>
        <w:tc>
          <w:tcPr>
            <w:tcW w:w="2019" w:type="dxa"/>
            <w:vMerge w:val="restart"/>
            <w:tcBorders>
              <w:top w:val="nil"/>
              <w:left w:val="nil"/>
              <w:right w:val="single" w:sz="8" w:space="0" w:color="auto"/>
            </w:tcBorders>
            <w:shd w:val="clear" w:color="auto" w:fill="auto"/>
            <w:vAlign w:val="center"/>
            <w:hideMark/>
          </w:tcPr>
          <w:p w:rsidR="00CE1B10" w:rsidRPr="00E158AC" w:rsidRDefault="00CE1B10" w:rsidP="00CE1B10">
            <w:pPr>
              <w:jc w:val="center"/>
              <w:rPr>
                <w:rFonts w:ascii="Calibri" w:eastAsia="Times New Roman" w:hAnsi="Calibri" w:cs="Times New Roman"/>
                <w:color w:val="FF0000"/>
                <w:sz w:val="18"/>
                <w:szCs w:val="18"/>
                <w:lang w:val="en-GB" w:eastAsia="en-GB"/>
              </w:rPr>
            </w:pPr>
            <w:r w:rsidRPr="00E158AC">
              <w:rPr>
                <w:rFonts w:ascii="Calibri" w:eastAsia="Times New Roman" w:hAnsi="Calibri" w:cs="Times New Roman"/>
                <w:color w:val="FF0000"/>
                <w:sz w:val="18"/>
                <w:szCs w:val="18"/>
                <w:lang w:eastAsia="en-GB"/>
              </w:rPr>
              <w:t xml:space="preserve">Limited, until </w:t>
            </w:r>
            <w:r>
              <w:rPr>
                <w:rFonts w:ascii="Calibri" w:eastAsia="Times New Roman" w:hAnsi="Calibri" w:cs="Times New Roman"/>
                <w:color w:val="FF0000"/>
                <w:sz w:val="18"/>
                <w:szCs w:val="18"/>
                <w:lang w:eastAsia="en-GB"/>
              </w:rPr>
              <w:t>October</w:t>
            </w:r>
            <w:r w:rsidRPr="00E158AC">
              <w:rPr>
                <w:rFonts w:ascii="Calibri" w:eastAsia="Times New Roman" w:hAnsi="Calibri" w:cs="Times New Roman"/>
                <w:color w:val="FF0000"/>
                <w:sz w:val="18"/>
                <w:szCs w:val="18"/>
                <w:lang w:eastAsia="en-GB"/>
              </w:rPr>
              <w:t xml:space="preserve"> 1</w:t>
            </w:r>
            <w:r w:rsidRPr="00E158AC">
              <w:rPr>
                <w:rFonts w:ascii="Calibri" w:eastAsia="Times New Roman" w:hAnsi="Calibri" w:cs="Times New Roman"/>
                <w:color w:val="FF0000"/>
                <w:sz w:val="18"/>
                <w:szCs w:val="18"/>
                <w:vertAlign w:val="superscript"/>
                <w:lang w:eastAsia="en-GB"/>
              </w:rPr>
              <w:t>st</w:t>
            </w:r>
            <w:r w:rsidRPr="00E158AC">
              <w:rPr>
                <w:rFonts w:ascii="Calibri" w:eastAsia="Times New Roman" w:hAnsi="Calibri" w:cs="Times New Roman"/>
                <w:color w:val="FF0000"/>
                <w:sz w:val="18"/>
                <w:szCs w:val="18"/>
                <w:lang w:eastAsia="en-GB"/>
              </w:rPr>
              <w:t xml:space="preserve"> 2016</w:t>
            </w:r>
          </w:p>
        </w:tc>
      </w:tr>
      <w:tr w:rsidR="00CE1B10" w:rsidRPr="00E158AC" w:rsidTr="00A14327">
        <w:trPr>
          <w:trHeight w:val="212"/>
        </w:trPr>
        <w:tc>
          <w:tcPr>
            <w:tcW w:w="1600" w:type="dxa"/>
            <w:tcBorders>
              <w:top w:val="nil"/>
              <w:left w:val="single" w:sz="8" w:space="0" w:color="auto"/>
              <w:bottom w:val="single" w:sz="8" w:space="0" w:color="auto"/>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7.1</w:t>
            </w:r>
          </w:p>
        </w:tc>
        <w:tc>
          <w:tcPr>
            <w:tcW w:w="1599" w:type="dxa"/>
            <w:tcBorders>
              <w:top w:val="nil"/>
              <w:left w:val="nil"/>
              <w:bottom w:val="single" w:sz="8" w:space="0" w:color="auto"/>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themeColor="text1"/>
                <w:sz w:val="18"/>
                <w:szCs w:val="18"/>
                <w:lang w:eastAsia="en-GB"/>
              </w:rPr>
              <w:t>2004</w:t>
            </w:r>
          </w:p>
        </w:tc>
        <w:tc>
          <w:tcPr>
            <w:tcW w:w="1340" w:type="dxa"/>
            <w:vMerge/>
            <w:tcBorders>
              <w:left w:val="nil"/>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p>
        </w:tc>
        <w:tc>
          <w:tcPr>
            <w:tcW w:w="1300" w:type="dxa"/>
            <w:vMerge/>
            <w:tcBorders>
              <w:left w:val="nil"/>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p>
        </w:tc>
        <w:tc>
          <w:tcPr>
            <w:tcW w:w="1342" w:type="dxa"/>
            <w:vMerge/>
            <w:tcBorders>
              <w:left w:val="nil"/>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p>
        </w:tc>
        <w:tc>
          <w:tcPr>
            <w:tcW w:w="2019" w:type="dxa"/>
            <w:vMerge/>
            <w:tcBorders>
              <w:left w:val="nil"/>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FF0000"/>
                <w:sz w:val="18"/>
                <w:szCs w:val="18"/>
                <w:lang w:val="en-GB" w:eastAsia="en-GB"/>
              </w:rPr>
            </w:pPr>
          </w:p>
        </w:tc>
      </w:tr>
      <w:tr w:rsidR="00CE1B10" w:rsidRPr="00E158AC" w:rsidTr="00CE1B10">
        <w:trPr>
          <w:trHeight w:val="113"/>
        </w:trPr>
        <w:tc>
          <w:tcPr>
            <w:tcW w:w="1600" w:type="dxa"/>
            <w:tcBorders>
              <w:top w:val="nil"/>
              <w:left w:val="single" w:sz="8" w:space="0" w:color="auto"/>
              <w:bottom w:val="single" w:sz="8" w:space="0" w:color="auto"/>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7.2</w:t>
            </w:r>
          </w:p>
        </w:tc>
        <w:tc>
          <w:tcPr>
            <w:tcW w:w="1599" w:type="dxa"/>
            <w:tcBorders>
              <w:top w:val="nil"/>
              <w:left w:val="nil"/>
              <w:bottom w:val="single" w:sz="8" w:space="0" w:color="auto"/>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themeColor="text1"/>
                <w:sz w:val="18"/>
                <w:szCs w:val="18"/>
                <w:lang w:eastAsia="en-GB"/>
              </w:rPr>
              <w:t>2006</w:t>
            </w:r>
          </w:p>
        </w:tc>
        <w:tc>
          <w:tcPr>
            <w:tcW w:w="1340" w:type="dxa"/>
            <w:vMerge/>
            <w:tcBorders>
              <w:left w:val="nil"/>
              <w:bottom w:val="single" w:sz="8" w:space="0" w:color="auto"/>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p>
        </w:tc>
        <w:tc>
          <w:tcPr>
            <w:tcW w:w="1300" w:type="dxa"/>
            <w:vMerge/>
            <w:tcBorders>
              <w:left w:val="nil"/>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p>
        </w:tc>
        <w:tc>
          <w:tcPr>
            <w:tcW w:w="1342" w:type="dxa"/>
            <w:vMerge/>
            <w:tcBorders>
              <w:left w:val="nil"/>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000000"/>
                <w:sz w:val="18"/>
                <w:szCs w:val="18"/>
                <w:lang w:val="en-GB" w:eastAsia="en-GB"/>
              </w:rPr>
            </w:pPr>
          </w:p>
        </w:tc>
        <w:tc>
          <w:tcPr>
            <w:tcW w:w="2019" w:type="dxa"/>
            <w:vMerge/>
            <w:tcBorders>
              <w:left w:val="nil"/>
              <w:right w:val="single" w:sz="8" w:space="0" w:color="auto"/>
            </w:tcBorders>
            <w:shd w:val="clear" w:color="auto" w:fill="auto"/>
            <w:vAlign w:val="center"/>
            <w:hideMark/>
          </w:tcPr>
          <w:p w:rsidR="00CE1B10" w:rsidRPr="00E158AC" w:rsidRDefault="00CE1B10" w:rsidP="00E158AC">
            <w:pPr>
              <w:jc w:val="center"/>
              <w:rPr>
                <w:rFonts w:ascii="Calibri" w:eastAsia="Times New Roman" w:hAnsi="Calibri" w:cs="Times New Roman"/>
                <w:color w:val="FF0000"/>
                <w:sz w:val="18"/>
                <w:szCs w:val="18"/>
                <w:lang w:val="en-GB" w:eastAsia="en-GB"/>
              </w:rPr>
            </w:pPr>
          </w:p>
        </w:tc>
      </w:tr>
      <w:tr w:rsidR="00D02C37" w:rsidRPr="00E158AC" w:rsidTr="00CE1B10">
        <w:trPr>
          <w:trHeight w:val="60"/>
        </w:trPr>
        <w:tc>
          <w:tcPr>
            <w:tcW w:w="1600" w:type="dxa"/>
            <w:tcBorders>
              <w:top w:val="nil"/>
              <w:left w:val="single" w:sz="8" w:space="0" w:color="auto"/>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7.3</w:t>
            </w:r>
          </w:p>
        </w:tc>
        <w:tc>
          <w:tcPr>
            <w:tcW w:w="1599" w:type="dxa"/>
            <w:tcBorders>
              <w:top w:val="nil"/>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themeColor="text1"/>
                <w:sz w:val="18"/>
                <w:szCs w:val="18"/>
                <w:lang w:eastAsia="en-GB"/>
              </w:rPr>
              <w:t>Aug-10</w:t>
            </w:r>
          </w:p>
        </w:tc>
        <w:tc>
          <w:tcPr>
            <w:tcW w:w="1340" w:type="dxa"/>
            <w:tcBorders>
              <w:top w:val="nil"/>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Mar-16</w:t>
            </w:r>
          </w:p>
        </w:tc>
        <w:tc>
          <w:tcPr>
            <w:tcW w:w="1300" w:type="dxa"/>
            <w:vMerge/>
            <w:tcBorders>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p>
        </w:tc>
        <w:tc>
          <w:tcPr>
            <w:tcW w:w="1342" w:type="dxa"/>
            <w:vMerge/>
            <w:tcBorders>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p>
        </w:tc>
        <w:tc>
          <w:tcPr>
            <w:tcW w:w="2019" w:type="dxa"/>
            <w:vMerge/>
            <w:tcBorders>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FF0000"/>
                <w:sz w:val="18"/>
                <w:szCs w:val="18"/>
                <w:lang w:val="en-GB" w:eastAsia="en-GB"/>
              </w:rPr>
            </w:pPr>
          </w:p>
        </w:tc>
      </w:tr>
      <w:tr w:rsidR="00D02C37" w:rsidRPr="00E158AC" w:rsidTr="00292AC5">
        <w:trPr>
          <w:trHeight w:val="130"/>
        </w:trPr>
        <w:tc>
          <w:tcPr>
            <w:tcW w:w="1600" w:type="dxa"/>
            <w:tcBorders>
              <w:top w:val="nil"/>
              <w:left w:val="single" w:sz="8" w:space="0" w:color="auto"/>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8</w:t>
            </w:r>
          </w:p>
        </w:tc>
        <w:tc>
          <w:tcPr>
            <w:tcW w:w="1599" w:type="dxa"/>
            <w:tcBorders>
              <w:top w:val="nil"/>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themeColor="text1"/>
                <w:sz w:val="18"/>
                <w:szCs w:val="18"/>
                <w:lang w:eastAsia="en-GB"/>
              </w:rPr>
              <w:t>Aug-12</w:t>
            </w:r>
          </w:p>
        </w:tc>
        <w:tc>
          <w:tcPr>
            <w:tcW w:w="1340" w:type="dxa"/>
            <w:tcBorders>
              <w:top w:val="nil"/>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Aug-17</w:t>
            </w:r>
          </w:p>
        </w:tc>
        <w:tc>
          <w:tcPr>
            <w:tcW w:w="1300" w:type="dxa"/>
            <w:vMerge w:val="restart"/>
            <w:tcBorders>
              <w:top w:val="nil"/>
              <w:left w:val="nil"/>
              <w:right w:val="single" w:sz="8" w:space="0" w:color="auto"/>
            </w:tcBorders>
            <w:shd w:val="clear" w:color="auto" w:fill="auto"/>
            <w:vAlign w:val="center"/>
            <w:hideMark/>
          </w:tcPr>
          <w:p w:rsidR="00D02C37" w:rsidRPr="00E158AC" w:rsidRDefault="00D02C37" w:rsidP="00CE1B10">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w:t>
            </w:r>
          </w:p>
        </w:tc>
        <w:tc>
          <w:tcPr>
            <w:tcW w:w="1342" w:type="dxa"/>
            <w:vMerge w:val="restart"/>
            <w:tcBorders>
              <w:top w:val="nil"/>
              <w:left w:val="nil"/>
              <w:right w:val="single" w:sz="8" w:space="0" w:color="auto"/>
            </w:tcBorders>
            <w:shd w:val="clear" w:color="auto" w:fill="auto"/>
            <w:vAlign w:val="center"/>
            <w:hideMark/>
          </w:tcPr>
          <w:p w:rsidR="00D02C37" w:rsidRPr="00E158AC" w:rsidRDefault="00D02C37" w:rsidP="00CE1B10">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Yes</w:t>
            </w:r>
          </w:p>
        </w:tc>
        <w:tc>
          <w:tcPr>
            <w:tcW w:w="2019" w:type="dxa"/>
            <w:vMerge w:val="restart"/>
            <w:tcBorders>
              <w:top w:val="nil"/>
              <w:left w:val="nil"/>
              <w:right w:val="single" w:sz="8" w:space="0" w:color="auto"/>
            </w:tcBorders>
            <w:shd w:val="clear" w:color="auto" w:fill="auto"/>
            <w:vAlign w:val="center"/>
            <w:hideMark/>
          </w:tcPr>
          <w:p w:rsidR="00D02C37" w:rsidRPr="00E158AC" w:rsidRDefault="00D02C37" w:rsidP="00CE1B10">
            <w:pPr>
              <w:jc w:val="center"/>
              <w:rPr>
                <w:rFonts w:ascii="Calibri" w:eastAsia="Times New Roman" w:hAnsi="Calibri" w:cs="Times New Roman"/>
                <w:color w:val="00B050"/>
                <w:sz w:val="18"/>
                <w:szCs w:val="18"/>
                <w:lang w:val="en-GB" w:eastAsia="en-GB"/>
              </w:rPr>
            </w:pPr>
            <w:r w:rsidRPr="00E158AC">
              <w:rPr>
                <w:rFonts w:ascii="Calibri" w:eastAsia="Times New Roman" w:hAnsi="Calibri" w:cs="Times New Roman"/>
                <w:color w:val="00B050"/>
                <w:sz w:val="18"/>
                <w:szCs w:val="18"/>
                <w:lang w:eastAsia="en-GB"/>
              </w:rPr>
              <w:t>Yes</w:t>
            </w:r>
          </w:p>
        </w:tc>
      </w:tr>
      <w:tr w:rsidR="00D02C37" w:rsidRPr="00E158AC" w:rsidTr="00292AC5">
        <w:trPr>
          <w:trHeight w:val="79"/>
        </w:trPr>
        <w:tc>
          <w:tcPr>
            <w:tcW w:w="1600" w:type="dxa"/>
            <w:tcBorders>
              <w:top w:val="nil"/>
              <w:left w:val="single" w:sz="8" w:space="0" w:color="auto"/>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8.1</w:t>
            </w:r>
          </w:p>
        </w:tc>
        <w:tc>
          <w:tcPr>
            <w:tcW w:w="1599" w:type="dxa"/>
            <w:tcBorders>
              <w:top w:val="nil"/>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themeColor="text1"/>
                <w:sz w:val="18"/>
                <w:szCs w:val="18"/>
                <w:lang w:eastAsia="en-GB"/>
              </w:rPr>
              <w:t>Sep-12</w:t>
            </w:r>
          </w:p>
        </w:tc>
        <w:tc>
          <w:tcPr>
            <w:tcW w:w="1340" w:type="dxa"/>
            <w:tcBorders>
              <w:top w:val="nil"/>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Sep-17</w:t>
            </w:r>
          </w:p>
        </w:tc>
        <w:tc>
          <w:tcPr>
            <w:tcW w:w="1300" w:type="dxa"/>
            <w:vMerge/>
            <w:tcBorders>
              <w:left w:val="nil"/>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p>
        </w:tc>
        <w:tc>
          <w:tcPr>
            <w:tcW w:w="1342" w:type="dxa"/>
            <w:vMerge/>
            <w:tcBorders>
              <w:left w:val="nil"/>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p>
        </w:tc>
        <w:tc>
          <w:tcPr>
            <w:tcW w:w="2019" w:type="dxa"/>
            <w:vMerge/>
            <w:tcBorders>
              <w:left w:val="nil"/>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B050"/>
                <w:sz w:val="18"/>
                <w:szCs w:val="18"/>
                <w:lang w:val="en-GB" w:eastAsia="en-GB"/>
              </w:rPr>
            </w:pPr>
          </w:p>
        </w:tc>
      </w:tr>
      <w:tr w:rsidR="00D02C37" w:rsidRPr="00E158AC" w:rsidTr="00292AC5">
        <w:trPr>
          <w:trHeight w:val="60"/>
        </w:trPr>
        <w:tc>
          <w:tcPr>
            <w:tcW w:w="1600" w:type="dxa"/>
            <w:tcBorders>
              <w:top w:val="nil"/>
              <w:left w:val="single" w:sz="8" w:space="0" w:color="auto"/>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8.2</w:t>
            </w:r>
          </w:p>
        </w:tc>
        <w:tc>
          <w:tcPr>
            <w:tcW w:w="1599" w:type="dxa"/>
            <w:tcBorders>
              <w:top w:val="nil"/>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themeColor="text1"/>
                <w:sz w:val="18"/>
                <w:szCs w:val="18"/>
                <w:lang w:eastAsia="en-GB"/>
              </w:rPr>
              <w:t>Nov-13</w:t>
            </w:r>
          </w:p>
        </w:tc>
        <w:tc>
          <w:tcPr>
            <w:tcW w:w="1340" w:type="dxa"/>
            <w:tcBorders>
              <w:top w:val="nil"/>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r w:rsidRPr="00E158AC">
              <w:rPr>
                <w:rFonts w:ascii="Calibri" w:eastAsia="Times New Roman" w:hAnsi="Calibri" w:cs="Times New Roman"/>
                <w:color w:val="000000"/>
                <w:sz w:val="18"/>
                <w:szCs w:val="18"/>
                <w:lang w:eastAsia="en-GB"/>
              </w:rPr>
              <w:t>Nov-18</w:t>
            </w:r>
          </w:p>
        </w:tc>
        <w:tc>
          <w:tcPr>
            <w:tcW w:w="1300" w:type="dxa"/>
            <w:vMerge/>
            <w:tcBorders>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p>
        </w:tc>
        <w:tc>
          <w:tcPr>
            <w:tcW w:w="1342" w:type="dxa"/>
            <w:vMerge/>
            <w:tcBorders>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0000"/>
                <w:sz w:val="18"/>
                <w:szCs w:val="18"/>
                <w:lang w:val="en-GB" w:eastAsia="en-GB"/>
              </w:rPr>
            </w:pPr>
          </w:p>
        </w:tc>
        <w:tc>
          <w:tcPr>
            <w:tcW w:w="2019" w:type="dxa"/>
            <w:vMerge/>
            <w:tcBorders>
              <w:left w:val="nil"/>
              <w:bottom w:val="single" w:sz="8" w:space="0" w:color="auto"/>
              <w:right w:val="single" w:sz="8" w:space="0" w:color="auto"/>
            </w:tcBorders>
            <w:shd w:val="clear" w:color="auto" w:fill="auto"/>
            <w:vAlign w:val="center"/>
            <w:hideMark/>
          </w:tcPr>
          <w:p w:rsidR="00D02C37" w:rsidRPr="00E158AC" w:rsidRDefault="00D02C37" w:rsidP="00E158AC">
            <w:pPr>
              <w:jc w:val="center"/>
              <w:rPr>
                <w:rFonts w:ascii="Calibri" w:eastAsia="Times New Roman" w:hAnsi="Calibri" w:cs="Times New Roman"/>
                <w:color w:val="00B050"/>
                <w:sz w:val="18"/>
                <w:szCs w:val="18"/>
                <w:lang w:val="en-GB" w:eastAsia="en-GB"/>
              </w:rPr>
            </w:pPr>
          </w:p>
        </w:tc>
      </w:tr>
    </w:tbl>
    <w:p w:rsidR="00262EA2" w:rsidRDefault="00262EA2" w:rsidP="00262EA2"/>
    <w:p w:rsidR="00262EA2" w:rsidRPr="005901EE" w:rsidRDefault="00262EA2" w:rsidP="001A7E5B">
      <w:pPr>
        <w:spacing w:after="160" w:line="259" w:lineRule="auto"/>
        <w:rPr>
          <w:sz w:val="20"/>
          <w:szCs w:val="20"/>
        </w:rPr>
      </w:pPr>
      <w:r w:rsidRPr="005901EE">
        <w:rPr>
          <w:sz w:val="20"/>
          <w:szCs w:val="20"/>
        </w:rPr>
        <w:t>FAQs:</w:t>
      </w:r>
    </w:p>
    <w:p w:rsidR="00262EA2" w:rsidRPr="005901EE" w:rsidRDefault="00262EA2" w:rsidP="00262EA2">
      <w:pPr>
        <w:pStyle w:val="ListParagraph"/>
        <w:numPr>
          <w:ilvl w:val="0"/>
          <w:numId w:val="3"/>
        </w:numPr>
        <w:rPr>
          <w:sz w:val="20"/>
          <w:szCs w:val="20"/>
        </w:rPr>
      </w:pPr>
      <w:r w:rsidRPr="005901EE">
        <w:rPr>
          <w:sz w:val="20"/>
          <w:szCs w:val="20"/>
        </w:rPr>
        <w:t>What version of Sybase is supported and what is the operation system requirement?</w:t>
      </w:r>
    </w:p>
    <w:p w:rsidR="00262EA2" w:rsidRPr="00552077" w:rsidRDefault="00262EA2" w:rsidP="00262EA2">
      <w:pPr>
        <w:pStyle w:val="ListParagraph"/>
        <w:contextualSpacing w:val="0"/>
        <w:rPr>
          <w:i/>
          <w:sz w:val="20"/>
          <w:szCs w:val="20"/>
        </w:rPr>
      </w:pPr>
      <w:r w:rsidRPr="00552077">
        <w:rPr>
          <w:i/>
          <w:sz w:val="20"/>
          <w:szCs w:val="20"/>
        </w:rPr>
        <w:t>Sybase 11. Sybase 11 operates on Windows Server 2008 (32-bit), and is not supported on Windows server 2012.</w:t>
      </w:r>
    </w:p>
    <w:p w:rsidR="00D46083" w:rsidRPr="00552077" w:rsidRDefault="00CB4C4A" w:rsidP="00262EA2">
      <w:pPr>
        <w:pStyle w:val="ListParagraph"/>
        <w:contextualSpacing w:val="0"/>
        <w:rPr>
          <w:i/>
          <w:sz w:val="20"/>
          <w:szCs w:val="20"/>
        </w:rPr>
      </w:pPr>
      <w:hyperlink r:id="rId9" w:history="1">
        <w:r w:rsidR="00D46083" w:rsidRPr="00552077">
          <w:rPr>
            <w:rStyle w:val="Hyperlink"/>
            <w:i/>
            <w:sz w:val="20"/>
          </w:rPr>
          <w:t>http://scn.sap.com/community/sql-anywhere/blog/2013/06/18/fyi-end-of-life-notification-for-sql-anywhere-version-11</w:t>
        </w:r>
      </w:hyperlink>
    </w:p>
    <w:p w:rsidR="00262EA2" w:rsidRPr="005901EE" w:rsidRDefault="00262EA2" w:rsidP="00262EA2">
      <w:pPr>
        <w:pStyle w:val="ListParagraph"/>
        <w:numPr>
          <w:ilvl w:val="0"/>
          <w:numId w:val="3"/>
        </w:numPr>
        <w:rPr>
          <w:sz w:val="20"/>
          <w:szCs w:val="20"/>
        </w:rPr>
      </w:pPr>
      <w:r w:rsidRPr="005901EE">
        <w:rPr>
          <w:sz w:val="20"/>
          <w:szCs w:val="20"/>
        </w:rPr>
        <w:t xml:space="preserve">What version of MET/TEAM can I get from the </w:t>
      </w:r>
      <w:r w:rsidR="00AD1399">
        <w:rPr>
          <w:sz w:val="20"/>
          <w:szCs w:val="20"/>
        </w:rPr>
        <w:t>MET/SUPPORT Gold</w:t>
      </w:r>
      <w:r w:rsidRPr="005901EE">
        <w:rPr>
          <w:sz w:val="20"/>
          <w:szCs w:val="20"/>
        </w:rPr>
        <w:t xml:space="preserve"> program?</w:t>
      </w:r>
    </w:p>
    <w:p w:rsidR="00262EA2" w:rsidRPr="00552077" w:rsidRDefault="00AD1399" w:rsidP="00262EA2">
      <w:pPr>
        <w:pStyle w:val="ListParagraph"/>
        <w:rPr>
          <w:i/>
          <w:sz w:val="20"/>
          <w:szCs w:val="20"/>
        </w:rPr>
      </w:pPr>
      <w:r w:rsidRPr="00552077">
        <w:rPr>
          <w:i/>
          <w:sz w:val="20"/>
          <w:szCs w:val="20"/>
        </w:rPr>
        <w:t>MET/SUPPORT Gold</w:t>
      </w:r>
      <w:r w:rsidR="00262EA2" w:rsidRPr="00552077">
        <w:rPr>
          <w:i/>
          <w:sz w:val="20"/>
          <w:szCs w:val="20"/>
        </w:rPr>
        <w:t xml:space="preserve"> customers receive MET/TEAM Express free of charge. </w:t>
      </w:r>
      <w:r w:rsidR="00392A7B" w:rsidRPr="00552077">
        <w:rPr>
          <w:i/>
          <w:sz w:val="20"/>
          <w:szCs w:val="20"/>
        </w:rPr>
        <w:br/>
      </w:r>
      <w:r w:rsidR="00262EA2" w:rsidRPr="00552077">
        <w:rPr>
          <w:i/>
          <w:sz w:val="20"/>
          <w:szCs w:val="20"/>
        </w:rPr>
        <w:t>All current MET/CAL and MET/TRACK licenses will be converted to new MET/CAL and MET/TEAM Express Licenses.</w:t>
      </w:r>
    </w:p>
    <w:p w:rsidR="00262EA2" w:rsidRPr="005901EE" w:rsidRDefault="00262EA2" w:rsidP="00262EA2">
      <w:pPr>
        <w:pStyle w:val="ListParagraph"/>
        <w:numPr>
          <w:ilvl w:val="0"/>
          <w:numId w:val="3"/>
        </w:numPr>
        <w:rPr>
          <w:sz w:val="20"/>
          <w:szCs w:val="20"/>
        </w:rPr>
      </w:pPr>
      <w:r w:rsidRPr="005901EE">
        <w:rPr>
          <w:sz w:val="20"/>
          <w:szCs w:val="20"/>
        </w:rPr>
        <w:t>How do I migrate data from MET/BASE to MET/TEAM?</w:t>
      </w:r>
    </w:p>
    <w:p w:rsidR="00262EA2" w:rsidRPr="00552077" w:rsidRDefault="00262EA2" w:rsidP="00262EA2">
      <w:pPr>
        <w:ind w:left="720"/>
        <w:rPr>
          <w:i/>
          <w:sz w:val="20"/>
          <w:szCs w:val="20"/>
        </w:rPr>
      </w:pPr>
      <w:r w:rsidRPr="00552077">
        <w:rPr>
          <w:i/>
          <w:sz w:val="20"/>
          <w:szCs w:val="20"/>
        </w:rPr>
        <w:t>A migration tool is available via Support (</w:t>
      </w:r>
      <w:hyperlink r:id="rId10" w:history="1">
        <w:r w:rsidRPr="00552077">
          <w:rPr>
            <w:rStyle w:val="Hyperlink"/>
            <w:i/>
            <w:sz w:val="20"/>
            <w:szCs w:val="20"/>
          </w:rPr>
          <w:t>softwaresupport@flukecal.com</w:t>
        </w:r>
      </w:hyperlink>
      <w:r w:rsidRPr="00552077">
        <w:rPr>
          <w:i/>
          <w:sz w:val="20"/>
          <w:szCs w:val="20"/>
        </w:rPr>
        <w:t xml:space="preserve">). </w:t>
      </w:r>
      <w:r w:rsidR="00392A7B" w:rsidRPr="00552077">
        <w:rPr>
          <w:i/>
          <w:sz w:val="20"/>
          <w:szCs w:val="20"/>
        </w:rPr>
        <w:br/>
      </w:r>
      <w:r w:rsidRPr="00552077">
        <w:rPr>
          <w:i/>
          <w:sz w:val="20"/>
          <w:szCs w:val="20"/>
        </w:rPr>
        <w:t xml:space="preserve">You can also purchase professional </w:t>
      </w:r>
      <w:hyperlink r:id="rId11" w:history="1">
        <w:r w:rsidRPr="00552077">
          <w:rPr>
            <w:rStyle w:val="Hyperlink"/>
            <w:i/>
            <w:sz w:val="20"/>
            <w:szCs w:val="20"/>
          </w:rPr>
          <w:t>migration services</w:t>
        </w:r>
      </w:hyperlink>
      <w:r w:rsidRPr="00552077">
        <w:rPr>
          <w:i/>
          <w:sz w:val="20"/>
          <w:szCs w:val="20"/>
        </w:rPr>
        <w:t xml:space="preserve"> from Fluke Calibration.</w:t>
      </w:r>
    </w:p>
    <w:p w:rsidR="00262EA2" w:rsidRPr="005901EE" w:rsidRDefault="00262EA2" w:rsidP="00262EA2">
      <w:pPr>
        <w:pStyle w:val="ListParagraph"/>
        <w:numPr>
          <w:ilvl w:val="0"/>
          <w:numId w:val="3"/>
        </w:numPr>
        <w:rPr>
          <w:sz w:val="20"/>
          <w:szCs w:val="20"/>
        </w:rPr>
      </w:pPr>
      <w:r w:rsidRPr="005901EE">
        <w:rPr>
          <w:sz w:val="20"/>
          <w:szCs w:val="20"/>
        </w:rPr>
        <w:t>What is the latest version of MET/BASE that I can upgrade to?</w:t>
      </w:r>
    </w:p>
    <w:p w:rsidR="00262EA2" w:rsidRPr="00552077" w:rsidRDefault="00392A7B" w:rsidP="00262EA2">
      <w:pPr>
        <w:ind w:left="720"/>
        <w:rPr>
          <w:i/>
          <w:sz w:val="20"/>
          <w:szCs w:val="20"/>
        </w:rPr>
      </w:pPr>
      <w:r w:rsidRPr="00552077">
        <w:rPr>
          <w:i/>
          <w:sz w:val="20"/>
          <w:szCs w:val="20"/>
        </w:rPr>
        <w:t>MET/BASE versions 7.0</w:t>
      </w:r>
      <w:r w:rsidR="00262EA2" w:rsidRPr="00552077">
        <w:rPr>
          <w:i/>
          <w:sz w:val="20"/>
          <w:szCs w:val="20"/>
        </w:rPr>
        <w:t xml:space="preserve"> or above can upgrade to MET/BASE 8.2. </w:t>
      </w:r>
      <w:r w:rsidRPr="00552077">
        <w:rPr>
          <w:i/>
          <w:sz w:val="20"/>
          <w:szCs w:val="20"/>
        </w:rPr>
        <w:br/>
      </w:r>
      <w:r w:rsidR="00262EA2" w:rsidRPr="00552077">
        <w:rPr>
          <w:i/>
          <w:sz w:val="20"/>
          <w:szCs w:val="20"/>
        </w:rPr>
        <w:t>Newer versions of MET/CAL (to be released in 2016 and beyond) will only come with the MET/TEAM platform.</w:t>
      </w:r>
    </w:p>
    <w:p w:rsidR="00262EA2" w:rsidRPr="005901EE" w:rsidRDefault="00262EA2" w:rsidP="00262EA2">
      <w:pPr>
        <w:pStyle w:val="ListParagraph"/>
        <w:numPr>
          <w:ilvl w:val="0"/>
          <w:numId w:val="3"/>
        </w:numPr>
        <w:rPr>
          <w:sz w:val="20"/>
          <w:szCs w:val="20"/>
        </w:rPr>
      </w:pPr>
      <w:r w:rsidRPr="005901EE">
        <w:rPr>
          <w:sz w:val="20"/>
          <w:szCs w:val="20"/>
        </w:rPr>
        <w:t>Can I still purchase MET/BASE and MET/TRACK licenses?</w:t>
      </w:r>
    </w:p>
    <w:p w:rsidR="00D46083" w:rsidRPr="00552077" w:rsidRDefault="00262EA2" w:rsidP="00D46083">
      <w:pPr>
        <w:pStyle w:val="ListParagraph"/>
        <w:rPr>
          <w:i/>
          <w:sz w:val="20"/>
          <w:szCs w:val="20"/>
        </w:rPr>
      </w:pPr>
      <w:r w:rsidRPr="00552077">
        <w:rPr>
          <w:i/>
          <w:sz w:val="20"/>
          <w:szCs w:val="20"/>
        </w:rPr>
        <w:t>Yes but only for a limited time. MET/BASE and MET/TRACK sales will end in the first half of 2016 after a new version of MET/TEAM and MET/CAL is released.</w:t>
      </w:r>
    </w:p>
    <w:p w:rsidR="00262EA2" w:rsidRPr="00CA1DDD" w:rsidRDefault="00D46083" w:rsidP="001A7E5B">
      <w:pPr>
        <w:spacing w:after="160" w:line="259" w:lineRule="auto"/>
        <w:rPr>
          <w:b/>
          <w:sz w:val="28"/>
          <w:szCs w:val="28"/>
        </w:rPr>
      </w:pPr>
      <w:r>
        <w:rPr>
          <w:sz w:val="20"/>
          <w:szCs w:val="20"/>
        </w:rPr>
        <w:br w:type="page"/>
      </w:r>
      <w:r w:rsidR="00262EA2" w:rsidRPr="00CA1DDD">
        <w:rPr>
          <w:b/>
          <w:sz w:val="28"/>
          <w:szCs w:val="28"/>
        </w:rPr>
        <w:lastRenderedPageBreak/>
        <w:t>How to order the up</w:t>
      </w:r>
      <w:r w:rsidR="001C32A9">
        <w:rPr>
          <w:b/>
          <w:sz w:val="28"/>
          <w:szCs w:val="28"/>
        </w:rPr>
        <w:t>grade from MET/BASE 7.x (MET/CAL</w:t>
      </w:r>
      <w:r w:rsidR="00262EA2" w:rsidRPr="00CA1DDD">
        <w:rPr>
          <w:b/>
          <w:sz w:val="28"/>
          <w:szCs w:val="28"/>
        </w:rPr>
        <w:t xml:space="preserve"> with MET/TRACK) to the latest version (8.3) and further on </w:t>
      </w:r>
      <w:r w:rsidR="001C32A9">
        <w:rPr>
          <w:b/>
          <w:sz w:val="28"/>
          <w:szCs w:val="28"/>
        </w:rPr>
        <w:t>to MET/TEAM Express</w:t>
      </w:r>
      <w:r w:rsidR="00262EA2" w:rsidRPr="00CA1DDD">
        <w:rPr>
          <w:b/>
          <w:sz w:val="28"/>
          <w:szCs w:val="28"/>
        </w:rPr>
        <w:t>:</w:t>
      </w:r>
    </w:p>
    <w:p w:rsidR="00262EA2" w:rsidRPr="00DE08C4" w:rsidRDefault="00262EA2" w:rsidP="00262EA2">
      <w:pPr>
        <w:pStyle w:val="NoSpacing"/>
      </w:pPr>
    </w:p>
    <w:p w:rsidR="00392A7B" w:rsidRPr="005901EE" w:rsidRDefault="00392A7B" w:rsidP="00392A7B">
      <w:pPr>
        <w:pStyle w:val="NoSpacing"/>
        <w:rPr>
          <w:sz w:val="20"/>
          <w:szCs w:val="20"/>
        </w:rPr>
      </w:pPr>
      <w:r w:rsidRPr="005901EE">
        <w:rPr>
          <w:sz w:val="20"/>
          <w:szCs w:val="20"/>
        </w:rPr>
        <w:t xml:space="preserve">How to order </w:t>
      </w:r>
      <w:r w:rsidR="00AD1399">
        <w:rPr>
          <w:sz w:val="20"/>
          <w:szCs w:val="20"/>
        </w:rPr>
        <w:t>MET/SUPPORT Gold</w:t>
      </w:r>
      <w:r w:rsidRPr="005901EE">
        <w:rPr>
          <w:sz w:val="20"/>
          <w:szCs w:val="20"/>
        </w:rPr>
        <w:t xml:space="preserve"> for your current MET/BASE installation.</w:t>
      </w:r>
    </w:p>
    <w:p w:rsidR="00262EA2" w:rsidRPr="005901EE" w:rsidRDefault="00262EA2" w:rsidP="00262EA2">
      <w:pPr>
        <w:pStyle w:val="NoSpacing"/>
        <w:numPr>
          <w:ilvl w:val="0"/>
          <w:numId w:val="4"/>
        </w:numPr>
        <w:rPr>
          <w:sz w:val="20"/>
          <w:szCs w:val="20"/>
        </w:rPr>
      </w:pPr>
      <w:r w:rsidRPr="005901EE">
        <w:rPr>
          <w:sz w:val="20"/>
          <w:szCs w:val="20"/>
        </w:rPr>
        <w:t>Run the license report (see the application note)</w:t>
      </w:r>
    </w:p>
    <w:p w:rsidR="00262EA2" w:rsidRPr="005901EE" w:rsidRDefault="00262EA2" w:rsidP="00262EA2">
      <w:pPr>
        <w:pStyle w:val="NoSpacing"/>
        <w:numPr>
          <w:ilvl w:val="0"/>
          <w:numId w:val="4"/>
        </w:numPr>
        <w:rPr>
          <w:sz w:val="20"/>
          <w:szCs w:val="20"/>
        </w:rPr>
      </w:pPr>
      <w:r w:rsidRPr="005901EE">
        <w:rPr>
          <w:sz w:val="20"/>
          <w:szCs w:val="20"/>
        </w:rPr>
        <w:t>Fill out the registration form</w:t>
      </w:r>
    </w:p>
    <w:p w:rsidR="00262EA2" w:rsidRPr="005901EE" w:rsidRDefault="00262EA2" w:rsidP="00262EA2">
      <w:pPr>
        <w:pStyle w:val="NoSpacing"/>
        <w:numPr>
          <w:ilvl w:val="0"/>
          <w:numId w:val="4"/>
        </w:numPr>
        <w:rPr>
          <w:sz w:val="20"/>
          <w:szCs w:val="20"/>
        </w:rPr>
      </w:pPr>
      <w:r w:rsidRPr="005901EE">
        <w:rPr>
          <w:sz w:val="20"/>
          <w:szCs w:val="20"/>
        </w:rPr>
        <w:t xml:space="preserve">Select the </w:t>
      </w:r>
      <w:r w:rsidR="00AD1399">
        <w:rPr>
          <w:sz w:val="20"/>
          <w:szCs w:val="20"/>
        </w:rPr>
        <w:t>MET/SUPPORT Gold</w:t>
      </w:r>
      <w:r w:rsidRPr="005901EE">
        <w:rPr>
          <w:sz w:val="20"/>
          <w:szCs w:val="20"/>
        </w:rPr>
        <w:t xml:space="preserve"> package that matches the amount of licenses:</w:t>
      </w:r>
    </w:p>
    <w:p w:rsidR="00262EA2" w:rsidRPr="005901EE" w:rsidRDefault="00262EA2" w:rsidP="00262EA2">
      <w:pPr>
        <w:pStyle w:val="NoSpacing"/>
        <w:numPr>
          <w:ilvl w:val="1"/>
          <w:numId w:val="4"/>
        </w:numPr>
        <w:rPr>
          <w:sz w:val="20"/>
          <w:szCs w:val="20"/>
        </w:rPr>
      </w:pPr>
      <w:r w:rsidRPr="005901EE">
        <w:rPr>
          <w:sz w:val="20"/>
          <w:szCs w:val="20"/>
        </w:rPr>
        <w:t xml:space="preserve">1 license: </w:t>
      </w:r>
      <w:r w:rsidRPr="005901EE">
        <w:rPr>
          <w:sz w:val="20"/>
          <w:szCs w:val="20"/>
        </w:rPr>
        <w:tab/>
      </w:r>
      <w:r w:rsidR="00AD1399">
        <w:rPr>
          <w:sz w:val="20"/>
          <w:szCs w:val="20"/>
        </w:rPr>
        <w:t>MET/SUPPORT-GOLD</w:t>
      </w:r>
    </w:p>
    <w:p w:rsidR="00262EA2" w:rsidRPr="005901EE" w:rsidRDefault="00262EA2" w:rsidP="00262EA2">
      <w:pPr>
        <w:pStyle w:val="NoSpacing"/>
        <w:numPr>
          <w:ilvl w:val="1"/>
          <w:numId w:val="4"/>
        </w:numPr>
        <w:rPr>
          <w:sz w:val="20"/>
          <w:szCs w:val="20"/>
        </w:rPr>
      </w:pPr>
      <w:r w:rsidRPr="005901EE">
        <w:rPr>
          <w:sz w:val="20"/>
          <w:szCs w:val="20"/>
        </w:rPr>
        <w:t>2-4 licenses:</w:t>
      </w:r>
      <w:r w:rsidRPr="005901EE">
        <w:rPr>
          <w:sz w:val="20"/>
          <w:szCs w:val="20"/>
        </w:rPr>
        <w:tab/>
        <w:t>MET/SUPPORT-GLDNW</w:t>
      </w:r>
    </w:p>
    <w:p w:rsidR="00262EA2" w:rsidRPr="005901EE" w:rsidRDefault="00262EA2" w:rsidP="00262EA2">
      <w:pPr>
        <w:pStyle w:val="NoSpacing"/>
        <w:numPr>
          <w:ilvl w:val="1"/>
          <w:numId w:val="4"/>
        </w:numPr>
        <w:rPr>
          <w:sz w:val="20"/>
          <w:szCs w:val="20"/>
        </w:rPr>
      </w:pPr>
      <w:r w:rsidRPr="005901EE">
        <w:rPr>
          <w:sz w:val="20"/>
          <w:szCs w:val="20"/>
        </w:rPr>
        <w:t>5 licenses:</w:t>
      </w:r>
      <w:r w:rsidRPr="005901EE">
        <w:rPr>
          <w:sz w:val="20"/>
          <w:szCs w:val="20"/>
        </w:rPr>
        <w:tab/>
        <w:t>MET/SUPPORT-GLD5</w:t>
      </w:r>
    </w:p>
    <w:p w:rsidR="00392A7B" w:rsidRPr="005901EE" w:rsidRDefault="00392A7B" w:rsidP="00262EA2">
      <w:pPr>
        <w:pStyle w:val="NoSpacing"/>
        <w:numPr>
          <w:ilvl w:val="1"/>
          <w:numId w:val="4"/>
        </w:numPr>
        <w:rPr>
          <w:sz w:val="20"/>
          <w:szCs w:val="20"/>
        </w:rPr>
      </w:pPr>
      <w:r w:rsidRPr="005901EE">
        <w:rPr>
          <w:sz w:val="20"/>
          <w:szCs w:val="20"/>
        </w:rPr>
        <w:t xml:space="preserve">6 licenses: </w:t>
      </w:r>
      <w:r w:rsidRPr="005901EE">
        <w:rPr>
          <w:sz w:val="20"/>
          <w:szCs w:val="20"/>
        </w:rPr>
        <w:tab/>
        <w:t>MET/SUPPORT-GLD6</w:t>
      </w:r>
    </w:p>
    <w:p w:rsidR="00262EA2" w:rsidRPr="005901EE" w:rsidRDefault="00262EA2" w:rsidP="00262EA2">
      <w:pPr>
        <w:pStyle w:val="NoSpacing"/>
        <w:numPr>
          <w:ilvl w:val="1"/>
          <w:numId w:val="4"/>
        </w:numPr>
        <w:rPr>
          <w:sz w:val="20"/>
          <w:szCs w:val="20"/>
        </w:rPr>
      </w:pPr>
      <w:r w:rsidRPr="005901EE">
        <w:rPr>
          <w:sz w:val="20"/>
          <w:szCs w:val="20"/>
        </w:rPr>
        <w:t>etc.</w:t>
      </w:r>
    </w:p>
    <w:p w:rsidR="00262EA2" w:rsidRPr="005901EE" w:rsidRDefault="00262EA2" w:rsidP="00262EA2">
      <w:pPr>
        <w:pStyle w:val="NoSpacing"/>
        <w:numPr>
          <w:ilvl w:val="0"/>
          <w:numId w:val="4"/>
        </w:numPr>
        <w:rPr>
          <w:sz w:val="20"/>
          <w:szCs w:val="20"/>
        </w:rPr>
      </w:pPr>
      <w:r w:rsidRPr="005901EE">
        <w:rPr>
          <w:sz w:val="20"/>
          <w:szCs w:val="20"/>
        </w:rPr>
        <w:t>When having multiple database installations contact Fluke for ordering details.</w:t>
      </w:r>
    </w:p>
    <w:p w:rsidR="00262EA2" w:rsidRPr="005901EE" w:rsidRDefault="00262EA2" w:rsidP="00262EA2">
      <w:pPr>
        <w:pStyle w:val="NoSpacing"/>
        <w:numPr>
          <w:ilvl w:val="0"/>
          <w:numId w:val="4"/>
        </w:numPr>
        <w:rPr>
          <w:sz w:val="20"/>
          <w:szCs w:val="20"/>
        </w:rPr>
      </w:pPr>
      <w:r w:rsidRPr="005901EE">
        <w:rPr>
          <w:sz w:val="20"/>
          <w:szCs w:val="20"/>
        </w:rPr>
        <w:t>Send in the order together with the license report and the registration form</w:t>
      </w:r>
    </w:p>
    <w:p w:rsidR="00262EA2" w:rsidRPr="005901EE" w:rsidRDefault="00262EA2" w:rsidP="00262EA2">
      <w:pPr>
        <w:pStyle w:val="NoSpacing"/>
        <w:numPr>
          <w:ilvl w:val="0"/>
          <w:numId w:val="4"/>
        </w:numPr>
        <w:rPr>
          <w:sz w:val="20"/>
          <w:szCs w:val="20"/>
        </w:rPr>
      </w:pPr>
      <w:r w:rsidRPr="005901EE">
        <w:rPr>
          <w:sz w:val="20"/>
          <w:szCs w:val="20"/>
        </w:rPr>
        <w:t>If needed Fluke will add the necessary item(s) to upgrade to the latest MET/BASE version automatically</w:t>
      </w:r>
    </w:p>
    <w:p w:rsidR="00262EA2" w:rsidRPr="005901EE" w:rsidRDefault="00262EA2" w:rsidP="00262EA2">
      <w:pPr>
        <w:pStyle w:val="NoSpacing"/>
        <w:numPr>
          <w:ilvl w:val="0"/>
          <w:numId w:val="4"/>
        </w:numPr>
        <w:rPr>
          <w:sz w:val="20"/>
          <w:szCs w:val="20"/>
        </w:rPr>
      </w:pPr>
      <w:r w:rsidRPr="005901EE">
        <w:rPr>
          <w:sz w:val="20"/>
          <w:szCs w:val="20"/>
        </w:rPr>
        <w:t xml:space="preserve">Fluke will send an E-Mail to the </w:t>
      </w:r>
      <w:r w:rsidR="00392A7B" w:rsidRPr="005901EE">
        <w:rPr>
          <w:sz w:val="20"/>
          <w:szCs w:val="20"/>
        </w:rPr>
        <w:t xml:space="preserve">end customer and the </w:t>
      </w:r>
      <w:r w:rsidRPr="005901EE">
        <w:rPr>
          <w:sz w:val="20"/>
          <w:szCs w:val="20"/>
        </w:rPr>
        <w:t xml:space="preserve">distributor with the registration details for the </w:t>
      </w:r>
      <w:r w:rsidR="00AD1399">
        <w:rPr>
          <w:sz w:val="20"/>
          <w:szCs w:val="20"/>
        </w:rPr>
        <w:t>MET/SUPPORT Gold</w:t>
      </w:r>
      <w:r w:rsidRPr="005901EE">
        <w:rPr>
          <w:sz w:val="20"/>
          <w:szCs w:val="20"/>
        </w:rPr>
        <w:t xml:space="preserve"> package</w:t>
      </w:r>
    </w:p>
    <w:p w:rsidR="00262EA2" w:rsidRPr="005901EE" w:rsidRDefault="00262EA2" w:rsidP="00262EA2">
      <w:pPr>
        <w:pStyle w:val="NoSpacing"/>
        <w:numPr>
          <w:ilvl w:val="0"/>
          <w:numId w:val="4"/>
        </w:numPr>
        <w:rPr>
          <w:sz w:val="20"/>
          <w:szCs w:val="20"/>
        </w:rPr>
      </w:pPr>
      <w:r w:rsidRPr="005901EE">
        <w:rPr>
          <w:sz w:val="20"/>
          <w:szCs w:val="20"/>
        </w:rPr>
        <w:t xml:space="preserve">Register the </w:t>
      </w:r>
      <w:r w:rsidR="00AD1399">
        <w:rPr>
          <w:sz w:val="20"/>
          <w:szCs w:val="20"/>
        </w:rPr>
        <w:t>MET/SUPPORT Gold</w:t>
      </w:r>
      <w:r w:rsidRPr="005901EE">
        <w:rPr>
          <w:sz w:val="20"/>
          <w:szCs w:val="20"/>
        </w:rPr>
        <w:t xml:space="preserve"> package on the special web-page mentioned in this e-mail</w:t>
      </w:r>
    </w:p>
    <w:p w:rsidR="00262EA2" w:rsidRPr="005901EE" w:rsidRDefault="00262EA2" w:rsidP="00262EA2">
      <w:pPr>
        <w:pStyle w:val="NoSpacing"/>
        <w:numPr>
          <w:ilvl w:val="0"/>
          <w:numId w:val="4"/>
        </w:numPr>
        <w:rPr>
          <w:sz w:val="20"/>
          <w:szCs w:val="20"/>
        </w:rPr>
      </w:pPr>
      <w:r w:rsidRPr="005901EE">
        <w:rPr>
          <w:sz w:val="20"/>
          <w:szCs w:val="20"/>
        </w:rPr>
        <w:t>Install the upgrade to the latest version of MET/BASE (if required)</w:t>
      </w:r>
    </w:p>
    <w:p w:rsidR="00262EA2" w:rsidRPr="005901EE" w:rsidRDefault="00262EA2" w:rsidP="00262EA2">
      <w:pPr>
        <w:pStyle w:val="NoSpacing"/>
        <w:rPr>
          <w:rFonts w:eastAsia="Times New Roman" w:cs="Arial"/>
          <w:color w:val="000000"/>
          <w:sz w:val="20"/>
          <w:szCs w:val="20"/>
          <w:lang w:eastAsia="en-GB"/>
        </w:rPr>
      </w:pPr>
    </w:p>
    <w:p w:rsidR="00392A7B" w:rsidRPr="005901EE" w:rsidRDefault="00AD1399" w:rsidP="00262EA2">
      <w:pPr>
        <w:pStyle w:val="NoSpacing"/>
        <w:rPr>
          <w:rFonts w:eastAsia="Times New Roman" w:cs="Arial"/>
          <w:color w:val="000000"/>
          <w:sz w:val="20"/>
          <w:szCs w:val="20"/>
          <w:lang w:eastAsia="en-GB"/>
        </w:rPr>
      </w:pPr>
      <w:r>
        <w:rPr>
          <w:rFonts w:eastAsia="Times New Roman" w:cs="Arial"/>
          <w:color w:val="000000"/>
          <w:sz w:val="20"/>
          <w:szCs w:val="20"/>
          <w:lang w:eastAsia="en-GB"/>
        </w:rPr>
        <w:t>MET/SUPPORT Gold</w:t>
      </w:r>
      <w:r w:rsidR="00262EA2" w:rsidRPr="005901EE">
        <w:rPr>
          <w:rFonts w:eastAsia="Times New Roman" w:cs="Arial"/>
          <w:color w:val="000000"/>
          <w:sz w:val="20"/>
          <w:szCs w:val="20"/>
          <w:lang w:eastAsia="en-GB"/>
        </w:rPr>
        <w:t xml:space="preserve"> customers receive MET/TEAM Express free of charge. </w:t>
      </w:r>
    </w:p>
    <w:p w:rsidR="00392A7B" w:rsidRPr="005901EE" w:rsidRDefault="00262EA2" w:rsidP="00392A7B">
      <w:pPr>
        <w:pStyle w:val="NoSpacing"/>
        <w:numPr>
          <w:ilvl w:val="0"/>
          <w:numId w:val="10"/>
        </w:numPr>
        <w:rPr>
          <w:rFonts w:eastAsia="Times New Roman" w:cs="Arial"/>
          <w:color w:val="000000"/>
          <w:sz w:val="20"/>
          <w:szCs w:val="20"/>
          <w:lang w:eastAsia="en-GB"/>
        </w:rPr>
      </w:pPr>
      <w:r w:rsidRPr="005901EE">
        <w:rPr>
          <w:rFonts w:eastAsia="Times New Roman" w:cs="Arial"/>
          <w:color w:val="000000"/>
          <w:sz w:val="20"/>
          <w:szCs w:val="20"/>
          <w:lang w:eastAsia="en-GB"/>
        </w:rPr>
        <w:t xml:space="preserve">MET/TEAM Express has limited work flow management, maintenance and configurations features, and does not support the mobile, customer web portal or commerce modules. </w:t>
      </w:r>
    </w:p>
    <w:p w:rsidR="00392A7B" w:rsidRPr="005901EE" w:rsidRDefault="00392A7B" w:rsidP="00392A7B">
      <w:pPr>
        <w:pStyle w:val="NoSpacing"/>
        <w:numPr>
          <w:ilvl w:val="0"/>
          <w:numId w:val="10"/>
        </w:numPr>
        <w:rPr>
          <w:rFonts w:eastAsia="Times New Roman" w:cs="Arial"/>
          <w:color w:val="000000"/>
          <w:sz w:val="20"/>
          <w:szCs w:val="20"/>
          <w:lang w:eastAsia="en-GB"/>
        </w:rPr>
      </w:pPr>
      <w:r w:rsidRPr="005901EE">
        <w:rPr>
          <w:rFonts w:eastAsia="Times New Roman" w:cs="Arial"/>
          <w:color w:val="000000"/>
          <w:sz w:val="20"/>
          <w:szCs w:val="20"/>
          <w:lang w:eastAsia="en-GB"/>
        </w:rPr>
        <w:t>The MET/TEAM, MET/TEAM Express and MET/CAL for MET/TEAM software can be downloaded from</w:t>
      </w:r>
      <w:hyperlink r:id="rId12" w:history="1">
        <w:r w:rsidRPr="005901EE">
          <w:rPr>
            <w:rStyle w:val="Hyperlink"/>
            <w:rFonts w:eastAsia="Times New Roman" w:cs="Arial"/>
            <w:sz w:val="20"/>
            <w:szCs w:val="20"/>
            <w:lang w:eastAsia="en-GB"/>
          </w:rPr>
          <w:t xml:space="preserve"> http://us.flukecal.com/literature/software-downloads/demo-software/metteam%E2%84%A2-v205-and-metcal%C2%AE-software-v832-trial</w:t>
        </w:r>
      </w:hyperlink>
    </w:p>
    <w:p w:rsidR="00BA3B59" w:rsidRPr="005901EE" w:rsidRDefault="00392A7B" w:rsidP="00392A7B">
      <w:pPr>
        <w:pStyle w:val="NoSpacing"/>
        <w:numPr>
          <w:ilvl w:val="0"/>
          <w:numId w:val="10"/>
        </w:numPr>
        <w:rPr>
          <w:rFonts w:eastAsia="Times New Roman" w:cs="Arial"/>
          <w:color w:val="000000"/>
          <w:sz w:val="20"/>
          <w:szCs w:val="20"/>
          <w:lang w:eastAsia="en-GB"/>
        </w:rPr>
      </w:pPr>
      <w:r w:rsidRPr="005901EE">
        <w:rPr>
          <w:rFonts w:eastAsia="Times New Roman" w:cs="Arial"/>
          <w:color w:val="000000"/>
          <w:sz w:val="20"/>
          <w:szCs w:val="20"/>
          <w:lang w:eastAsia="en-GB"/>
        </w:rPr>
        <w:t>This download features a 60 day trial license of MET/TEAM and MET/CAL for MET/TEAM.</w:t>
      </w:r>
    </w:p>
    <w:p w:rsidR="00262EA2" w:rsidRPr="005901EE" w:rsidRDefault="00262EA2" w:rsidP="00392A7B">
      <w:pPr>
        <w:pStyle w:val="NoSpacing"/>
        <w:numPr>
          <w:ilvl w:val="0"/>
          <w:numId w:val="10"/>
        </w:numPr>
        <w:rPr>
          <w:rFonts w:eastAsia="Times New Roman" w:cs="Arial"/>
          <w:color w:val="000000"/>
          <w:sz w:val="20"/>
          <w:szCs w:val="20"/>
          <w:lang w:eastAsia="en-GB"/>
        </w:rPr>
      </w:pPr>
      <w:r w:rsidRPr="005901EE">
        <w:rPr>
          <w:rFonts w:eastAsia="Times New Roman" w:cs="Arial"/>
          <w:color w:val="000000"/>
          <w:sz w:val="20"/>
          <w:szCs w:val="20"/>
          <w:lang w:eastAsia="en-GB"/>
        </w:rPr>
        <w:t>Once you activate MET/TEAM Express, you can no longer use the full version of MET/TEAM with the trial licenses.</w:t>
      </w:r>
    </w:p>
    <w:p w:rsidR="00262EA2" w:rsidRPr="005901EE" w:rsidRDefault="00262EA2" w:rsidP="00262EA2">
      <w:pPr>
        <w:pStyle w:val="NoSpacing"/>
        <w:rPr>
          <w:rFonts w:eastAsia="Times New Roman" w:cs="Arial"/>
          <w:color w:val="000000"/>
          <w:sz w:val="20"/>
          <w:szCs w:val="20"/>
          <w:lang w:eastAsia="en-GB"/>
        </w:rPr>
      </w:pPr>
    </w:p>
    <w:p w:rsidR="00262EA2" w:rsidRPr="005901EE" w:rsidRDefault="00262EA2" w:rsidP="00262EA2">
      <w:pPr>
        <w:pStyle w:val="NoSpacing"/>
        <w:rPr>
          <w:rFonts w:eastAsia="Times New Roman" w:cs="Arial"/>
          <w:color w:val="000000"/>
          <w:sz w:val="20"/>
          <w:szCs w:val="20"/>
          <w:lang w:eastAsia="en-GB"/>
        </w:rPr>
      </w:pPr>
      <w:r w:rsidRPr="005901EE">
        <w:rPr>
          <w:rFonts w:eastAsia="Times New Roman" w:cs="Arial"/>
          <w:color w:val="000000"/>
          <w:sz w:val="20"/>
          <w:szCs w:val="20"/>
          <w:lang w:eastAsia="en-GB"/>
        </w:rPr>
        <w:t>MET/TEAM Express License Request Instructions:</w:t>
      </w:r>
    </w:p>
    <w:p w:rsidR="00262EA2" w:rsidRPr="005901EE" w:rsidRDefault="00262EA2" w:rsidP="00262EA2">
      <w:pPr>
        <w:pStyle w:val="NoSpacing"/>
        <w:numPr>
          <w:ilvl w:val="0"/>
          <w:numId w:val="5"/>
        </w:numPr>
        <w:rPr>
          <w:rFonts w:eastAsia="Times New Roman" w:cs="Arial"/>
          <w:color w:val="000000"/>
          <w:sz w:val="20"/>
          <w:szCs w:val="20"/>
          <w:lang w:eastAsia="en-GB"/>
        </w:rPr>
      </w:pPr>
      <w:r w:rsidRPr="005901EE">
        <w:rPr>
          <w:rFonts w:eastAsia="Times New Roman" w:cs="Arial"/>
          <w:color w:val="000000"/>
          <w:sz w:val="20"/>
          <w:szCs w:val="20"/>
          <w:lang w:eastAsia="en-GB"/>
        </w:rPr>
        <w:t xml:space="preserve">Email the following information to </w:t>
      </w:r>
      <w:hyperlink r:id="rId13" w:history="1">
        <w:r w:rsidRPr="005901EE">
          <w:rPr>
            <w:rFonts w:eastAsia="Times New Roman" w:cs="Arial"/>
            <w:color w:val="000000"/>
            <w:sz w:val="20"/>
            <w:szCs w:val="20"/>
            <w:u w:val="single"/>
            <w:lang w:eastAsia="en-GB"/>
          </w:rPr>
          <w:t>licenserequest@flukecal.com</w:t>
        </w:r>
      </w:hyperlink>
      <w:r w:rsidRPr="005901EE">
        <w:rPr>
          <w:rFonts w:eastAsia="Times New Roman" w:cs="Arial"/>
          <w:color w:val="000000"/>
          <w:sz w:val="20"/>
          <w:szCs w:val="20"/>
          <w:lang w:eastAsia="en-GB"/>
        </w:rPr>
        <w:t xml:space="preserve">. </w:t>
      </w:r>
      <w:r w:rsidRPr="005901EE">
        <w:rPr>
          <w:rFonts w:eastAsia="Times New Roman" w:cs="Arial"/>
          <w:color w:val="000000"/>
          <w:sz w:val="20"/>
          <w:szCs w:val="20"/>
          <w:lang w:eastAsia="en-GB"/>
        </w:rPr>
        <w:br/>
        <w:t>The 'Subject' of the email must be "</w:t>
      </w:r>
      <w:r w:rsidR="00AD1399">
        <w:rPr>
          <w:rFonts w:eastAsia="Times New Roman" w:cs="Arial"/>
          <w:i/>
          <w:color w:val="000000"/>
          <w:sz w:val="20"/>
          <w:szCs w:val="20"/>
          <w:lang w:eastAsia="en-GB"/>
        </w:rPr>
        <w:t>Gold</w:t>
      </w:r>
      <w:r w:rsidRPr="005901EE">
        <w:rPr>
          <w:rFonts w:eastAsia="Times New Roman" w:cs="Arial"/>
          <w:i/>
          <w:color w:val="000000"/>
          <w:sz w:val="20"/>
          <w:szCs w:val="20"/>
          <w:lang w:eastAsia="en-GB"/>
        </w:rPr>
        <w:t xml:space="preserve"> Request</w:t>
      </w:r>
      <w:r w:rsidRPr="005901EE">
        <w:rPr>
          <w:rFonts w:eastAsia="Times New Roman" w:cs="Arial"/>
          <w:color w:val="000000"/>
          <w:sz w:val="20"/>
          <w:szCs w:val="20"/>
          <w:lang w:eastAsia="en-GB"/>
        </w:rPr>
        <w:t xml:space="preserve">". </w:t>
      </w:r>
    </w:p>
    <w:p w:rsidR="00262EA2" w:rsidRPr="005901EE" w:rsidRDefault="00262EA2" w:rsidP="00262EA2">
      <w:pPr>
        <w:pStyle w:val="NoSpacing"/>
        <w:numPr>
          <w:ilvl w:val="1"/>
          <w:numId w:val="6"/>
        </w:numPr>
        <w:rPr>
          <w:rFonts w:eastAsia="Times New Roman" w:cs="Arial"/>
          <w:color w:val="000000"/>
          <w:sz w:val="20"/>
          <w:szCs w:val="20"/>
          <w:lang w:eastAsia="en-GB"/>
        </w:rPr>
      </w:pPr>
      <w:r w:rsidRPr="005901EE">
        <w:rPr>
          <w:rFonts w:eastAsia="Times New Roman" w:cs="Arial"/>
          <w:color w:val="000000"/>
          <w:sz w:val="20"/>
          <w:szCs w:val="20"/>
          <w:lang w:eastAsia="en-GB"/>
        </w:rPr>
        <w:t xml:space="preserve">Your </w:t>
      </w:r>
      <w:r w:rsidR="00AD1399">
        <w:rPr>
          <w:rFonts w:eastAsia="Times New Roman" w:cs="Arial"/>
          <w:color w:val="000000"/>
          <w:sz w:val="20"/>
          <w:szCs w:val="20"/>
          <w:lang w:eastAsia="en-GB"/>
        </w:rPr>
        <w:t>MET/SUPPORT Gold</w:t>
      </w:r>
      <w:r w:rsidRPr="005901EE">
        <w:rPr>
          <w:rFonts w:eastAsia="Times New Roman" w:cs="Arial"/>
          <w:color w:val="000000"/>
          <w:sz w:val="20"/>
          <w:szCs w:val="20"/>
          <w:lang w:eastAsia="en-GB"/>
        </w:rPr>
        <w:t xml:space="preserve"> number</w:t>
      </w:r>
    </w:p>
    <w:p w:rsidR="00262EA2" w:rsidRPr="005901EE" w:rsidRDefault="00262EA2" w:rsidP="00262EA2">
      <w:pPr>
        <w:pStyle w:val="NoSpacing"/>
        <w:numPr>
          <w:ilvl w:val="1"/>
          <w:numId w:val="6"/>
        </w:numPr>
        <w:rPr>
          <w:rFonts w:eastAsia="Times New Roman" w:cs="Arial"/>
          <w:color w:val="000000"/>
          <w:sz w:val="20"/>
          <w:szCs w:val="20"/>
          <w:lang w:eastAsia="en-GB"/>
        </w:rPr>
      </w:pPr>
      <w:r w:rsidRPr="005901EE">
        <w:rPr>
          <w:rFonts w:eastAsia="Times New Roman" w:cs="Arial"/>
          <w:color w:val="000000"/>
          <w:sz w:val="20"/>
          <w:szCs w:val="20"/>
          <w:lang w:eastAsia="en-GB"/>
        </w:rPr>
        <w:t>First and Last name</w:t>
      </w:r>
    </w:p>
    <w:p w:rsidR="00262EA2" w:rsidRPr="005901EE" w:rsidRDefault="00262EA2" w:rsidP="00262EA2">
      <w:pPr>
        <w:pStyle w:val="NoSpacing"/>
        <w:numPr>
          <w:ilvl w:val="1"/>
          <w:numId w:val="6"/>
        </w:numPr>
        <w:rPr>
          <w:rFonts w:eastAsia="Times New Roman" w:cs="Arial"/>
          <w:color w:val="000000"/>
          <w:sz w:val="20"/>
          <w:szCs w:val="20"/>
          <w:lang w:eastAsia="en-GB"/>
        </w:rPr>
      </w:pPr>
      <w:r w:rsidRPr="005901EE">
        <w:rPr>
          <w:rFonts w:eastAsia="Times New Roman" w:cs="Arial"/>
          <w:color w:val="000000"/>
          <w:sz w:val="20"/>
          <w:szCs w:val="20"/>
          <w:lang w:eastAsia="en-GB"/>
        </w:rPr>
        <w:t>Company name, state/province, and country</w:t>
      </w:r>
    </w:p>
    <w:p w:rsidR="00262EA2" w:rsidRPr="005901EE" w:rsidRDefault="00262EA2" w:rsidP="00262EA2">
      <w:pPr>
        <w:pStyle w:val="NoSpacing"/>
        <w:numPr>
          <w:ilvl w:val="1"/>
          <w:numId w:val="6"/>
        </w:numPr>
        <w:rPr>
          <w:rFonts w:eastAsia="Times New Roman" w:cs="Arial"/>
          <w:color w:val="000000"/>
          <w:sz w:val="20"/>
          <w:szCs w:val="20"/>
          <w:lang w:eastAsia="en-GB"/>
        </w:rPr>
      </w:pPr>
      <w:r w:rsidRPr="005901EE">
        <w:rPr>
          <w:rFonts w:eastAsia="Times New Roman" w:cs="Arial"/>
          <w:color w:val="000000"/>
          <w:sz w:val="20"/>
          <w:szCs w:val="20"/>
          <w:lang w:eastAsia="en-GB"/>
        </w:rPr>
        <w:t xml:space="preserve">Email address to receive product key code </w:t>
      </w:r>
    </w:p>
    <w:p w:rsidR="00262EA2" w:rsidRPr="005901EE" w:rsidRDefault="00262EA2" w:rsidP="00262EA2">
      <w:pPr>
        <w:pStyle w:val="NoSpacing"/>
        <w:numPr>
          <w:ilvl w:val="1"/>
          <w:numId w:val="6"/>
        </w:numPr>
        <w:rPr>
          <w:rFonts w:eastAsia="Times New Roman" w:cs="Arial"/>
          <w:color w:val="000000"/>
          <w:sz w:val="20"/>
          <w:szCs w:val="20"/>
          <w:lang w:eastAsia="en-GB"/>
        </w:rPr>
      </w:pPr>
      <w:r w:rsidRPr="005901EE">
        <w:rPr>
          <w:rFonts w:eastAsia="Times New Roman" w:cs="Arial"/>
          <w:color w:val="000000"/>
          <w:sz w:val="20"/>
          <w:szCs w:val="20"/>
          <w:lang w:eastAsia="en-GB"/>
        </w:rPr>
        <w:t>Attach most recent license report in pdf format (see the application note)</w:t>
      </w:r>
    </w:p>
    <w:p w:rsidR="00262EA2" w:rsidRPr="005901EE" w:rsidRDefault="00262EA2" w:rsidP="00262EA2">
      <w:pPr>
        <w:pStyle w:val="NoSpacing"/>
        <w:numPr>
          <w:ilvl w:val="0"/>
          <w:numId w:val="5"/>
        </w:numPr>
        <w:rPr>
          <w:rFonts w:eastAsia="Times New Roman" w:cs="Arial"/>
          <w:color w:val="000000"/>
          <w:sz w:val="20"/>
          <w:szCs w:val="20"/>
          <w:lang w:eastAsia="en-GB"/>
        </w:rPr>
      </w:pPr>
      <w:r w:rsidRPr="005901EE">
        <w:rPr>
          <w:rFonts w:eastAsia="Times New Roman" w:cs="Arial"/>
          <w:color w:val="000000"/>
          <w:sz w:val="20"/>
          <w:szCs w:val="20"/>
          <w:lang w:eastAsia="en-GB"/>
        </w:rPr>
        <w:t xml:space="preserve">We will process your requests as soon as possible, but please allow a few days because each request will be processed manually to make sure we provide you with the correct configuration match your current set-up. We appreciate your patience. </w:t>
      </w:r>
    </w:p>
    <w:p w:rsidR="00B32CE4" w:rsidRPr="005901EE" w:rsidRDefault="00262EA2" w:rsidP="00392A7B">
      <w:pPr>
        <w:pStyle w:val="ListParagraph"/>
        <w:numPr>
          <w:ilvl w:val="0"/>
          <w:numId w:val="5"/>
        </w:numPr>
        <w:rPr>
          <w:rFonts w:eastAsia="Times New Roman" w:cs="Arial"/>
          <w:color w:val="000000"/>
          <w:sz w:val="20"/>
          <w:szCs w:val="20"/>
          <w:lang w:eastAsia="en-GB"/>
        </w:rPr>
      </w:pPr>
      <w:r w:rsidRPr="005901EE">
        <w:rPr>
          <w:rFonts w:eastAsia="Times New Roman" w:cs="Arial"/>
          <w:color w:val="000000"/>
          <w:sz w:val="20"/>
          <w:szCs w:val="20"/>
          <w:lang w:eastAsia="en-GB"/>
        </w:rPr>
        <w:t xml:space="preserve">Once your request is processed, expect an email from </w:t>
      </w:r>
      <w:hyperlink r:id="rId14" w:history="1">
        <w:r w:rsidRPr="005901EE">
          <w:rPr>
            <w:rFonts w:eastAsia="Times New Roman" w:cs="Arial"/>
            <w:color w:val="000000"/>
            <w:sz w:val="20"/>
            <w:szCs w:val="20"/>
            <w:u w:val="single"/>
            <w:lang w:eastAsia="en-GB"/>
          </w:rPr>
          <w:t>licenserequest@flukecal.com</w:t>
        </w:r>
      </w:hyperlink>
      <w:r w:rsidRPr="005901EE">
        <w:rPr>
          <w:rFonts w:eastAsia="Times New Roman" w:cs="Arial"/>
          <w:color w:val="000000"/>
          <w:sz w:val="20"/>
          <w:szCs w:val="20"/>
          <w:lang w:eastAsia="en-GB"/>
        </w:rPr>
        <w:t xml:space="preserve"> titled "</w:t>
      </w:r>
      <w:r w:rsidR="00AD1399">
        <w:rPr>
          <w:rFonts w:eastAsia="Times New Roman" w:cs="Arial"/>
          <w:color w:val="000000"/>
          <w:sz w:val="20"/>
          <w:szCs w:val="20"/>
          <w:lang w:eastAsia="en-GB"/>
        </w:rPr>
        <w:t>MET/SUPPORT Gold</w:t>
      </w:r>
      <w:r w:rsidRPr="005901EE">
        <w:rPr>
          <w:rFonts w:eastAsia="Times New Roman" w:cs="Arial"/>
          <w:color w:val="000000"/>
          <w:sz w:val="20"/>
          <w:szCs w:val="20"/>
          <w:lang w:eastAsia="en-GB"/>
        </w:rPr>
        <w:t xml:space="preserve"> Product Code" with your product</w:t>
      </w:r>
    </w:p>
    <w:p w:rsidR="00392A7B" w:rsidRPr="005901EE" w:rsidRDefault="00392A7B" w:rsidP="00392A7B">
      <w:pPr>
        <w:pStyle w:val="ListParagraph"/>
        <w:numPr>
          <w:ilvl w:val="0"/>
          <w:numId w:val="5"/>
        </w:numPr>
        <w:rPr>
          <w:rFonts w:eastAsia="Times New Roman" w:cs="Arial"/>
          <w:color w:val="000000"/>
          <w:sz w:val="20"/>
          <w:szCs w:val="20"/>
          <w:lang w:eastAsia="en-GB"/>
        </w:rPr>
      </w:pPr>
      <w:r w:rsidRPr="005901EE">
        <w:rPr>
          <w:rFonts w:eastAsia="Times New Roman" w:cs="Arial"/>
          <w:color w:val="000000"/>
          <w:sz w:val="20"/>
          <w:szCs w:val="20"/>
          <w:lang w:eastAsia="en-GB"/>
        </w:rPr>
        <w:t xml:space="preserve">Enter the registration codes in </w:t>
      </w:r>
      <w:r w:rsidR="00BA3B59" w:rsidRPr="005901EE">
        <w:rPr>
          <w:rFonts w:eastAsia="Times New Roman" w:cs="Arial"/>
          <w:color w:val="000000"/>
          <w:sz w:val="20"/>
          <w:szCs w:val="20"/>
          <w:lang w:eastAsia="en-GB"/>
        </w:rPr>
        <w:t xml:space="preserve">the trial version of </w:t>
      </w:r>
      <w:r w:rsidRPr="005901EE">
        <w:rPr>
          <w:rFonts w:eastAsia="Times New Roman" w:cs="Arial"/>
          <w:color w:val="000000"/>
          <w:sz w:val="20"/>
          <w:szCs w:val="20"/>
          <w:lang w:eastAsia="en-GB"/>
        </w:rPr>
        <w:t>MET/TEAM</w:t>
      </w:r>
    </w:p>
    <w:p w:rsidR="00B32CE4" w:rsidRDefault="00B32CE4">
      <w:pPr>
        <w:spacing w:after="160" w:line="259" w:lineRule="auto"/>
        <w:rPr>
          <w:rFonts w:eastAsia="Times New Roman" w:cs="Arial"/>
          <w:color w:val="000000"/>
          <w:lang w:eastAsia="en-GB"/>
        </w:rPr>
      </w:pPr>
      <w:r>
        <w:rPr>
          <w:rFonts w:eastAsia="Times New Roman" w:cs="Arial"/>
          <w:color w:val="000000"/>
          <w:lang w:eastAsia="en-GB"/>
        </w:rPr>
        <w:br w:type="page"/>
      </w:r>
    </w:p>
    <w:p w:rsidR="00BE6B0F" w:rsidRPr="00B32CE4" w:rsidRDefault="00B32CE4" w:rsidP="00262EA2">
      <w:pPr>
        <w:rPr>
          <w:b/>
          <w:sz w:val="28"/>
        </w:rPr>
      </w:pPr>
      <w:r w:rsidRPr="00B32CE4">
        <w:rPr>
          <w:b/>
          <w:sz w:val="28"/>
        </w:rPr>
        <w:t>Why upgrade</w:t>
      </w:r>
      <w:r w:rsidR="00DC41DC">
        <w:rPr>
          <w:b/>
          <w:sz w:val="28"/>
        </w:rPr>
        <w:t xml:space="preserve"> to MET/TEAM or MET/TEAM Express and MET/CAL 9</w:t>
      </w:r>
      <w:r w:rsidRPr="00B32CE4">
        <w:rPr>
          <w:b/>
          <w:sz w:val="28"/>
        </w:rPr>
        <w:t>?</w:t>
      </w:r>
    </w:p>
    <w:p w:rsidR="00B32CE4" w:rsidRDefault="00B32CE4" w:rsidP="00262EA2"/>
    <w:p w:rsidR="00B32CE4" w:rsidRPr="005901EE" w:rsidRDefault="00B32CE4" w:rsidP="00B32CE4">
      <w:pPr>
        <w:pStyle w:val="ListParagraph"/>
        <w:numPr>
          <w:ilvl w:val="0"/>
          <w:numId w:val="9"/>
        </w:numPr>
        <w:rPr>
          <w:sz w:val="20"/>
        </w:rPr>
      </w:pPr>
      <w:r w:rsidRPr="005901EE">
        <w:rPr>
          <w:sz w:val="20"/>
        </w:rPr>
        <w:t xml:space="preserve">Sybase 11 database engine for MET/BASE is no longer supported by Sybase, see </w:t>
      </w:r>
      <w:hyperlink r:id="rId15" w:history="1">
        <w:r w:rsidRPr="005901EE">
          <w:rPr>
            <w:rStyle w:val="Hyperlink"/>
            <w:sz w:val="20"/>
          </w:rPr>
          <w:t>http://scn.sap.com/community/sql-anywhere/blog/2013/06/18/fyi-end-of-life-notification-for-sql-anywhere-version-11</w:t>
        </w:r>
      </w:hyperlink>
      <w:r w:rsidR="008A061A" w:rsidRPr="005901EE">
        <w:rPr>
          <w:sz w:val="20"/>
        </w:rPr>
        <w:t>, MET/TEAM is based on Microsoft SQL Server with continued support</w:t>
      </w:r>
    </w:p>
    <w:p w:rsidR="00B32CE4" w:rsidRPr="005901EE" w:rsidRDefault="00B32CE4" w:rsidP="00B32CE4">
      <w:pPr>
        <w:pStyle w:val="ListParagraph"/>
        <w:numPr>
          <w:ilvl w:val="0"/>
          <w:numId w:val="9"/>
        </w:numPr>
        <w:rPr>
          <w:sz w:val="20"/>
        </w:rPr>
      </w:pPr>
      <w:r w:rsidRPr="005901EE">
        <w:rPr>
          <w:sz w:val="20"/>
        </w:rPr>
        <w:t>No further developments on MET/TRACK and MET/CAL on MET/BASE</w:t>
      </w:r>
    </w:p>
    <w:p w:rsidR="00B32CE4" w:rsidRPr="005901EE" w:rsidRDefault="00B32CE4" w:rsidP="00B32CE4">
      <w:pPr>
        <w:pStyle w:val="ListParagraph"/>
        <w:numPr>
          <w:ilvl w:val="1"/>
          <w:numId w:val="9"/>
        </w:numPr>
        <w:rPr>
          <w:sz w:val="20"/>
        </w:rPr>
      </w:pPr>
      <w:r w:rsidRPr="005901EE">
        <w:rPr>
          <w:sz w:val="20"/>
        </w:rPr>
        <w:t>No new FSC’s</w:t>
      </w:r>
    </w:p>
    <w:p w:rsidR="008A061A" w:rsidRPr="005901EE" w:rsidRDefault="008A061A" w:rsidP="00B32CE4">
      <w:pPr>
        <w:pStyle w:val="ListParagraph"/>
        <w:numPr>
          <w:ilvl w:val="1"/>
          <w:numId w:val="9"/>
        </w:numPr>
        <w:rPr>
          <w:sz w:val="20"/>
        </w:rPr>
      </w:pPr>
      <w:r w:rsidRPr="005901EE">
        <w:rPr>
          <w:sz w:val="20"/>
        </w:rPr>
        <w:t>New calibrators in the future are not supported</w:t>
      </w:r>
    </w:p>
    <w:p w:rsidR="00B32CE4" w:rsidRPr="005901EE" w:rsidRDefault="00B32CE4" w:rsidP="00B32CE4">
      <w:pPr>
        <w:pStyle w:val="ListParagraph"/>
        <w:numPr>
          <w:ilvl w:val="1"/>
          <w:numId w:val="9"/>
        </w:numPr>
        <w:rPr>
          <w:sz w:val="20"/>
        </w:rPr>
      </w:pPr>
      <w:r w:rsidRPr="005901EE">
        <w:rPr>
          <w:sz w:val="20"/>
        </w:rPr>
        <w:t>No upgrades for newer versions of Windows</w:t>
      </w:r>
    </w:p>
    <w:p w:rsidR="00B32CE4" w:rsidRPr="005901EE" w:rsidRDefault="008A061A" w:rsidP="00B32CE4">
      <w:pPr>
        <w:pStyle w:val="ListParagraph"/>
        <w:numPr>
          <w:ilvl w:val="0"/>
          <w:numId w:val="9"/>
        </w:numPr>
        <w:rPr>
          <w:sz w:val="20"/>
        </w:rPr>
      </w:pPr>
      <w:r w:rsidRPr="005901EE">
        <w:rPr>
          <w:sz w:val="20"/>
        </w:rPr>
        <w:t xml:space="preserve">Technical </w:t>
      </w:r>
      <w:r w:rsidR="00B32CE4" w:rsidRPr="005901EE">
        <w:rPr>
          <w:sz w:val="20"/>
        </w:rPr>
        <w:t>Support of MET/BASE will be phased out</w:t>
      </w:r>
    </w:p>
    <w:p w:rsidR="00B32CE4" w:rsidRPr="005901EE" w:rsidRDefault="00B32CE4" w:rsidP="00B32CE4">
      <w:pPr>
        <w:pStyle w:val="ListParagraph"/>
        <w:numPr>
          <w:ilvl w:val="0"/>
          <w:numId w:val="9"/>
        </w:numPr>
        <w:rPr>
          <w:sz w:val="20"/>
        </w:rPr>
      </w:pPr>
      <w:r w:rsidRPr="005901EE">
        <w:rPr>
          <w:sz w:val="20"/>
        </w:rPr>
        <w:t xml:space="preserve">New </w:t>
      </w:r>
      <w:r w:rsidR="008A061A" w:rsidRPr="005901EE">
        <w:rPr>
          <w:sz w:val="20"/>
        </w:rPr>
        <w:t xml:space="preserve">Warranted </w:t>
      </w:r>
      <w:r w:rsidR="00AD1399">
        <w:rPr>
          <w:sz w:val="20"/>
        </w:rPr>
        <w:t>MET/SUPPORT Gold</w:t>
      </w:r>
      <w:r w:rsidRPr="005901EE">
        <w:rPr>
          <w:sz w:val="20"/>
        </w:rPr>
        <w:t xml:space="preserve"> procedures will be written on the latest version of MET/CAL which means they might not run on earlier versions</w:t>
      </w:r>
    </w:p>
    <w:p w:rsidR="00B32CE4" w:rsidRDefault="00B32CE4" w:rsidP="00B32CE4">
      <w:pPr>
        <w:pStyle w:val="ListParagraph"/>
        <w:numPr>
          <w:ilvl w:val="0"/>
          <w:numId w:val="9"/>
        </w:numPr>
        <w:rPr>
          <w:sz w:val="20"/>
        </w:rPr>
      </w:pPr>
      <w:r w:rsidRPr="005901EE">
        <w:rPr>
          <w:sz w:val="20"/>
        </w:rPr>
        <w:t>Sale of additional</w:t>
      </w:r>
      <w:r w:rsidR="008A061A" w:rsidRPr="005901EE">
        <w:rPr>
          <w:sz w:val="20"/>
        </w:rPr>
        <w:t xml:space="preserve"> MET/BASE</w:t>
      </w:r>
      <w:r w:rsidRPr="005901EE">
        <w:rPr>
          <w:sz w:val="20"/>
        </w:rPr>
        <w:t xml:space="preserve"> licenses will be phased out so extension of </w:t>
      </w:r>
      <w:r w:rsidR="00D254E1">
        <w:rPr>
          <w:sz w:val="20"/>
        </w:rPr>
        <w:t xml:space="preserve">the current </w:t>
      </w:r>
      <w:r w:rsidRPr="005901EE">
        <w:rPr>
          <w:sz w:val="20"/>
        </w:rPr>
        <w:t>installation is limited</w:t>
      </w:r>
    </w:p>
    <w:p w:rsidR="00D254E1" w:rsidRPr="005901EE" w:rsidRDefault="00D254E1" w:rsidP="00B32CE4">
      <w:pPr>
        <w:pStyle w:val="ListParagraph"/>
        <w:numPr>
          <w:ilvl w:val="0"/>
          <w:numId w:val="9"/>
        </w:numPr>
        <w:rPr>
          <w:sz w:val="20"/>
        </w:rPr>
      </w:pPr>
      <w:r>
        <w:rPr>
          <w:sz w:val="20"/>
        </w:rPr>
        <w:t>After July 1</w:t>
      </w:r>
      <w:r w:rsidRPr="00D254E1">
        <w:rPr>
          <w:sz w:val="20"/>
          <w:vertAlign w:val="superscript"/>
        </w:rPr>
        <w:t>st</w:t>
      </w:r>
      <w:r>
        <w:rPr>
          <w:sz w:val="20"/>
        </w:rPr>
        <w:t xml:space="preserve"> you can no longer upgrade your version 7 of MET/BASE to MET/TEAMXP.</w:t>
      </w:r>
    </w:p>
    <w:p w:rsidR="00B32CE4" w:rsidRPr="005901EE" w:rsidRDefault="00B32CE4" w:rsidP="008A061A">
      <w:pPr>
        <w:pStyle w:val="ListParagraph"/>
        <w:numPr>
          <w:ilvl w:val="0"/>
          <w:numId w:val="9"/>
        </w:numPr>
        <w:rPr>
          <w:sz w:val="20"/>
        </w:rPr>
      </w:pPr>
      <w:r w:rsidRPr="005901EE">
        <w:rPr>
          <w:sz w:val="20"/>
        </w:rPr>
        <w:t xml:space="preserve">Availability of </w:t>
      </w:r>
      <w:r w:rsidR="00AD1399">
        <w:rPr>
          <w:sz w:val="20"/>
        </w:rPr>
        <w:t>MET/SUPPORT Gold</w:t>
      </w:r>
      <w:r w:rsidR="005901EE">
        <w:rPr>
          <w:sz w:val="20"/>
        </w:rPr>
        <w:t xml:space="preserve"> packages on Version 6 and </w:t>
      </w:r>
      <w:r w:rsidRPr="005901EE">
        <w:rPr>
          <w:sz w:val="20"/>
        </w:rPr>
        <w:t xml:space="preserve">7 will be phased </w:t>
      </w:r>
      <w:r w:rsidR="005901EE">
        <w:rPr>
          <w:sz w:val="20"/>
        </w:rPr>
        <w:t>as of July 1</w:t>
      </w:r>
      <w:r w:rsidR="005901EE" w:rsidRPr="005901EE">
        <w:rPr>
          <w:sz w:val="20"/>
          <w:vertAlign w:val="superscript"/>
        </w:rPr>
        <w:t>st</w:t>
      </w:r>
      <w:r w:rsidR="005901EE">
        <w:rPr>
          <w:sz w:val="20"/>
        </w:rPr>
        <w:t xml:space="preserve"> 2016</w:t>
      </w:r>
    </w:p>
    <w:p w:rsidR="008A061A" w:rsidRPr="005901EE" w:rsidRDefault="008A061A" w:rsidP="008A061A">
      <w:pPr>
        <w:pStyle w:val="ListParagraph"/>
        <w:numPr>
          <w:ilvl w:val="0"/>
          <w:numId w:val="9"/>
        </w:numPr>
        <w:rPr>
          <w:sz w:val="20"/>
        </w:rPr>
      </w:pPr>
      <w:r w:rsidRPr="005901EE">
        <w:rPr>
          <w:sz w:val="20"/>
        </w:rPr>
        <w:t xml:space="preserve">Free of Charge upgrade to latest MET/BASE and comparable MET/TEAMXP when active </w:t>
      </w:r>
      <w:r w:rsidR="00AD1399">
        <w:rPr>
          <w:sz w:val="20"/>
        </w:rPr>
        <w:t>MET/SUPPORT Gold</w:t>
      </w:r>
      <w:r w:rsidRPr="005901EE">
        <w:rPr>
          <w:sz w:val="20"/>
        </w:rPr>
        <w:t xml:space="preserve"> member</w:t>
      </w:r>
    </w:p>
    <w:p w:rsidR="008A061A" w:rsidRDefault="008A061A" w:rsidP="008A061A">
      <w:pPr>
        <w:pStyle w:val="ListParagraph"/>
        <w:numPr>
          <w:ilvl w:val="0"/>
          <w:numId w:val="9"/>
        </w:numPr>
        <w:rPr>
          <w:sz w:val="20"/>
        </w:rPr>
      </w:pPr>
      <w:r w:rsidRPr="005901EE">
        <w:rPr>
          <w:sz w:val="20"/>
        </w:rPr>
        <w:t xml:space="preserve">Migration tool available for migrating data of existing MET/BASE database to MET/TEAM or MET/TEAMXP </w:t>
      </w:r>
    </w:p>
    <w:p w:rsidR="00D254E1" w:rsidRPr="005901EE" w:rsidRDefault="00D254E1" w:rsidP="00D254E1">
      <w:pPr>
        <w:pStyle w:val="ListParagraph"/>
        <w:rPr>
          <w:sz w:val="20"/>
        </w:rPr>
      </w:pPr>
    </w:p>
    <w:p w:rsidR="008A061A" w:rsidRDefault="008A061A" w:rsidP="008A061A">
      <w:pPr>
        <w:ind w:left="360"/>
      </w:pPr>
    </w:p>
    <w:p w:rsidR="00B32CE4" w:rsidRDefault="00B32CE4" w:rsidP="00B32CE4"/>
    <w:p w:rsidR="00E46800" w:rsidRDefault="00E46800">
      <w:pPr>
        <w:spacing w:after="160" w:line="259" w:lineRule="auto"/>
      </w:pPr>
      <w:r>
        <w:br w:type="page"/>
      </w:r>
    </w:p>
    <w:p w:rsidR="00863A62" w:rsidRDefault="00863A62" w:rsidP="00863A62">
      <w:pPr>
        <w:pStyle w:val="ListParagraph"/>
        <w:ind w:left="0"/>
        <w:rPr>
          <w:b/>
          <w:sz w:val="28"/>
          <w:szCs w:val="28"/>
        </w:rPr>
      </w:pPr>
      <w:r>
        <w:rPr>
          <w:b/>
          <w:sz w:val="28"/>
          <w:szCs w:val="28"/>
        </w:rPr>
        <w:t>MET/SUPPORT Gold</w:t>
      </w:r>
    </w:p>
    <w:p w:rsidR="00863A62" w:rsidRDefault="00863A62" w:rsidP="00863A62">
      <w:pPr>
        <w:pStyle w:val="ListParagraph"/>
        <w:ind w:left="0"/>
        <w:rPr>
          <w:b/>
          <w:sz w:val="28"/>
          <w:szCs w:val="28"/>
        </w:rPr>
      </w:pPr>
    </w:p>
    <w:p w:rsidR="00863A62" w:rsidRPr="005901EE" w:rsidRDefault="00863A62" w:rsidP="00863A62">
      <w:pPr>
        <w:pStyle w:val="NoSpacing"/>
        <w:rPr>
          <w:sz w:val="20"/>
          <w:lang w:val="en"/>
        </w:rPr>
      </w:pPr>
      <w:r>
        <w:rPr>
          <w:sz w:val="20"/>
          <w:lang w:val="en"/>
        </w:rPr>
        <w:t>MET/SUPPORT Gold</w:t>
      </w:r>
      <w:r w:rsidRPr="005901EE">
        <w:rPr>
          <w:sz w:val="20"/>
          <w:lang w:val="en"/>
        </w:rPr>
        <w:t xml:space="preserve"> is an annual membership program offering premium support and services to help you stay as productive as possible. Use only a few of the </w:t>
      </w:r>
      <w:r>
        <w:rPr>
          <w:sz w:val="20"/>
          <w:lang w:val="en"/>
        </w:rPr>
        <w:t>Gold</w:t>
      </w:r>
      <w:r w:rsidRPr="005901EE">
        <w:rPr>
          <w:sz w:val="20"/>
          <w:lang w:val="en"/>
        </w:rPr>
        <w:t xml:space="preserve"> services and you can easily recover more than the cost of your membership fee.</w:t>
      </w:r>
    </w:p>
    <w:p w:rsidR="00863A62" w:rsidRPr="005901EE" w:rsidRDefault="00863A62" w:rsidP="00863A62">
      <w:pPr>
        <w:pStyle w:val="NoSpacing"/>
        <w:rPr>
          <w:sz w:val="20"/>
          <w:lang w:val="en"/>
        </w:rPr>
      </w:pPr>
    </w:p>
    <w:p w:rsidR="00863A62" w:rsidRPr="005901EE" w:rsidRDefault="00863A62" w:rsidP="00863A62">
      <w:pPr>
        <w:pStyle w:val="NoSpacing"/>
        <w:rPr>
          <w:sz w:val="20"/>
          <w:lang w:val="en"/>
        </w:rPr>
      </w:pPr>
      <w:r>
        <w:rPr>
          <w:sz w:val="20"/>
          <w:lang w:val="en"/>
        </w:rPr>
        <w:t>MET/SUPPORT Gold</w:t>
      </w:r>
      <w:r w:rsidRPr="005901EE">
        <w:rPr>
          <w:sz w:val="20"/>
          <w:lang w:val="en"/>
        </w:rPr>
        <w:t xml:space="preserve"> services include:</w:t>
      </w:r>
    </w:p>
    <w:p w:rsidR="00863A62" w:rsidRPr="005901EE" w:rsidRDefault="00863A62" w:rsidP="00863A62">
      <w:pPr>
        <w:pStyle w:val="NoSpacing"/>
        <w:numPr>
          <w:ilvl w:val="0"/>
          <w:numId w:val="12"/>
        </w:numPr>
        <w:rPr>
          <w:sz w:val="20"/>
          <w:lang w:val="en"/>
        </w:rPr>
      </w:pPr>
      <w:r w:rsidRPr="005901EE">
        <w:rPr>
          <w:sz w:val="20"/>
          <w:lang w:val="en"/>
        </w:rPr>
        <w:t>Priority access to software support</w:t>
      </w:r>
    </w:p>
    <w:p w:rsidR="00863A62" w:rsidRPr="005901EE" w:rsidRDefault="00863A62" w:rsidP="00863A62">
      <w:pPr>
        <w:pStyle w:val="NoSpacing"/>
        <w:numPr>
          <w:ilvl w:val="0"/>
          <w:numId w:val="12"/>
        </w:numPr>
        <w:rPr>
          <w:sz w:val="20"/>
          <w:lang w:val="en"/>
        </w:rPr>
      </w:pPr>
      <w:r w:rsidRPr="005901EE">
        <w:rPr>
          <w:sz w:val="20"/>
          <w:lang w:val="en"/>
        </w:rPr>
        <w:t>Free software updates</w:t>
      </w:r>
    </w:p>
    <w:p w:rsidR="00863A62" w:rsidRPr="005901EE" w:rsidRDefault="00863A62" w:rsidP="00863A62">
      <w:pPr>
        <w:pStyle w:val="NoSpacing"/>
        <w:numPr>
          <w:ilvl w:val="0"/>
          <w:numId w:val="12"/>
        </w:numPr>
        <w:rPr>
          <w:sz w:val="20"/>
          <w:lang w:val="en"/>
        </w:rPr>
      </w:pPr>
      <w:r w:rsidRPr="005901EE">
        <w:rPr>
          <w:sz w:val="20"/>
          <w:lang w:val="en"/>
        </w:rPr>
        <w:t>Free software upgrades</w:t>
      </w:r>
    </w:p>
    <w:p w:rsidR="00863A62" w:rsidRPr="005901EE" w:rsidRDefault="00863A62" w:rsidP="00863A62">
      <w:pPr>
        <w:pStyle w:val="NoSpacing"/>
        <w:numPr>
          <w:ilvl w:val="0"/>
          <w:numId w:val="12"/>
        </w:numPr>
        <w:rPr>
          <w:sz w:val="20"/>
          <w:lang w:val="en"/>
        </w:rPr>
      </w:pPr>
      <w:r w:rsidRPr="005901EE">
        <w:rPr>
          <w:sz w:val="20"/>
          <w:lang w:val="en"/>
        </w:rPr>
        <w:t>20 % discount on calibration software training</w:t>
      </w:r>
    </w:p>
    <w:p w:rsidR="00863A62" w:rsidRPr="005901EE" w:rsidRDefault="00863A62" w:rsidP="00863A62">
      <w:pPr>
        <w:pStyle w:val="NoSpacing"/>
        <w:numPr>
          <w:ilvl w:val="0"/>
          <w:numId w:val="12"/>
        </w:numPr>
        <w:rPr>
          <w:sz w:val="20"/>
          <w:lang w:val="en"/>
        </w:rPr>
      </w:pPr>
      <w:r w:rsidRPr="005901EE">
        <w:rPr>
          <w:sz w:val="20"/>
          <w:lang w:val="en"/>
        </w:rPr>
        <w:t>Free access to Warranted Procedures library</w:t>
      </w:r>
    </w:p>
    <w:p w:rsidR="00863A62" w:rsidRPr="005901EE" w:rsidRDefault="00863A62" w:rsidP="00863A62">
      <w:pPr>
        <w:pStyle w:val="NoSpacing"/>
        <w:numPr>
          <w:ilvl w:val="0"/>
          <w:numId w:val="12"/>
        </w:numPr>
        <w:rPr>
          <w:sz w:val="20"/>
          <w:lang w:val="en"/>
        </w:rPr>
      </w:pPr>
      <w:r w:rsidRPr="005901EE">
        <w:rPr>
          <w:sz w:val="20"/>
          <w:lang w:val="en"/>
        </w:rPr>
        <w:t>Discount on custom procedure development</w:t>
      </w:r>
    </w:p>
    <w:p w:rsidR="00863A62" w:rsidRPr="005901EE" w:rsidRDefault="00863A62" w:rsidP="00863A62">
      <w:pPr>
        <w:pStyle w:val="NoSpacing"/>
        <w:numPr>
          <w:ilvl w:val="0"/>
          <w:numId w:val="12"/>
        </w:numPr>
        <w:rPr>
          <w:sz w:val="20"/>
          <w:lang w:val="en"/>
        </w:rPr>
      </w:pPr>
      <w:r w:rsidRPr="005901EE">
        <w:rPr>
          <w:sz w:val="20"/>
          <w:lang w:val="en"/>
        </w:rPr>
        <w:t>Database services</w:t>
      </w:r>
    </w:p>
    <w:p w:rsidR="00863A62" w:rsidRPr="005901EE" w:rsidRDefault="00863A62" w:rsidP="00863A62">
      <w:pPr>
        <w:pStyle w:val="NoSpacing"/>
        <w:numPr>
          <w:ilvl w:val="0"/>
          <w:numId w:val="12"/>
        </w:numPr>
        <w:rPr>
          <w:sz w:val="20"/>
          <w:lang w:val="en"/>
        </w:rPr>
      </w:pPr>
      <w:r w:rsidRPr="005901EE">
        <w:rPr>
          <w:sz w:val="20"/>
          <w:lang w:val="en"/>
        </w:rPr>
        <w:t>Disk guarantee</w:t>
      </w:r>
    </w:p>
    <w:p w:rsidR="00863A62" w:rsidRPr="005901EE" w:rsidRDefault="00863A62" w:rsidP="00863A62">
      <w:pPr>
        <w:pStyle w:val="NoSpacing"/>
        <w:numPr>
          <w:ilvl w:val="0"/>
          <w:numId w:val="12"/>
        </w:numPr>
        <w:rPr>
          <w:sz w:val="20"/>
          <w:lang w:val="en"/>
        </w:rPr>
      </w:pPr>
      <w:r>
        <w:rPr>
          <w:sz w:val="20"/>
          <w:lang w:val="en"/>
        </w:rPr>
        <w:t>MET/SUPPORT Gold</w:t>
      </w:r>
      <w:r w:rsidRPr="005901EE">
        <w:rPr>
          <w:sz w:val="20"/>
          <w:lang w:val="en"/>
        </w:rPr>
        <w:t xml:space="preserve"> membership number</w:t>
      </w:r>
    </w:p>
    <w:p w:rsidR="00863A62" w:rsidRDefault="00863A62" w:rsidP="00863A62">
      <w:pPr>
        <w:pStyle w:val="NoSpacing"/>
        <w:numPr>
          <w:ilvl w:val="0"/>
          <w:numId w:val="12"/>
        </w:numPr>
        <w:rPr>
          <w:sz w:val="20"/>
          <w:lang w:val="en"/>
        </w:rPr>
      </w:pPr>
      <w:r w:rsidRPr="005901EE">
        <w:rPr>
          <w:sz w:val="20"/>
          <w:lang w:val="en"/>
        </w:rPr>
        <w:t>MET/SUPPORT site for MET/CAL</w:t>
      </w:r>
      <w:r>
        <w:rPr>
          <w:sz w:val="20"/>
          <w:lang w:val="en"/>
        </w:rPr>
        <w:t xml:space="preserve"> and MET/TEAM</w:t>
      </w:r>
      <w:r w:rsidRPr="005901EE">
        <w:rPr>
          <w:sz w:val="20"/>
          <w:lang w:val="en"/>
        </w:rPr>
        <w:t xml:space="preserve"> Users</w:t>
      </w:r>
    </w:p>
    <w:p w:rsidR="00863A62" w:rsidRPr="005901EE" w:rsidRDefault="00863A62" w:rsidP="00863A62">
      <w:pPr>
        <w:pStyle w:val="NoSpacing"/>
        <w:numPr>
          <w:ilvl w:val="0"/>
          <w:numId w:val="12"/>
        </w:numPr>
        <w:rPr>
          <w:sz w:val="20"/>
          <w:lang w:val="en"/>
        </w:rPr>
      </w:pPr>
      <w:r>
        <w:rPr>
          <w:sz w:val="20"/>
          <w:lang w:val="en"/>
        </w:rPr>
        <w:t>Free of Charge upgrade from MET/BASE to MET/TEAM Express</w:t>
      </w:r>
    </w:p>
    <w:p w:rsidR="00863A62" w:rsidRPr="005901EE" w:rsidRDefault="00863A62" w:rsidP="00863A62">
      <w:pPr>
        <w:pStyle w:val="NoSpacing"/>
        <w:rPr>
          <w:sz w:val="20"/>
          <w:lang w:val="en"/>
        </w:rPr>
      </w:pPr>
    </w:p>
    <w:p w:rsidR="00863A62" w:rsidRPr="005901EE" w:rsidRDefault="00863A62" w:rsidP="00863A62">
      <w:pPr>
        <w:pStyle w:val="NoSpacing"/>
        <w:rPr>
          <w:sz w:val="20"/>
          <w:lang w:val="en"/>
        </w:rPr>
      </w:pPr>
      <w:r w:rsidRPr="005901EE">
        <w:rPr>
          <w:sz w:val="20"/>
          <w:lang w:val="en"/>
        </w:rPr>
        <w:t xml:space="preserve">A </w:t>
      </w:r>
      <w:hyperlink r:id="rId16" w:history="1">
        <w:r w:rsidRPr="005901EE">
          <w:rPr>
            <w:rStyle w:val="Hyperlink"/>
            <w:rFonts w:cs="Arial"/>
            <w:sz w:val="20"/>
            <w:lang w:val="en"/>
          </w:rPr>
          <w:t>special web site</w:t>
        </w:r>
      </w:hyperlink>
      <w:r w:rsidRPr="005901EE">
        <w:rPr>
          <w:sz w:val="20"/>
          <w:lang w:val="en"/>
        </w:rPr>
        <w:t xml:space="preserve"> is available to support Fluke Calibration Metrology Software customers. </w:t>
      </w:r>
    </w:p>
    <w:p w:rsidR="00863A62" w:rsidRPr="005901EE" w:rsidRDefault="00863A62" w:rsidP="00863A62">
      <w:pPr>
        <w:pStyle w:val="NoSpacing"/>
        <w:rPr>
          <w:sz w:val="20"/>
          <w:lang w:val="en"/>
        </w:rPr>
      </w:pPr>
      <w:r w:rsidRPr="005901EE">
        <w:rPr>
          <w:sz w:val="20"/>
          <w:lang w:val="en"/>
        </w:rPr>
        <w:t xml:space="preserve">This site contains information of interest to users of Fluke Calibration's MET/CAL and MET/TEAM programs. Most of this site is open to all MET/CAL users; however certain areas are reserved for </w:t>
      </w:r>
      <w:r>
        <w:rPr>
          <w:sz w:val="20"/>
          <w:lang w:val="en"/>
        </w:rPr>
        <w:t>MET/SUPPORT Gold</w:t>
      </w:r>
      <w:r w:rsidRPr="005901EE">
        <w:rPr>
          <w:sz w:val="20"/>
          <w:lang w:val="en"/>
        </w:rPr>
        <w:t xml:space="preserve"> customers. These special </w:t>
      </w:r>
      <w:r>
        <w:rPr>
          <w:sz w:val="20"/>
          <w:lang w:val="en"/>
        </w:rPr>
        <w:t>Gold</w:t>
      </w:r>
      <w:r w:rsidRPr="005901EE">
        <w:rPr>
          <w:sz w:val="20"/>
          <w:lang w:val="en"/>
        </w:rPr>
        <w:t xml:space="preserve"> members’ areas include free access to Fluke's </w:t>
      </w:r>
    </w:p>
    <w:p w:rsidR="00863A62" w:rsidRPr="005901EE" w:rsidRDefault="00863A62" w:rsidP="00863A62">
      <w:pPr>
        <w:pStyle w:val="NoSpacing"/>
        <w:rPr>
          <w:sz w:val="20"/>
          <w:lang w:val="en"/>
        </w:rPr>
      </w:pPr>
      <w:r w:rsidRPr="005901EE">
        <w:rPr>
          <w:sz w:val="20"/>
          <w:lang w:val="en"/>
        </w:rPr>
        <w:t>Warranted Procedures.</w:t>
      </w:r>
    </w:p>
    <w:p w:rsidR="00863A62" w:rsidRPr="005901EE" w:rsidRDefault="00863A62" w:rsidP="00863A62">
      <w:pPr>
        <w:pStyle w:val="NoSpacing"/>
        <w:rPr>
          <w:sz w:val="20"/>
          <w:lang w:val="en"/>
        </w:rPr>
      </w:pPr>
    </w:p>
    <w:p w:rsidR="00863A62" w:rsidRPr="005901EE" w:rsidRDefault="00863A62" w:rsidP="00863A62">
      <w:pPr>
        <w:pStyle w:val="NoSpacing"/>
        <w:rPr>
          <w:b/>
          <w:sz w:val="20"/>
          <w:lang w:val="en"/>
        </w:rPr>
      </w:pPr>
      <w:r w:rsidRPr="005901EE">
        <w:rPr>
          <w:b/>
          <w:sz w:val="20"/>
          <w:lang w:val="en"/>
        </w:rPr>
        <w:t>Procedures Library</w:t>
      </w:r>
    </w:p>
    <w:p w:rsidR="00863A62" w:rsidRPr="005901EE" w:rsidRDefault="00863A62" w:rsidP="00863A62">
      <w:pPr>
        <w:pStyle w:val="NoSpacing"/>
        <w:rPr>
          <w:sz w:val="20"/>
          <w:lang w:val="en"/>
        </w:rPr>
      </w:pPr>
    </w:p>
    <w:p w:rsidR="00863A62" w:rsidRPr="005901EE" w:rsidRDefault="00863A62" w:rsidP="00863A62">
      <w:pPr>
        <w:pStyle w:val="NoSpacing"/>
        <w:rPr>
          <w:sz w:val="20"/>
          <w:lang w:val="en"/>
        </w:rPr>
      </w:pPr>
      <w:r w:rsidRPr="005901EE">
        <w:rPr>
          <w:sz w:val="20"/>
          <w:lang w:val="en"/>
        </w:rPr>
        <w:t xml:space="preserve">The procedures in the MET/CAL Warranted Procedure Library have been carefully written and tested in accordance with manufacturers' recommended calibration procedures. They provide the extra assurance of quality that our customers have requested and are normally available only on a cost-per-procedure basis. </w:t>
      </w:r>
      <w:r>
        <w:rPr>
          <w:sz w:val="20"/>
          <w:lang w:val="en"/>
        </w:rPr>
        <w:t>MET/SUPPORT Gold</w:t>
      </w:r>
      <w:r w:rsidRPr="005901EE">
        <w:rPr>
          <w:sz w:val="20"/>
          <w:lang w:val="en"/>
        </w:rPr>
        <w:t xml:space="preserve"> members have free unlimited access to the Warranted Procedures Library, a valuable benefit that will save you time and help increase your productivity.</w:t>
      </w:r>
    </w:p>
    <w:p w:rsidR="00863A62" w:rsidRPr="005901EE" w:rsidRDefault="00863A62" w:rsidP="00863A62">
      <w:pPr>
        <w:pStyle w:val="ListParagraph"/>
        <w:ind w:left="0"/>
        <w:rPr>
          <w:sz w:val="20"/>
          <w:lang w:val="en"/>
        </w:rPr>
      </w:pPr>
    </w:p>
    <w:p w:rsidR="00863A62" w:rsidRPr="005901EE" w:rsidRDefault="00863A62" w:rsidP="00863A62">
      <w:pPr>
        <w:pStyle w:val="NoSpacing"/>
        <w:rPr>
          <w:sz w:val="20"/>
          <w:lang w:val="en"/>
        </w:rPr>
      </w:pPr>
      <w:r w:rsidRPr="005901EE">
        <w:rPr>
          <w:sz w:val="20"/>
          <w:lang w:val="en"/>
        </w:rPr>
        <w:t>MET/CAL warranted procedures are optional calibration procedures for MET/CAL Calibration Software. This class of MET/CAL procedures, produced by Fluke Precision Measurement engineers, is designed to satisfy your need for ready-to-go, fully tested calibration procedures.</w:t>
      </w:r>
    </w:p>
    <w:p w:rsidR="00863A62" w:rsidRPr="005901EE" w:rsidRDefault="00863A62" w:rsidP="00863A62">
      <w:pPr>
        <w:pStyle w:val="NoSpacing"/>
        <w:rPr>
          <w:sz w:val="20"/>
          <w:lang w:val="en"/>
        </w:rPr>
      </w:pPr>
    </w:p>
    <w:p w:rsidR="00863A62" w:rsidRPr="005901EE" w:rsidRDefault="00863A62" w:rsidP="00863A62">
      <w:pPr>
        <w:pStyle w:val="NoSpacing"/>
        <w:rPr>
          <w:sz w:val="20"/>
          <w:lang w:val="en"/>
        </w:rPr>
      </w:pPr>
      <w:r w:rsidRPr="005901EE">
        <w:rPr>
          <w:sz w:val="20"/>
          <w:lang w:val="en"/>
        </w:rPr>
        <w:t>MET/CAL calibration procedures are warranted by Fluke Calibration to produce valid calibrations on the intended unit under test (UUT) for the specified model and revision level. The warranty assures you of Fluke Calibration's full support for the original, unaltered procedure.</w:t>
      </w:r>
    </w:p>
    <w:p w:rsidR="00863A62" w:rsidRPr="005901EE" w:rsidRDefault="00863A62" w:rsidP="00863A62">
      <w:pPr>
        <w:pStyle w:val="NoSpacing"/>
        <w:rPr>
          <w:sz w:val="20"/>
          <w:lang w:val="en"/>
        </w:rPr>
      </w:pPr>
    </w:p>
    <w:p w:rsidR="00863A62" w:rsidRDefault="00863A62" w:rsidP="00863A62">
      <w:pPr>
        <w:pStyle w:val="NoSpacing"/>
        <w:rPr>
          <w:sz w:val="20"/>
          <w:lang w:val="en"/>
        </w:rPr>
      </w:pPr>
      <w:r w:rsidRPr="005901EE">
        <w:rPr>
          <w:sz w:val="20"/>
          <w:lang w:val="en"/>
        </w:rPr>
        <w:t>Once installed and operational, these procedures automate the calibration process under MET/CAL control as described in the UUT's service documentation. In many cases, multiple procedures are provided for each model to provide "verification only" and "adjustment" procedures. Multiple procedures also may be provided which give you a choice of different standards to perform the calibration.</w:t>
      </w:r>
    </w:p>
    <w:p w:rsidR="00863A62" w:rsidRPr="005901EE" w:rsidRDefault="00863A62" w:rsidP="00863A62">
      <w:pPr>
        <w:spacing w:after="160" w:line="259" w:lineRule="auto"/>
        <w:rPr>
          <w:sz w:val="20"/>
          <w:lang w:val="en"/>
        </w:rPr>
      </w:pPr>
      <w:r>
        <w:rPr>
          <w:sz w:val="20"/>
          <w:lang w:val="en"/>
        </w:rPr>
        <w:br w:type="page"/>
      </w:r>
    </w:p>
    <w:p w:rsidR="001A7E5B" w:rsidRPr="00C8422C" w:rsidRDefault="001A7E5B" w:rsidP="001A7E5B">
      <w:pPr>
        <w:pStyle w:val="NoSpacing"/>
        <w:rPr>
          <w:b/>
          <w:sz w:val="28"/>
          <w:lang w:eastAsia="en-GB"/>
        </w:rPr>
      </w:pPr>
      <w:r w:rsidRPr="00C8422C">
        <w:rPr>
          <w:b/>
          <w:sz w:val="28"/>
          <w:lang w:eastAsia="en-GB"/>
        </w:rPr>
        <w:t>MET/TEAM Asset Management Software</w:t>
      </w:r>
    </w:p>
    <w:p w:rsidR="001A7E5B" w:rsidRDefault="001A7E5B" w:rsidP="001A7E5B">
      <w:pPr>
        <w:pStyle w:val="NoSpacing"/>
        <w:rPr>
          <w:sz w:val="20"/>
          <w:lang w:eastAsia="en-GB"/>
        </w:rPr>
      </w:pPr>
    </w:p>
    <w:p w:rsidR="001A7E5B" w:rsidRPr="005901EE" w:rsidRDefault="001A7E5B" w:rsidP="001A7E5B">
      <w:pPr>
        <w:pStyle w:val="NoSpacing"/>
        <w:rPr>
          <w:sz w:val="20"/>
          <w:lang w:val="en" w:eastAsia="en-GB"/>
        </w:rPr>
      </w:pPr>
      <w:r w:rsidRPr="005901EE">
        <w:rPr>
          <w:sz w:val="20"/>
          <w:lang w:eastAsia="en-GB"/>
        </w:rPr>
        <w:t xml:space="preserve">The </w:t>
      </w:r>
      <w:r w:rsidRPr="005901EE">
        <w:rPr>
          <w:sz w:val="20"/>
          <w:lang w:val="en" w:eastAsia="en-GB"/>
        </w:rPr>
        <w:t xml:space="preserve">MET/TEAM software is a powerful, flexible, and scalable </w:t>
      </w:r>
      <w:r w:rsidRPr="005901EE">
        <w:rPr>
          <w:bCs/>
          <w:sz w:val="20"/>
          <w:lang w:val="en" w:eastAsia="en-GB"/>
        </w:rPr>
        <w:t xml:space="preserve">calibration management software solution </w:t>
      </w:r>
      <w:r w:rsidRPr="005901EE">
        <w:rPr>
          <w:sz w:val="20"/>
          <w:lang w:val="en" w:eastAsia="en-GB"/>
        </w:rPr>
        <w:t>for managing your calibration assets. Designed by metrologists for metrology, it is ideal for calibration professionals who need to manage workflow through the calibration laboratory.</w:t>
      </w:r>
    </w:p>
    <w:p w:rsidR="001A7E5B" w:rsidRPr="005901EE" w:rsidRDefault="001A7E5B" w:rsidP="001A7E5B">
      <w:pPr>
        <w:pStyle w:val="NoSpacing"/>
        <w:rPr>
          <w:sz w:val="20"/>
          <w:lang w:val="en" w:eastAsia="en-GB"/>
        </w:rPr>
      </w:pPr>
      <w:r w:rsidRPr="005901EE">
        <w:rPr>
          <w:sz w:val="20"/>
          <w:lang w:val="en" w:eastAsia="en-GB"/>
        </w:rPr>
        <w:t>The MET/TEAM solution includes professional services to assist you with MET/TEAM installation and configuration, database migration, training, and similar tasks. These services form an important part of the total MET/TEAM solution because they help your organization become productive quickly and efficiently.</w:t>
      </w:r>
    </w:p>
    <w:p w:rsidR="001A7E5B" w:rsidRPr="005901EE" w:rsidRDefault="001A7E5B" w:rsidP="001A7E5B">
      <w:pPr>
        <w:pStyle w:val="NoSpacing"/>
        <w:rPr>
          <w:sz w:val="20"/>
          <w:lang w:val="en" w:eastAsia="en-GB"/>
        </w:rPr>
      </w:pPr>
    </w:p>
    <w:p w:rsidR="001A7E5B" w:rsidRPr="005901EE" w:rsidRDefault="001A7E5B" w:rsidP="001A7E5B">
      <w:pPr>
        <w:pStyle w:val="NoSpacing"/>
        <w:rPr>
          <w:sz w:val="20"/>
          <w:lang w:val="en" w:eastAsia="en-GB"/>
        </w:rPr>
      </w:pPr>
      <w:r w:rsidRPr="005901EE">
        <w:rPr>
          <w:sz w:val="20"/>
          <w:lang w:val="en" w:eastAsia="en-GB"/>
        </w:rPr>
        <w:t>MET/TEAM calibration management software enables you to:</w:t>
      </w:r>
    </w:p>
    <w:p w:rsidR="001A7E5B" w:rsidRPr="005901EE" w:rsidRDefault="001A7E5B" w:rsidP="001A7E5B">
      <w:pPr>
        <w:pStyle w:val="NoSpacing"/>
        <w:numPr>
          <w:ilvl w:val="0"/>
          <w:numId w:val="2"/>
        </w:numPr>
        <w:rPr>
          <w:sz w:val="20"/>
          <w:lang w:val="en" w:eastAsia="en-GB"/>
        </w:rPr>
      </w:pPr>
      <w:r w:rsidRPr="005901EE">
        <w:rPr>
          <w:sz w:val="20"/>
          <w:lang w:val="en" w:eastAsia="en-GB"/>
        </w:rPr>
        <w:t>Manage all aspects of your calibration operation with one paperless solution</w:t>
      </w:r>
    </w:p>
    <w:p w:rsidR="001A7E5B" w:rsidRPr="005901EE" w:rsidRDefault="001A7E5B" w:rsidP="001A7E5B">
      <w:pPr>
        <w:pStyle w:val="NoSpacing"/>
        <w:numPr>
          <w:ilvl w:val="0"/>
          <w:numId w:val="2"/>
        </w:numPr>
        <w:rPr>
          <w:sz w:val="20"/>
          <w:lang w:val="en" w:eastAsia="en-GB"/>
        </w:rPr>
      </w:pPr>
      <w:r w:rsidRPr="005901EE">
        <w:rPr>
          <w:sz w:val="20"/>
          <w:lang w:val="en" w:eastAsia="en-GB"/>
        </w:rPr>
        <w:t>Improve productivity and reduce operating costs</w:t>
      </w:r>
    </w:p>
    <w:p w:rsidR="001A7E5B" w:rsidRPr="005901EE" w:rsidRDefault="001A7E5B" w:rsidP="001A7E5B">
      <w:pPr>
        <w:pStyle w:val="NoSpacing"/>
        <w:numPr>
          <w:ilvl w:val="0"/>
          <w:numId w:val="2"/>
        </w:numPr>
        <w:rPr>
          <w:sz w:val="20"/>
          <w:lang w:val="en" w:eastAsia="en-GB"/>
        </w:rPr>
      </w:pPr>
      <w:r w:rsidRPr="005901EE">
        <w:rPr>
          <w:sz w:val="20"/>
          <w:lang w:val="en" w:eastAsia="en-GB"/>
        </w:rPr>
        <w:t>Maintain compliance with regulatory standards</w:t>
      </w:r>
    </w:p>
    <w:p w:rsidR="001A7E5B" w:rsidRPr="005901EE" w:rsidRDefault="001A7E5B" w:rsidP="001A7E5B">
      <w:pPr>
        <w:pStyle w:val="NoSpacing"/>
        <w:numPr>
          <w:ilvl w:val="0"/>
          <w:numId w:val="2"/>
        </w:numPr>
        <w:rPr>
          <w:sz w:val="20"/>
          <w:lang w:val="en" w:eastAsia="en-GB"/>
        </w:rPr>
      </w:pPr>
      <w:r w:rsidRPr="005901EE">
        <w:rPr>
          <w:sz w:val="20"/>
          <w:lang w:val="en" w:eastAsia="en-GB"/>
        </w:rPr>
        <w:t>Configure and customize for your business rules</w:t>
      </w:r>
    </w:p>
    <w:p w:rsidR="001A7E5B" w:rsidRPr="005901EE" w:rsidRDefault="001A7E5B" w:rsidP="001A7E5B">
      <w:pPr>
        <w:pStyle w:val="NoSpacing"/>
        <w:numPr>
          <w:ilvl w:val="0"/>
          <w:numId w:val="2"/>
        </w:numPr>
        <w:rPr>
          <w:sz w:val="20"/>
          <w:lang w:val="en" w:eastAsia="en-GB"/>
        </w:rPr>
      </w:pPr>
      <w:r w:rsidRPr="005901EE">
        <w:rPr>
          <w:sz w:val="20"/>
          <w:lang w:val="en" w:eastAsia="en-GB"/>
        </w:rPr>
        <w:t>Report to meet a wide range of requirements</w:t>
      </w:r>
    </w:p>
    <w:p w:rsidR="001A7E5B" w:rsidRPr="005901EE" w:rsidRDefault="001A7E5B" w:rsidP="001A7E5B">
      <w:pPr>
        <w:pStyle w:val="NoSpacing"/>
        <w:numPr>
          <w:ilvl w:val="0"/>
          <w:numId w:val="2"/>
        </w:numPr>
        <w:rPr>
          <w:sz w:val="20"/>
          <w:lang w:val="en" w:eastAsia="en-GB"/>
        </w:rPr>
      </w:pPr>
      <w:r w:rsidRPr="005901EE">
        <w:rPr>
          <w:sz w:val="20"/>
          <w:lang w:val="en" w:eastAsia="en-GB"/>
        </w:rPr>
        <w:t>Schedule maintenance events</w:t>
      </w:r>
    </w:p>
    <w:p w:rsidR="001A7E5B" w:rsidRPr="005901EE" w:rsidRDefault="001A7E5B" w:rsidP="001A7E5B">
      <w:pPr>
        <w:pStyle w:val="NoSpacing"/>
        <w:numPr>
          <w:ilvl w:val="0"/>
          <w:numId w:val="2"/>
        </w:numPr>
        <w:rPr>
          <w:sz w:val="20"/>
          <w:lang w:val="en" w:eastAsia="en-GB"/>
        </w:rPr>
      </w:pPr>
      <w:r w:rsidRPr="005901EE">
        <w:rPr>
          <w:sz w:val="20"/>
          <w:lang w:val="en" w:eastAsia="en-GB"/>
        </w:rPr>
        <w:t>Perform batch receiving</w:t>
      </w:r>
    </w:p>
    <w:p w:rsidR="001A7E5B" w:rsidRPr="005901EE" w:rsidRDefault="001A7E5B" w:rsidP="001A7E5B">
      <w:pPr>
        <w:pStyle w:val="NoSpacing"/>
        <w:numPr>
          <w:ilvl w:val="0"/>
          <w:numId w:val="2"/>
        </w:numPr>
        <w:rPr>
          <w:sz w:val="20"/>
          <w:lang w:val="en" w:eastAsia="en-GB"/>
        </w:rPr>
      </w:pPr>
      <w:r w:rsidRPr="005901EE">
        <w:rPr>
          <w:sz w:val="20"/>
          <w:lang w:val="en" w:eastAsia="en-GB"/>
        </w:rPr>
        <w:t>Create, track and close work orders</w:t>
      </w:r>
    </w:p>
    <w:p w:rsidR="001A7E5B" w:rsidRPr="005901EE" w:rsidRDefault="001A7E5B" w:rsidP="001A7E5B">
      <w:pPr>
        <w:pStyle w:val="NoSpacing"/>
        <w:numPr>
          <w:ilvl w:val="0"/>
          <w:numId w:val="2"/>
        </w:numPr>
        <w:rPr>
          <w:sz w:val="20"/>
          <w:lang w:val="en" w:eastAsia="en-GB"/>
        </w:rPr>
      </w:pPr>
      <w:r w:rsidRPr="005901EE">
        <w:rPr>
          <w:sz w:val="20"/>
          <w:lang w:val="en" w:eastAsia="en-GB"/>
        </w:rPr>
        <w:t>Track assets as they move through the lab</w:t>
      </w:r>
    </w:p>
    <w:p w:rsidR="001A7E5B" w:rsidRPr="005901EE" w:rsidRDefault="001A7E5B" w:rsidP="001A7E5B">
      <w:pPr>
        <w:pStyle w:val="NoSpacing"/>
        <w:numPr>
          <w:ilvl w:val="0"/>
          <w:numId w:val="2"/>
        </w:numPr>
        <w:rPr>
          <w:sz w:val="20"/>
          <w:lang w:val="en" w:eastAsia="en-GB"/>
        </w:rPr>
      </w:pPr>
      <w:r w:rsidRPr="005901EE">
        <w:rPr>
          <w:sz w:val="20"/>
          <w:lang w:val="en" w:eastAsia="en-GB"/>
        </w:rPr>
        <w:t>Create and print calibration reports</w:t>
      </w:r>
    </w:p>
    <w:p w:rsidR="001A7E5B" w:rsidRPr="005901EE" w:rsidRDefault="001A7E5B" w:rsidP="001A7E5B">
      <w:pPr>
        <w:pStyle w:val="NoSpacing"/>
        <w:numPr>
          <w:ilvl w:val="0"/>
          <w:numId w:val="2"/>
        </w:numPr>
        <w:rPr>
          <w:sz w:val="20"/>
          <w:lang w:val="en" w:eastAsia="en-GB"/>
        </w:rPr>
      </w:pPr>
      <w:r w:rsidRPr="005901EE">
        <w:rPr>
          <w:sz w:val="20"/>
          <w:lang w:val="en" w:eastAsia="en-GB"/>
        </w:rPr>
        <w:t>Maintain an audit trail</w:t>
      </w:r>
    </w:p>
    <w:p w:rsidR="001A7E5B" w:rsidRPr="005901EE" w:rsidRDefault="001A7E5B" w:rsidP="001A7E5B">
      <w:pPr>
        <w:pStyle w:val="NoSpacing"/>
        <w:numPr>
          <w:ilvl w:val="0"/>
          <w:numId w:val="2"/>
        </w:numPr>
        <w:rPr>
          <w:sz w:val="20"/>
          <w:lang w:val="en" w:eastAsia="en-GB"/>
        </w:rPr>
      </w:pPr>
      <w:r w:rsidRPr="005901EE">
        <w:rPr>
          <w:sz w:val="20"/>
          <w:lang w:val="en" w:eastAsia="en-GB"/>
        </w:rPr>
        <w:t>Manage shipping information</w:t>
      </w:r>
    </w:p>
    <w:p w:rsidR="001A7E5B" w:rsidRPr="005901EE" w:rsidRDefault="001A7E5B" w:rsidP="001A7E5B">
      <w:pPr>
        <w:pStyle w:val="NoSpacing"/>
        <w:numPr>
          <w:ilvl w:val="0"/>
          <w:numId w:val="2"/>
        </w:numPr>
        <w:rPr>
          <w:sz w:val="20"/>
          <w:lang w:val="en" w:eastAsia="en-GB"/>
        </w:rPr>
      </w:pPr>
      <w:r w:rsidRPr="005901EE">
        <w:rPr>
          <w:sz w:val="20"/>
          <w:lang w:val="en" w:eastAsia="en-GB"/>
        </w:rPr>
        <w:t>Track customer and vendor information</w:t>
      </w:r>
    </w:p>
    <w:p w:rsidR="001A7E5B" w:rsidRPr="005901EE" w:rsidRDefault="001A7E5B" w:rsidP="001A7E5B">
      <w:pPr>
        <w:pStyle w:val="NoSpacing"/>
        <w:numPr>
          <w:ilvl w:val="0"/>
          <w:numId w:val="2"/>
        </w:numPr>
        <w:rPr>
          <w:sz w:val="20"/>
          <w:lang w:val="en" w:eastAsia="en-GB"/>
        </w:rPr>
      </w:pPr>
      <w:r w:rsidRPr="005901EE">
        <w:rPr>
          <w:sz w:val="20"/>
          <w:lang w:val="en" w:eastAsia="en-GB"/>
        </w:rPr>
        <w:t>View business statuses</w:t>
      </w:r>
    </w:p>
    <w:p w:rsidR="001A7E5B" w:rsidRPr="005901EE" w:rsidRDefault="001A7E5B" w:rsidP="001A7E5B">
      <w:pPr>
        <w:pStyle w:val="NoSpacing"/>
        <w:numPr>
          <w:ilvl w:val="0"/>
          <w:numId w:val="2"/>
        </w:numPr>
        <w:rPr>
          <w:sz w:val="20"/>
          <w:lang w:val="en" w:eastAsia="en-GB"/>
        </w:rPr>
      </w:pPr>
      <w:r w:rsidRPr="005901EE">
        <w:rPr>
          <w:sz w:val="20"/>
          <w:lang w:val="en" w:eastAsia="en-GB"/>
        </w:rPr>
        <w:t>Create data templates and store procedures</w:t>
      </w:r>
    </w:p>
    <w:p w:rsidR="001A7E5B" w:rsidRPr="005901EE" w:rsidRDefault="001A7E5B" w:rsidP="001A7E5B">
      <w:pPr>
        <w:pStyle w:val="NoSpacing"/>
        <w:numPr>
          <w:ilvl w:val="0"/>
          <w:numId w:val="2"/>
        </w:numPr>
        <w:rPr>
          <w:sz w:val="20"/>
          <w:lang w:val="en" w:eastAsia="en-GB"/>
        </w:rPr>
      </w:pPr>
      <w:r w:rsidRPr="005901EE">
        <w:rPr>
          <w:sz w:val="20"/>
          <w:lang w:val="en" w:eastAsia="en-GB"/>
        </w:rPr>
        <w:t>...and much more</w:t>
      </w:r>
    </w:p>
    <w:p w:rsidR="001A7E5B" w:rsidRDefault="001A7E5B" w:rsidP="001A7E5B">
      <w:pPr>
        <w:pStyle w:val="NoSpacing"/>
        <w:rPr>
          <w:sz w:val="20"/>
          <w:szCs w:val="20"/>
          <w:lang w:val="en" w:eastAsia="en-GB"/>
        </w:rPr>
      </w:pPr>
    </w:p>
    <w:p w:rsidR="001A7E5B" w:rsidRPr="00C8422C" w:rsidRDefault="001A7E5B" w:rsidP="001A7E5B">
      <w:pPr>
        <w:pStyle w:val="NoSpacing"/>
        <w:rPr>
          <w:sz w:val="20"/>
          <w:szCs w:val="20"/>
          <w:lang w:val="en" w:eastAsia="en-GB"/>
        </w:rPr>
      </w:pPr>
      <w:r w:rsidRPr="00C8422C">
        <w:rPr>
          <w:sz w:val="20"/>
          <w:szCs w:val="20"/>
          <w:lang w:val="en" w:eastAsia="en-GB"/>
        </w:rPr>
        <w:t>MET/TEAM calibration asset management software at a glance:</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Browser-based software enables access that is convenient, yet secure</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Fully featured for tracking and managing assets</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Fully integrated with the Run Time function of industry leading MET/CAL software</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Replaces MET/TRACK as the recommended data base engine for MET/CAL software</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Popular Microsoft SQL server database for reliable, affordable, non-proprietary data storage</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Workflow management</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Highly customizable fields and labels</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Shortcuts (quick links) for easy navigation</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Promotes quality processes to support accreditation</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Customizable reports with Crystal Reports Professional</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Automated email alerts and recall escalation</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Mobile module for on-site calibration</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Customer web portal to allow read-only access for remote customers</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Commerce module for quoting, billing, and contract pricing</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Designed for metrology by metrologists</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Backed by Fluke Calibration, expert in calibration instrumentation,  software and services</w:t>
      </w:r>
    </w:p>
    <w:p w:rsidR="001A7E5B" w:rsidRPr="00C8422C" w:rsidRDefault="001A7E5B" w:rsidP="001A7E5B">
      <w:pPr>
        <w:pStyle w:val="NoSpacing"/>
        <w:numPr>
          <w:ilvl w:val="0"/>
          <w:numId w:val="15"/>
        </w:numPr>
        <w:rPr>
          <w:sz w:val="20"/>
          <w:szCs w:val="20"/>
          <w:lang w:val="en" w:eastAsia="en-GB"/>
        </w:rPr>
      </w:pPr>
      <w:r w:rsidRPr="00C8422C">
        <w:rPr>
          <w:sz w:val="20"/>
          <w:szCs w:val="20"/>
          <w:lang w:val="en" w:eastAsia="en-GB"/>
        </w:rPr>
        <w:t>Total solution including the services and training you need to become productive quickly and efficiently</w:t>
      </w:r>
    </w:p>
    <w:p w:rsidR="001A7E5B" w:rsidRPr="003610B3" w:rsidRDefault="001A7E5B" w:rsidP="001A7E5B">
      <w:pPr>
        <w:spacing w:after="160" w:line="259" w:lineRule="auto"/>
      </w:pPr>
      <w:r w:rsidRPr="003610B3">
        <w:br w:type="page"/>
      </w:r>
    </w:p>
    <w:p w:rsidR="005A77F6" w:rsidRPr="00E158AC" w:rsidRDefault="001C32A9" w:rsidP="005A77F6">
      <w:pPr>
        <w:pStyle w:val="NoSpacing"/>
        <w:rPr>
          <w:b/>
          <w:sz w:val="28"/>
          <w:lang w:val="en"/>
        </w:rPr>
      </w:pPr>
      <w:r w:rsidRPr="00E158AC">
        <w:rPr>
          <w:b/>
          <w:sz w:val="28"/>
          <w:lang w:val="en"/>
        </w:rPr>
        <w:t>Upgrade</w:t>
      </w:r>
      <w:r w:rsidR="000C088C">
        <w:rPr>
          <w:b/>
          <w:sz w:val="28"/>
          <w:lang w:val="en"/>
        </w:rPr>
        <w:t xml:space="preserve"> path</w:t>
      </w:r>
      <w:r w:rsidRPr="00E158AC">
        <w:rPr>
          <w:b/>
          <w:sz w:val="28"/>
          <w:lang w:val="en"/>
        </w:rPr>
        <w:t xml:space="preserve"> from MET/TEAM Express to </w:t>
      </w:r>
      <w:r w:rsidR="000C088C">
        <w:rPr>
          <w:b/>
          <w:sz w:val="28"/>
          <w:lang w:val="en"/>
        </w:rPr>
        <w:t xml:space="preserve">Full </w:t>
      </w:r>
      <w:r w:rsidRPr="00E158AC">
        <w:rPr>
          <w:b/>
          <w:sz w:val="28"/>
          <w:lang w:val="en"/>
        </w:rPr>
        <w:t>MET/TEAM</w:t>
      </w:r>
    </w:p>
    <w:p w:rsidR="001C32A9" w:rsidRPr="00E158AC" w:rsidRDefault="001C32A9" w:rsidP="005A77F6">
      <w:pPr>
        <w:pStyle w:val="NoSpacing"/>
        <w:rPr>
          <w:b/>
          <w:sz w:val="28"/>
          <w:lang w:val="en"/>
        </w:rPr>
      </w:pPr>
    </w:p>
    <w:p w:rsidR="001C32A9" w:rsidRDefault="00552077" w:rsidP="005A77F6">
      <w:pPr>
        <w:pStyle w:val="NoSpacing"/>
        <w:rPr>
          <w:sz w:val="20"/>
          <w:lang w:val="en"/>
        </w:rPr>
      </w:pPr>
      <w:r>
        <w:rPr>
          <w:sz w:val="20"/>
          <w:lang w:val="en"/>
        </w:rPr>
        <w:t xml:space="preserve">In the table below you’ll find the </w:t>
      </w:r>
      <w:r w:rsidR="00E158AC">
        <w:rPr>
          <w:sz w:val="20"/>
          <w:lang w:val="en"/>
        </w:rPr>
        <w:t>differences</w:t>
      </w:r>
      <w:r>
        <w:rPr>
          <w:sz w:val="20"/>
          <w:lang w:val="en"/>
        </w:rPr>
        <w:t xml:space="preserve"> between MET/TEAM Express and MET/TEAM:</w:t>
      </w:r>
    </w:p>
    <w:p w:rsidR="00552077" w:rsidRDefault="00552077" w:rsidP="005A77F6">
      <w:pPr>
        <w:pStyle w:val="NoSpacing"/>
        <w:rPr>
          <w:sz w:val="20"/>
          <w:lang w:val="en"/>
        </w:rPr>
      </w:pPr>
    </w:p>
    <w:tbl>
      <w:tblPr>
        <w:tblW w:w="9918" w:type="dxa"/>
        <w:tblLook w:val="04A0" w:firstRow="1" w:lastRow="0" w:firstColumn="1" w:lastColumn="0" w:noHBand="0" w:noVBand="1"/>
      </w:tblPr>
      <w:tblGrid>
        <w:gridCol w:w="1838"/>
        <w:gridCol w:w="4536"/>
        <w:gridCol w:w="3544"/>
      </w:tblGrid>
      <w:tr w:rsidR="00552077" w:rsidRPr="00552077" w:rsidTr="000C088C">
        <w:trPr>
          <w:trHeight w:val="300"/>
        </w:trPr>
        <w:tc>
          <w:tcPr>
            <w:tcW w:w="1838" w:type="dxa"/>
            <w:vMerge w:val="restart"/>
            <w:tcBorders>
              <w:top w:val="single" w:sz="4" w:space="0" w:color="000000"/>
              <w:left w:val="single" w:sz="4" w:space="0" w:color="000000"/>
              <w:bottom w:val="single" w:sz="4" w:space="0" w:color="000000"/>
              <w:right w:val="single" w:sz="4" w:space="0" w:color="000000"/>
            </w:tcBorders>
            <w:shd w:val="clear" w:color="000000" w:fill="0070C0"/>
            <w:vAlign w:val="center"/>
            <w:hideMark/>
          </w:tcPr>
          <w:p w:rsidR="00552077" w:rsidRPr="00863A62" w:rsidRDefault="00552077" w:rsidP="00552077">
            <w:pPr>
              <w:rPr>
                <w:rFonts w:ascii="Calibri" w:eastAsia="Times New Roman" w:hAnsi="Calibri" w:cs="Times New Roman"/>
                <w:b/>
                <w:bCs/>
                <w:color w:val="FFFFFF"/>
                <w:sz w:val="18"/>
                <w:szCs w:val="18"/>
                <w:lang w:val="en-GB" w:eastAsia="en-GB"/>
              </w:rPr>
            </w:pPr>
            <w:r w:rsidRPr="00863A62">
              <w:rPr>
                <w:rFonts w:ascii="Calibri" w:eastAsia="Times New Roman" w:hAnsi="Calibri" w:cs="Times New Roman"/>
                <w:b/>
                <w:bCs/>
                <w:color w:val="FFFFFF"/>
                <w:sz w:val="18"/>
                <w:szCs w:val="18"/>
                <w:lang w:val="en-GB" w:eastAsia="en-GB"/>
              </w:rPr>
              <w:t>Function</w:t>
            </w:r>
          </w:p>
        </w:tc>
        <w:tc>
          <w:tcPr>
            <w:tcW w:w="4536" w:type="dxa"/>
            <w:tcBorders>
              <w:top w:val="single" w:sz="4" w:space="0" w:color="000000"/>
              <w:left w:val="nil"/>
              <w:bottom w:val="nil"/>
              <w:right w:val="single" w:sz="4" w:space="0" w:color="000000"/>
            </w:tcBorders>
            <w:shd w:val="clear" w:color="000000" w:fill="0070C0"/>
            <w:vAlign w:val="center"/>
            <w:hideMark/>
          </w:tcPr>
          <w:p w:rsidR="00552077" w:rsidRPr="00863A62" w:rsidRDefault="00552077" w:rsidP="00552077">
            <w:pPr>
              <w:rPr>
                <w:rFonts w:ascii="Calibri" w:eastAsia="Times New Roman" w:hAnsi="Calibri" w:cs="Times New Roman"/>
                <w:b/>
                <w:bCs/>
                <w:color w:val="FFFFFF"/>
                <w:sz w:val="18"/>
                <w:szCs w:val="18"/>
                <w:lang w:val="en-GB" w:eastAsia="en-GB"/>
              </w:rPr>
            </w:pPr>
            <w:r w:rsidRPr="00863A62">
              <w:rPr>
                <w:rFonts w:ascii="Calibri" w:eastAsia="Times New Roman" w:hAnsi="Calibri" w:cs="Times New Roman"/>
                <w:b/>
                <w:bCs/>
                <w:color w:val="FFFFFF"/>
                <w:sz w:val="18"/>
                <w:szCs w:val="18"/>
                <w:lang w:val="en-GB" w:eastAsia="en-GB"/>
              </w:rPr>
              <w:t xml:space="preserve">MET/TEAM </w:t>
            </w:r>
          </w:p>
        </w:tc>
        <w:tc>
          <w:tcPr>
            <w:tcW w:w="3544" w:type="dxa"/>
            <w:tcBorders>
              <w:top w:val="single" w:sz="4" w:space="0" w:color="000000"/>
              <w:left w:val="nil"/>
              <w:bottom w:val="nil"/>
              <w:right w:val="single" w:sz="4" w:space="0" w:color="000000"/>
            </w:tcBorders>
            <w:shd w:val="clear" w:color="000000" w:fill="0070C0"/>
            <w:vAlign w:val="center"/>
            <w:hideMark/>
          </w:tcPr>
          <w:p w:rsidR="00552077" w:rsidRPr="00863A62" w:rsidRDefault="00552077" w:rsidP="00552077">
            <w:pPr>
              <w:rPr>
                <w:rFonts w:ascii="Calibri" w:eastAsia="Times New Roman" w:hAnsi="Calibri" w:cs="Times New Roman"/>
                <w:b/>
                <w:bCs/>
                <w:color w:val="FFFFFF"/>
                <w:sz w:val="18"/>
                <w:szCs w:val="18"/>
                <w:lang w:val="en-GB" w:eastAsia="en-GB"/>
              </w:rPr>
            </w:pPr>
            <w:r w:rsidRPr="00863A62">
              <w:rPr>
                <w:rFonts w:ascii="Calibri" w:eastAsia="Times New Roman" w:hAnsi="Calibri" w:cs="Times New Roman"/>
                <w:b/>
                <w:bCs/>
                <w:color w:val="FFFFFF"/>
                <w:sz w:val="18"/>
                <w:szCs w:val="18"/>
                <w:lang w:val="en-GB" w:eastAsia="en-GB"/>
              </w:rPr>
              <w:t xml:space="preserve">MET/TEAM Express </w:t>
            </w:r>
          </w:p>
        </w:tc>
      </w:tr>
      <w:tr w:rsidR="00552077" w:rsidRPr="00552077" w:rsidTr="000C088C">
        <w:trPr>
          <w:trHeight w:val="300"/>
        </w:trPr>
        <w:tc>
          <w:tcPr>
            <w:tcW w:w="1838" w:type="dxa"/>
            <w:vMerge/>
            <w:tcBorders>
              <w:top w:val="single" w:sz="4" w:space="0" w:color="000000"/>
              <w:left w:val="single" w:sz="4" w:space="0" w:color="000000"/>
              <w:bottom w:val="single" w:sz="4" w:space="0" w:color="000000"/>
              <w:right w:val="single" w:sz="4" w:space="0" w:color="000000"/>
            </w:tcBorders>
            <w:vAlign w:val="center"/>
            <w:hideMark/>
          </w:tcPr>
          <w:p w:rsidR="00552077" w:rsidRPr="00863A62" w:rsidRDefault="00552077" w:rsidP="00552077">
            <w:pPr>
              <w:rPr>
                <w:rFonts w:ascii="Calibri" w:eastAsia="Times New Roman" w:hAnsi="Calibri" w:cs="Times New Roman"/>
                <w:b/>
                <w:bCs/>
                <w:color w:val="FFFFFF"/>
                <w:sz w:val="18"/>
                <w:szCs w:val="18"/>
                <w:lang w:val="en-GB" w:eastAsia="en-GB"/>
              </w:rPr>
            </w:pPr>
          </w:p>
        </w:tc>
        <w:tc>
          <w:tcPr>
            <w:tcW w:w="4536" w:type="dxa"/>
            <w:tcBorders>
              <w:top w:val="nil"/>
              <w:left w:val="nil"/>
              <w:bottom w:val="single" w:sz="4" w:space="0" w:color="000000"/>
              <w:right w:val="single" w:sz="4" w:space="0" w:color="000000"/>
            </w:tcBorders>
            <w:shd w:val="clear" w:color="000000" w:fill="0070C0"/>
            <w:vAlign w:val="center"/>
            <w:hideMark/>
          </w:tcPr>
          <w:p w:rsidR="00552077" w:rsidRPr="00863A62" w:rsidRDefault="00552077" w:rsidP="00552077">
            <w:pPr>
              <w:rPr>
                <w:rFonts w:ascii="Calibri" w:eastAsia="Times New Roman" w:hAnsi="Calibri" w:cs="Times New Roman"/>
                <w:b/>
                <w:bCs/>
                <w:color w:val="FFFFFF"/>
                <w:sz w:val="18"/>
                <w:szCs w:val="18"/>
                <w:lang w:val="en-GB" w:eastAsia="en-GB"/>
              </w:rPr>
            </w:pPr>
            <w:r w:rsidRPr="00863A62">
              <w:rPr>
                <w:rFonts w:ascii="Calibri" w:eastAsia="Times New Roman" w:hAnsi="Calibri" w:cs="Times New Roman"/>
                <w:b/>
                <w:bCs/>
                <w:color w:val="FFFFFF"/>
                <w:sz w:val="18"/>
                <w:szCs w:val="18"/>
                <w:lang w:val="en-GB" w:eastAsia="en-GB"/>
              </w:rPr>
              <w:t>(full functionality)</w:t>
            </w:r>
          </w:p>
        </w:tc>
        <w:tc>
          <w:tcPr>
            <w:tcW w:w="3544" w:type="dxa"/>
            <w:tcBorders>
              <w:top w:val="nil"/>
              <w:left w:val="nil"/>
              <w:bottom w:val="single" w:sz="4" w:space="0" w:color="000000"/>
              <w:right w:val="single" w:sz="4" w:space="0" w:color="000000"/>
            </w:tcBorders>
            <w:shd w:val="clear" w:color="000000" w:fill="0070C0"/>
            <w:vAlign w:val="center"/>
            <w:hideMark/>
          </w:tcPr>
          <w:p w:rsidR="00552077" w:rsidRPr="00863A62" w:rsidRDefault="00552077" w:rsidP="00552077">
            <w:pPr>
              <w:rPr>
                <w:rFonts w:ascii="Calibri" w:eastAsia="Times New Roman" w:hAnsi="Calibri" w:cs="Times New Roman"/>
                <w:b/>
                <w:bCs/>
                <w:color w:val="FFFFFF"/>
                <w:sz w:val="18"/>
                <w:szCs w:val="18"/>
                <w:lang w:val="en-GB" w:eastAsia="en-GB"/>
              </w:rPr>
            </w:pPr>
            <w:r w:rsidRPr="00863A62">
              <w:rPr>
                <w:rFonts w:ascii="Calibri" w:eastAsia="Times New Roman" w:hAnsi="Calibri" w:cs="Times New Roman"/>
                <w:b/>
                <w:bCs/>
                <w:color w:val="FFFFFF"/>
                <w:sz w:val="18"/>
                <w:szCs w:val="18"/>
                <w:lang w:val="en-GB" w:eastAsia="en-GB"/>
              </w:rPr>
              <w:t>(limited functionality)</w:t>
            </w:r>
          </w:p>
        </w:tc>
      </w:tr>
      <w:tr w:rsidR="00552077" w:rsidRPr="00552077" w:rsidTr="000C088C">
        <w:trPr>
          <w:trHeight w:val="314"/>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b/>
                <w:bCs/>
                <w:color w:val="333333"/>
                <w:sz w:val="18"/>
                <w:szCs w:val="18"/>
                <w:lang w:val="en-GB" w:eastAsia="en-GB"/>
              </w:rPr>
            </w:pPr>
            <w:r w:rsidRPr="00863A62">
              <w:rPr>
                <w:rFonts w:ascii="Calibri" w:eastAsia="Times New Roman" w:hAnsi="Calibri" w:cs="Times New Roman"/>
                <w:b/>
                <w:bCs/>
                <w:color w:val="333333"/>
                <w:sz w:val="18"/>
                <w:szCs w:val="18"/>
                <w:lang w:val="en-GB" w:eastAsia="en-GB"/>
              </w:rPr>
              <w:t>Workflow management</w:t>
            </w:r>
          </w:p>
        </w:tc>
        <w:tc>
          <w:tcPr>
            <w:tcW w:w="4536"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Receiving, work orders, returning, shipping, batch change, tool assignment, combine work orders, my work</w:t>
            </w:r>
          </w:p>
        </w:tc>
        <w:tc>
          <w:tcPr>
            <w:tcW w:w="3544"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Excludes: shipping</w:t>
            </w:r>
          </w:p>
        </w:tc>
      </w:tr>
      <w:tr w:rsidR="00552077" w:rsidRPr="00552077" w:rsidTr="000C088C">
        <w:trPr>
          <w:trHeight w:val="536"/>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b/>
                <w:bCs/>
                <w:color w:val="333333"/>
                <w:sz w:val="18"/>
                <w:szCs w:val="18"/>
                <w:lang w:val="en-GB" w:eastAsia="en-GB"/>
              </w:rPr>
            </w:pPr>
            <w:r w:rsidRPr="00863A62">
              <w:rPr>
                <w:rFonts w:ascii="Calibri" w:eastAsia="Times New Roman" w:hAnsi="Calibri" w:cs="Times New Roman"/>
                <w:b/>
                <w:bCs/>
                <w:color w:val="333333"/>
                <w:sz w:val="18"/>
                <w:szCs w:val="18"/>
                <w:lang w:val="en-GB" w:eastAsia="en-GB"/>
              </w:rPr>
              <w:t>Maintenance</w:t>
            </w:r>
          </w:p>
        </w:tc>
        <w:tc>
          <w:tcPr>
            <w:tcW w:w="4536"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Assets, types, procedures, facilities, job numbers, units, parts, manual templates, files, accreditations</w:t>
            </w:r>
            <w:r w:rsidR="00E158AC" w:rsidRPr="00863A62">
              <w:rPr>
                <w:rFonts w:ascii="Calibri" w:eastAsia="Times New Roman" w:hAnsi="Calibri" w:cs="Times New Roman"/>
                <w:color w:val="333333"/>
                <w:sz w:val="18"/>
                <w:szCs w:val="18"/>
                <w:lang w:val="en-GB" w:eastAsia="en-GB"/>
              </w:rPr>
              <w:t>, data cleanup</w:t>
            </w:r>
          </w:p>
        </w:tc>
        <w:tc>
          <w:tcPr>
            <w:tcW w:w="3544"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Excludes: Job numbers, parts, data cleanup</w:t>
            </w:r>
          </w:p>
        </w:tc>
      </w:tr>
      <w:tr w:rsidR="00552077" w:rsidRPr="00552077" w:rsidTr="000C088C">
        <w:trPr>
          <w:trHeight w:val="374"/>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b/>
                <w:bCs/>
                <w:color w:val="333333"/>
                <w:sz w:val="18"/>
                <w:szCs w:val="18"/>
                <w:lang w:val="en-GB" w:eastAsia="en-GB"/>
              </w:rPr>
            </w:pPr>
            <w:r w:rsidRPr="00863A62">
              <w:rPr>
                <w:rFonts w:ascii="Calibri" w:eastAsia="Times New Roman" w:hAnsi="Calibri" w:cs="Times New Roman"/>
                <w:b/>
                <w:bCs/>
                <w:color w:val="333333"/>
                <w:sz w:val="18"/>
                <w:szCs w:val="18"/>
                <w:lang w:val="en-GB" w:eastAsia="en-GB"/>
              </w:rPr>
              <w:t>Management</w:t>
            </w:r>
          </w:p>
        </w:tc>
        <w:tc>
          <w:tcPr>
            <w:tcW w:w="4536"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 xml:space="preserve">Business status, </w:t>
            </w:r>
            <w:r w:rsidRPr="00863A62">
              <w:rPr>
                <w:rFonts w:ascii="Calibri" w:eastAsia="Times New Roman" w:hAnsi="Calibri" w:cs="Times New Roman"/>
                <w:i/>
                <w:color w:val="333333"/>
                <w:sz w:val="18"/>
                <w:szCs w:val="18"/>
                <w:lang w:val="en-GB" w:eastAsia="en-GB"/>
              </w:rPr>
              <w:t>billing</w:t>
            </w:r>
            <w:r w:rsidRPr="00863A62">
              <w:rPr>
                <w:rFonts w:ascii="Calibri" w:eastAsia="Times New Roman" w:hAnsi="Calibri" w:cs="Times New Roman"/>
                <w:color w:val="333333"/>
                <w:sz w:val="18"/>
                <w:szCs w:val="18"/>
                <w:lang w:val="en-GB" w:eastAsia="en-GB"/>
              </w:rPr>
              <w:t xml:space="preserve">, problem reports, tech assignment, </w:t>
            </w:r>
            <w:r w:rsidRPr="00863A62">
              <w:rPr>
                <w:rFonts w:ascii="Calibri" w:eastAsia="Times New Roman" w:hAnsi="Calibri" w:cs="Times New Roman"/>
                <w:i/>
                <w:color w:val="333333"/>
                <w:sz w:val="18"/>
                <w:szCs w:val="18"/>
                <w:lang w:val="en-GB" w:eastAsia="en-GB"/>
              </w:rPr>
              <w:t>quote, contract pricing</w:t>
            </w:r>
            <w:r w:rsidRPr="00863A62">
              <w:rPr>
                <w:rFonts w:ascii="Calibri" w:eastAsia="Times New Roman" w:hAnsi="Calibri" w:cs="Times New Roman"/>
                <w:color w:val="333333"/>
                <w:sz w:val="18"/>
                <w:szCs w:val="18"/>
                <w:lang w:val="en-GB" w:eastAsia="en-GB"/>
              </w:rPr>
              <w:t>, calendar</w:t>
            </w:r>
          </w:p>
        </w:tc>
        <w:tc>
          <w:tcPr>
            <w:tcW w:w="3544"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Excludes: Business status, and Commerce module functions: billing, quote, contract pricing </w:t>
            </w:r>
          </w:p>
        </w:tc>
      </w:tr>
      <w:tr w:rsidR="00552077" w:rsidRPr="00552077" w:rsidTr="000C088C">
        <w:trPr>
          <w:trHeight w:val="7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b/>
                <w:bCs/>
                <w:color w:val="333333"/>
                <w:sz w:val="18"/>
                <w:szCs w:val="18"/>
                <w:lang w:val="en-GB" w:eastAsia="en-GB"/>
              </w:rPr>
            </w:pPr>
            <w:r w:rsidRPr="00863A62">
              <w:rPr>
                <w:rFonts w:ascii="Calibri" w:eastAsia="Times New Roman" w:hAnsi="Calibri" w:cs="Times New Roman"/>
                <w:b/>
                <w:bCs/>
                <w:color w:val="333333"/>
                <w:sz w:val="18"/>
                <w:szCs w:val="18"/>
                <w:lang w:val="en-GB" w:eastAsia="en-GB"/>
              </w:rPr>
              <w:t>Reports</w:t>
            </w:r>
          </w:p>
        </w:tc>
        <w:tc>
          <w:tcPr>
            <w:tcW w:w="4536"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Recall, recall escalation, batch printing, custom reports, alerting schedules</w:t>
            </w:r>
          </w:p>
        </w:tc>
        <w:tc>
          <w:tcPr>
            <w:tcW w:w="3544"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Excludes: Recall escalation, batch printing</w:t>
            </w:r>
          </w:p>
        </w:tc>
      </w:tr>
      <w:tr w:rsidR="00552077" w:rsidRPr="00552077" w:rsidTr="000C088C">
        <w:trPr>
          <w:trHeight w:val="7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b/>
                <w:bCs/>
                <w:color w:val="333333"/>
                <w:sz w:val="18"/>
                <w:szCs w:val="18"/>
                <w:lang w:val="en-GB" w:eastAsia="en-GB"/>
              </w:rPr>
            </w:pPr>
            <w:r w:rsidRPr="00863A62">
              <w:rPr>
                <w:rFonts w:ascii="Calibri" w:eastAsia="Times New Roman" w:hAnsi="Calibri" w:cs="Times New Roman"/>
                <w:b/>
                <w:bCs/>
                <w:color w:val="333333"/>
                <w:sz w:val="18"/>
                <w:szCs w:val="18"/>
                <w:lang w:val="en-GB" w:eastAsia="en-GB"/>
              </w:rPr>
              <w:t>Setup</w:t>
            </w:r>
          </w:p>
        </w:tc>
        <w:tc>
          <w:tcPr>
            <w:tcW w:w="4536"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Contacts, users, services</w:t>
            </w:r>
          </w:p>
        </w:tc>
        <w:tc>
          <w:tcPr>
            <w:tcW w:w="3544"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No exclusions</w:t>
            </w:r>
          </w:p>
        </w:tc>
      </w:tr>
      <w:tr w:rsidR="00552077" w:rsidRPr="00552077" w:rsidTr="000C088C">
        <w:trPr>
          <w:trHeight w:val="7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b/>
                <w:bCs/>
                <w:color w:val="333333"/>
                <w:sz w:val="18"/>
                <w:szCs w:val="18"/>
                <w:lang w:val="en-GB" w:eastAsia="en-GB"/>
              </w:rPr>
            </w:pPr>
            <w:r w:rsidRPr="00863A62">
              <w:rPr>
                <w:rFonts w:ascii="Calibri" w:eastAsia="Times New Roman" w:hAnsi="Calibri" w:cs="Times New Roman"/>
                <w:b/>
                <w:bCs/>
                <w:color w:val="333333"/>
                <w:sz w:val="18"/>
                <w:szCs w:val="18"/>
                <w:lang w:val="en-GB" w:eastAsia="en-GB"/>
              </w:rPr>
              <w:t>Help</w:t>
            </w:r>
          </w:p>
        </w:tc>
        <w:tc>
          <w:tcPr>
            <w:tcW w:w="4536"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Help, website, about</w:t>
            </w:r>
          </w:p>
        </w:tc>
        <w:tc>
          <w:tcPr>
            <w:tcW w:w="3544"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No exclusions</w:t>
            </w:r>
          </w:p>
        </w:tc>
      </w:tr>
      <w:tr w:rsidR="00552077" w:rsidRPr="00552077" w:rsidTr="000C088C">
        <w:trPr>
          <w:trHeight w:val="7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b/>
                <w:bCs/>
                <w:color w:val="333333"/>
                <w:sz w:val="18"/>
                <w:szCs w:val="18"/>
                <w:lang w:val="en-GB" w:eastAsia="en-GB"/>
              </w:rPr>
            </w:pPr>
            <w:r w:rsidRPr="00863A62">
              <w:rPr>
                <w:rFonts w:ascii="Calibri" w:eastAsia="Times New Roman" w:hAnsi="Calibri" w:cs="Times New Roman"/>
                <w:b/>
                <w:bCs/>
                <w:color w:val="333333"/>
                <w:sz w:val="18"/>
                <w:szCs w:val="18"/>
                <w:lang w:val="en-GB" w:eastAsia="en-GB"/>
              </w:rPr>
              <w:t>Configure</w:t>
            </w:r>
          </w:p>
        </w:tc>
        <w:tc>
          <w:tcPr>
            <w:tcW w:w="4536"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Send system message, system defaults, menu security, data checks, extended data, groups</w:t>
            </w:r>
          </w:p>
        </w:tc>
        <w:tc>
          <w:tcPr>
            <w:tcW w:w="3544"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Exclusions: Data checks</w:t>
            </w:r>
          </w:p>
        </w:tc>
      </w:tr>
      <w:tr w:rsidR="00552077" w:rsidRPr="00552077" w:rsidTr="000C088C">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b/>
                <w:bCs/>
                <w:color w:val="333333"/>
                <w:sz w:val="18"/>
                <w:szCs w:val="18"/>
                <w:lang w:val="en-GB" w:eastAsia="en-GB"/>
              </w:rPr>
            </w:pPr>
            <w:r w:rsidRPr="00863A62">
              <w:rPr>
                <w:rFonts w:ascii="Calibri" w:eastAsia="Times New Roman" w:hAnsi="Calibri" w:cs="Times New Roman"/>
                <w:b/>
                <w:bCs/>
                <w:color w:val="333333"/>
                <w:sz w:val="18"/>
                <w:szCs w:val="18"/>
                <w:lang w:val="en-GB" w:eastAsia="en-GB"/>
              </w:rPr>
              <w:t>Mobile Application</w:t>
            </w:r>
          </w:p>
        </w:tc>
        <w:tc>
          <w:tcPr>
            <w:tcW w:w="4536"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Available as module</w:t>
            </w:r>
          </w:p>
        </w:tc>
        <w:tc>
          <w:tcPr>
            <w:tcW w:w="3544"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Not supported</w:t>
            </w:r>
          </w:p>
        </w:tc>
      </w:tr>
      <w:tr w:rsidR="00552077" w:rsidRPr="00552077" w:rsidTr="000C088C">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b/>
                <w:bCs/>
                <w:color w:val="333333"/>
                <w:sz w:val="18"/>
                <w:szCs w:val="18"/>
                <w:lang w:val="en-GB" w:eastAsia="en-GB"/>
              </w:rPr>
            </w:pPr>
            <w:r w:rsidRPr="00863A62">
              <w:rPr>
                <w:rFonts w:ascii="Calibri" w:eastAsia="Times New Roman" w:hAnsi="Calibri" w:cs="Times New Roman"/>
                <w:b/>
                <w:bCs/>
                <w:color w:val="333333"/>
                <w:sz w:val="18"/>
                <w:szCs w:val="18"/>
                <w:lang w:val="en-GB" w:eastAsia="en-GB"/>
              </w:rPr>
              <w:t>Customer Web Portal</w:t>
            </w:r>
          </w:p>
        </w:tc>
        <w:tc>
          <w:tcPr>
            <w:tcW w:w="4536"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Available as module</w:t>
            </w:r>
          </w:p>
        </w:tc>
        <w:tc>
          <w:tcPr>
            <w:tcW w:w="3544"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Not supported</w:t>
            </w:r>
          </w:p>
        </w:tc>
      </w:tr>
      <w:tr w:rsidR="00552077" w:rsidRPr="00552077" w:rsidTr="000C088C">
        <w:trPr>
          <w:trHeight w:val="300"/>
        </w:trPr>
        <w:tc>
          <w:tcPr>
            <w:tcW w:w="1838" w:type="dxa"/>
            <w:tcBorders>
              <w:top w:val="nil"/>
              <w:left w:val="single" w:sz="4" w:space="0" w:color="000000"/>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b/>
                <w:bCs/>
                <w:color w:val="333333"/>
                <w:sz w:val="18"/>
                <w:szCs w:val="18"/>
                <w:lang w:val="en-GB" w:eastAsia="en-GB"/>
              </w:rPr>
            </w:pPr>
            <w:r w:rsidRPr="00863A62">
              <w:rPr>
                <w:rFonts w:ascii="Calibri" w:eastAsia="Times New Roman" w:hAnsi="Calibri" w:cs="Times New Roman"/>
                <w:b/>
                <w:bCs/>
                <w:color w:val="333333"/>
                <w:sz w:val="18"/>
                <w:szCs w:val="18"/>
                <w:lang w:val="en-GB" w:eastAsia="en-GB"/>
              </w:rPr>
              <w:t>Commerce Module</w:t>
            </w:r>
          </w:p>
        </w:tc>
        <w:tc>
          <w:tcPr>
            <w:tcW w:w="4536"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Available as module</w:t>
            </w:r>
          </w:p>
        </w:tc>
        <w:tc>
          <w:tcPr>
            <w:tcW w:w="3544" w:type="dxa"/>
            <w:tcBorders>
              <w:top w:val="nil"/>
              <w:left w:val="nil"/>
              <w:bottom w:val="single" w:sz="4" w:space="0" w:color="000000"/>
              <w:right w:val="single" w:sz="4" w:space="0" w:color="000000"/>
            </w:tcBorders>
            <w:shd w:val="clear" w:color="auto" w:fill="auto"/>
            <w:vAlign w:val="center"/>
            <w:hideMark/>
          </w:tcPr>
          <w:p w:rsidR="00552077" w:rsidRPr="00863A62" w:rsidRDefault="00552077" w:rsidP="00552077">
            <w:pPr>
              <w:rPr>
                <w:rFonts w:ascii="Calibri" w:eastAsia="Times New Roman" w:hAnsi="Calibri" w:cs="Times New Roman"/>
                <w:color w:val="333333"/>
                <w:sz w:val="18"/>
                <w:szCs w:val="18"/>
                <w:lang w:val="en-GB" w:eastAsia="en-GB"/>
              </w:rPr>
            </w:pPr>
            <w:r w:rsidRPr="00863A62">
              <w:rPr>
                <w:rFonts w:ascii="Calibri" w:eastAsia="Times New Roman" w:hAnsi="Calibri" w:cs="Times New Roman"/>
                <w:color w:val="333333"/>
                <w:sz w:val="18"/>
                <w:szCs w:val="18"/>
                <w:lang w:val="en-GB" w:eastAsia="en-GB"/>
              </w:rPr>
              <w:t>Not supported</w:t>
            </w:r>
          </w:p>
        </w:tc>
      </w:tr>
    </w:tbl>
    <w:p w:rsidR="00552077" w:rsidRDefault="00552077" w:rsidP="005A77F6">
      <w:pPr>
        <w:pStyle w:val="NoSpacing"/>
        <w:rPr>
          <w:sz w:val="20"/>
          <w:lang w:val="en"/>
        </w:rPr>
      </w:pPr>
    </w:p>
    <w:p w:rsidR="00552077" w:rsidRDefault="00552077" w:rsidP="005A77F6">
      <w:pPr>
        <w:pStyle w:val="NoSpacing"/>
        <w:rPr>
          <w:sz w:val="20"/>
          <w:lang w:val="en"/>
        </w:rPr>
      </w:pPr>
    </w:p>
    <w:p w:rsidR="00552077" w:rsidRDefault="00552077" w:rsidP="005A77F6">
      <w:pPr>
        <w:pStyle w:val="NoSpacing"/>
        <w:rPr>
          <w:sz w:val="20"/>
          <w:lang w:val="en"/>
        </w:rPr>
      </w:pPr>
      <w:r>
        <w:rPr>
          <w:sz w:val="20"/>
          <w:lang w:val="en"/>
        </w:rPr>
        <w:t>The following models are needed for upgrading MET/TEAM Express to MET/TEAM:</w:t>
      </w:r>
    </w:p>
    <w:p w:rsidR="00552077" w:rsidRDefault="00552077" w:rsidP="005A77F6">
      <w:pPr>
        <w:pStyle w:val="NoSpacing"/>
        <w:rPr>
          <w:sz w:val="20"/>
          <w:lang w:val="en"/>
        </w:rPr>
      </w:pPr>
    </w:p>
    <w:p w:rsidR="00552077" w:rsidRDefault="00552077" w:rsidP="005A77F6">
      <w:pPr>
        <w:pStyle w:val="NoSpacing"/>
        <w:rPr>
          <w:sz w:val="20"/>
          <w:lang w:val="en"/>
        </w:rPr>
      </w:pPr>
      <w:r w:rsidRPr="00552077">
        <w:rPr>
          <w:b/>
          <w:sz w:val="20"/>
          <w:lang w:val="en"/>
        </w:rPr>
        <w:t>MET/TEAM-UPGXP</w:t>
      </w:r>
      <w:r>
        <w:rPr>
          <w:sz w:val="20"/>
          <w:lang w:val="en"/>
        </w:rPr>
        <w:tab/>
        <w:t>Upgrades the MET/TEAM Express installation to MET/TEAM, includes one license</w:t>
      </w:r>
    </w:p>
    <w:p w:rsidR="00552077" w:rsidRDefault="00552077" w:rsidP="005A77F6">
      <w:pPr>
        <w:pStyle w:val="NoSpacing"/>
        <w:rPr>
          <w:sz w:val="20"/>
          <w:lang w:val="en"/>
        </w:rPr>
      </w:pPr>
      <w:r w:rsidRPr="00552077">
        <w:rPr>
          <w:b/>
          <w:sz w:val="20"/>
          <w:lang w:val="en"/>
        </w:rPr>
        <w:t>MET/TEAM-UPGXP-L</w:t>
      </w:r>
      <w:r>
        <w:rPr>
          <w:sz w:val="20"/>
          <w:lang w:val="en"/>
        </w:rPr>
        <w:tab/>
        <w:t>Upgrades each following license from MET/TEAM Express to MET/TEAM</w:t>
      </w:r>
    </w:p>
    <w:p w:rsidR="00552077" w:rsidRDefault="00552077" w:rsidP="005A77F6">
      <w:pPr>
        <w:pStyle w:val="NoSpacing"/>
        <w:rPr>
          <w:sz w:val="20"/>
          <w:lang w:val="en"/>
        </w:rPr>
      </w:pPr>
    </w:p>
    <w:p w:rsidR="00552077" w:rsidRDefault="00552077" w:rsidP="005A77F6">
      <w:pPr>
        <w:pStyle w:val="NoSpacing"/>
        <w:rPr>
          <w:sz w:val="20"/>
          <w:lang w:val="en"/>
        </w:rPr>
      </w:pPr>
      <w:r>
        <w:rPr>
          <w:sz w:val="20"/>
          <w:lang w:val="en"/>
        </w:rPr>
        <w:t>FAQ:</w:t>
      </w:r>
    </w:p>
    <w:p w:rsidR="00552077" w:rsidRDefault="00552077" w:rsidP="00552077">
      <w:pPr>
        <w:pStyle w:val="NoSpacing"/>
        <w:numPr>
          <w:ilvl w:val="0"/>
          <w:numId w:val="16"/>
        </w:numPr>
        <w:rPr>
          <w:sz w:val="20"/>
          <w:lang w:val="en"/>
        </w:rPr>
      </w:pPr>
      <w:r>
        <w:rPr>
          <w:sz w:val="20"/>
          <w:lang w:val="en"/>
        </w:rPr>
        <w:t>When I have MET/TEAM Express with one MET/CAL license, what do I need?</w:t>
      </w:r>
    </w:p>
    <w:p w:rsidR="00552077" w:rsidRPr="00552077" w:rsidRDefault="00552077" w:rsidP="00552077">
      <w:pPr>
        <w:pStyle w:val="NoSpacing"/>
        <w:ind w:left="720"/>
        <w:rPr>
          <w:i/>
          <w:sz w:val="20"/>
          <w:lang w:val="en"/>
        </w:rPr>
      </w:pPr>
      <w:r w:rsidRPr="00552077">
        <w:rPr>
          <w:i/>
          <w:sz w:val="20"/>
          <w:lang w:val="en"/>
        </w:rPr>
        <w:t>You only need MET/TEAM-UPGXP as this upgrade the S/W and one license to MET/TEAM. The MET/CAL license for MET/TEAM is the same for MET/TEAM as well as for MET/TEAM Express</w:t>
      </w:r>
    </w:p>
    <w:p w:rsidR="00552077" w:rsidRDefault="00552077" w:rsidP="00552077">
      <w:pPr>
        <w:pStyle w:val="NoSpacing"/>
        <w:numPr>
          <w:ilvl w:val="0"/>
          <w:numId w:val="16"/>
        </w:numPr>
        <w:rPr>
          <w:sz w:val="20"/>
          <w:lang w:val="en"/>
        </w:rPr>
      </w:pPr>
      <w:r>
        <w:rPr>
          <w:sz w:val="20"/>
          <w:lang w:val="en"/>
        </w:rPr>
        <w:t>When I have MET/TEAM Express and I would like to add the Customer Portal, what do I need?</w:t>
      </w:r>
    </w:p>
    <w:p w:rsidR="00552077" w:rsidRPr="00552077" w:rsidRDefault="00552077" w:rsidP="00552077">
      <w:pPr>
        <w:pStyle w:val="NoSpacing"/>
        <w:ind w:left="720"/>
        <w:rPr>
          <w:i/>
          <w:sz w:val="20"/>
          <w:lang w:val="en"/>
        </w:rPr>
      </w:pPr>
      <w:r w:rsidRPr="00552077">
        <w:rPr>
          <w:i/>
          <w:sz w:val="20"/>
          <w:lang w:val="en"/>
        </w:rPr>
        <w:t>You need MET/TEA</w:t>
      </w:r>
      <w:r w:rsidR="00485817">
        <w:rPr>
          <w:i/>
          <w:sz w:val="20"/>
          <w:lang w:val="en"/>
        </w:rPr>
        <w:t>M</w:t>
      </w:r>
      <w:r w:rsidRPr="00552077">
        <w:rPr>
          <w:i/>
          <w:sz w:val="20"/>
          <w:lang w:val="en"/>
        </w:rPr>
        <w:t>-UPGXP and MET/TEAM-PORTAL. The Customer Portal does not work on MET/TEAM Express, only on MET/TEAM</w:t>
      </w:r>
    </w:p>
    <w:p w:rsidR="00552077" w:rsidRDefault="00552077" w:rsidP="00552077">
      <w:pPr>
        <w:pStyle w:val="NoSpacing"/>
        <w:numPr>
          <w:ilvl w:val="0"/>
          <w:numId w:val="16"/>
        </w:numPr>
        <w:rPr>
          <w:sz w:val="20"/>
          <w:lang w:val="en"/>
        </w:rPr>
      </w:pPr>
      <w:r>
        <w:rPr>
          <w:sz w:val="20"/>
          <w:lang w:val="en"/>
        </w:rPr>
        <w:t>When I have MET/TEAM Express with two licenses and two MET/CAL licenses, and I’d like to add MET/TEAM Mobile so I can go on-site with one of the workstations, what do I need?</w:t>
      </w:r>
    </w:p>
    <w:p w:rsidR="00552077" w:rsidRPr="000C088C" w:rsidRDefault="00552077" w:rsidP="00552077">
      <w:pPr>
        <w:pStyle w:val="NoSpacing"/>
        <w:ind w:left="720"/>
        <w:rPr>
          <w:i/>
          <w:sz w:val="20"/>
          <w:lang w:val="en"/>
        </w:rPr>
      </w:pPr>
      <w:r w:rsidRPr="000C088C">
        <w:rPr>
          <w:i/>
          <w:sz w:val="20"/>
          <w:lang w:val="en"/>
        </w:rPr>
        <w:t>You need MET/TEAM-UPGXP and MET/TEAM-MOBILE. First MET/TEAM-UPGXP upgrades the S/W and one license to MET/TEAM, then by adding MET/TEAM-MOBILE you enable the mobile possibility in MET/TEAM plus it includes one license. The MET/CAL licenses do not need an upgrade.</w:t>
      </w:r>
    </w:p>
    <w:p w:rsidR="00552077" w:rsidRDefault="00552077" w:rsidP="00552077">
      <w:pPr>
        <w:pStyle w:val="NoSpacing"/>
        <w:ind w:left="720"/>
        <w:rPr>
          <w:sz w:val="20"/>
          <w:lang w:val="en"/>
        </w:rPr>
      </w:pPr>
    </w:p>
    <w:p w:rsidR="00552077" w:rsidRPr="005901EE" w:rsidRDefault="00552077" w:rsidP="00552077">
      <w:pPr>
        <w:pStyle w:val="NoSpacing"/>
        <w:rPr>
          <w:sz w:val="20"/>
          <w:lang w:val="en"/>
        </w:rPr>
      </w:pPr>
      <w:r>
        <w:rPr>
          <w:sz w:val="20"/>
          <w:lang w:val="en"/>
        </w:rPr>
        <w:t>Any doubts, please contact your local distributor or Fluke for assistance.</w:t>
      </w:r>
    </w:p>
    <w:sectPr w:rsidR="00552077" w:rsidRPr="005901EE" w:rsidSect="00262EA2">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4BA" w:rsidRDefault="009E54BA" w:rsidP="00BA3B59">
      <w:r>
        <w:separator/>
      </w:r>
    </w:p>
  </w:endnote>
  <w:endnote w:type="continuationSeparator" w:id="0">
    <w:p w:rsidR="009E54BA" w:rsidRDefault="009E54BA" w:rsidP="00BA3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8149"/>
      <w:docPartObj>
        <w:docPartGallery w:val="Page Numbers (Bottom of Page)"/>
        <w:docPartUnique/>
      </w:docPartObj>
    </w:sdtPr>
    <w:sdtEndPr>
      <w:rPr>
        <w:noProof/>
      </w:rPr>
    </w:sdtEndPr>
    <w:sdtContent>
      <w:p w:rsidR="00E46800" w:rsidRDefault="00E46800">
        <w:pPr>
          <w:pStyle w:val="Footer"/>
          <w:jc w:val="right"/>
        </w:pPr>
        <w:r>
          <w:fldChar w:fldCharType="begin"/>
        </w:r>
        <w:r>
          <w:instrText xml:space="preserve"> PAGE   \* MERGEFORMAT </w:instrText>
        </w:r>
        <w:r>
          <w:fldChar w:fldCharType="separate"/>
        </w:r>
        <w:r w:rsidR="00CB4C4A">
          <w:rPr>
            <w:noProof/>
          </w:rPr>
          <w:t>1</w:t>
        </w:r>
        <w:r>
          <w:rPr>
            <w:noProof/>
          </w:rPr>
          <w:fldChar w:fldCharType="end"/>
        </w:r>
      </w:p>
    </w:sdtContent>
  </w:sdt>
  <w:p w:rsidR="00BA3B59" w:rsidRDefault="00BA3B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4BA" w:rsidRDefault="009E54BA" w:rsidP="00BA3B59">
      <w:r>
        <w:separator/>
      </w:r>
    </w:p>
  </w:footnote>
  <w:footnote w:type="continuationSeparator" w:id="0">
    <w:p w:rsidR="009E54BA" w:rsidRDefault="009E54BA" w:rsidP="00BA3B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127" w:rsidRDefault="00BA3B59">
    <w:pPr>
      <w:pStyle w:val="Header"/>
      <w:rPr>
        <w:b/>
      </w:rPr>
    </w:pPr>
    <w:r w:rsidRPr="00F67127">
      <w:rPr>
        <w:b/>
        <w:noProof/>
        <w:sz w:val="96"/>
        <w:szCs w:val="40"/>
      </w:rPr>
      <w:drawing>
        <wp:anchor distT="0" distB="0" distL="114300" distR="114300" simplePos="0" relativeHeight="251659264" behindDoc="0" locked="0" layoutInCell="1" allowOverlap="1" wp14:anchorId="4D73B22A" wp14:editId="6A86D337">
          <wp:simplePos x="0" y="0"/>
          <wp:positionH relativeFrom="page">
            <wp:posOffset>5705450</wp:posOffset>
          </wp:positionH>
          <wp:positionV relativeFrom="topMargin">
            <wp:posOffset>299720</wp:posOffset>
          </wp:positionV>
          <wp:extent cx="1506119" cy="563271"/>
          <wp:effectExtent l="0" t="0" r="0" b="8255"/>
          <wp:wrapSquare wrapText="left"/>
          <wp:docPr id="3" name="Picture 1" descr="Fluke_CAL_logo_72dpi_1280x512px_E.jpg"/>
          <wp:cNvGraphicFramePr/>
          <a:graphic xmlns:a="http://schemas.openxmlformats.org/drawingml/2006/main">
            <a:graphicData uri="http://schemas.openxmlformats.org/drawingml/2006/picture">
              <pic:pic xmlns:pic="http://schemas.openxmlformats.org/drawingml/2006/picture">
                <pic:nvPicPr>
                  <pic:cNvPr id="9" name="Picture 8" descr="Fluke_CAL_logo_72dpi_1280x512px_E.jpg"/>
                  <pic:cNvPicPr>
                    <a:picLocks noChangeAspect="1"/>
                  </pic:cNvPicPr>
                </pic:nvPicPr>
                <pic:blipFill>
                  <a:blip r:embed="rId1" cstate="print"/>
                  <a:stretch>
                    <a:fillRect/>
                  </a:stretch>
                </pic:blipFill>
                <pic:spPr>
                  <a:xfrm>
                    <a:off x="0" y="0"/>
                    <a:ext cx="1506119" cy="563271"/>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F67127" w:rsidRPr="00F67127">
      <w:rPr>
        <w:b/>
        <w:sz w:val="28"/>
      </w:rPr>
      <w:t>REP ALERT</w:t>
    </w:r>
    <w:r w:rsidR="00F67127">
      <w:rPr>
        <w:b/>
      </w:rPr>
      <w:tab/>
      <w:t xml:space="preserve">Introduction MET/TEAM 2.1 and MET CAL 9 </w:t>
    </w:r>
  </w:p>
  <w:p w:rsidR="00BA3B59" w:rsidRPr="00BA3B59" w:rsidRDefault="00F67127">
    <w:pPr>
      <w:pStyle w:val="Header"/>
      <w:rPr>
        <w:b/>
      </w:rPr>
    </w:pPr>
    <w:r>
      <w:rPr>
        <w:b/>
      </w:rPr>
      <w:tab/>
      <w:t xml:space="preserve">End of Life </w:t>
    </w:r>
    <w:r w:rsidR="00BA3B59" w:rsidRPr="00BA3B59">
      <w:rPr>
        <w:b/>
      </w:rPr>
      <w:t>MET/BASE</w:t>
    </w:r>
  </w:p>
  <w:p w:rsidR="00BA3B59" w:rsidRDefault="00BA3B59">
    <w:pPr>
      <w:pStyle w:val="Header"/>
    </w:pPr>
  </w:p>
  <w:p w:rsidR="00F67127" w:rsidRDefault="00F671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726D8"/>
    <w:multiLevelType w:val="hybridMultilevel"/>
    <w:tmpl w:val="D69CC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C66C87"/>
    <w:multiLevelType w:val="hybridMultilevel"/>
    <w:tmpl w:val="B1B29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5163C"/>
    <w:multiLevelType w:val="hybridMultilevel"/>
    <w:tmpl w:val="66482D8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931730"/>
    <w:multiLevelType w:val="hybridMultilevel"/>
    <w:tmpl w:val="6D0CD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4159D"/>
    <w:multiLevelType w:val="hybridMultilevel"/>
    <w:tmpl w:val="A8BEFD4C"/>
    <w:lvl w:ilvl="0" w:tplc="D9647C42">
      <w:start w:val="1"/>
      <w:numFmt w:val="bullet"/>
      <w:lvlText w:val="•"/>
      <w:lvlJc w:val="left"/>
      <w:pPr>
        <w:tabs>
          <w:tab w:val="num" w:pos="360"/>
        </w:tabs>
        <w:ind w:left="360" w:hanging="360"/>
      </w:pPr>
      <w:rPr>
        <w:rFonts w:ascii="Times New Roman" w:hAnsi="Times New Roman" w:hint="default"/>
      </w:rPr>
    </w:lvl>
    <w:lvl w:ilvl="1" w:tplc="94AC144E">
      <w:start w:val="1"/>
      <w:numFmt w:val="bullet"/>
      <w:lvlText w:val="•"/>
      <w:lvlJc w:val="left"/>
      <w:pPr>
        <w:tabs>
          <w:tab w:val="num" w:pos="1080"/>
        </w:tabs>
        <w:ind w:left="1080" w:hanging="360"/>
      </w:pPr>
      <w:rPr>
        <w:rFonts w:ascii="Times New Roman" w:hAnsi="Times New Roman" w:hint="default"/>
      </w:rPr>
    </w:lvl>
    <w:lvl w:ilvl="2" w:tplc="53DA31C0" w:tentative="1">
      <w:start w:val="1"/>
      <w:numFmt w:val="bullet"/>
      <w:lvlText w:val="•"/>
      <w:lvlJc w:val="left"/>
      <w:pPr>
        <w:tabs>
          <w:tab w:val="num" w:pos="1800"/>
        </w:tabs>
        <w:ind w:left="1800" w:hanging="360"/>
      </w:pPr>
      <w:rPr>
        <w:rFonts w:ascii="Times New Roman" w:hAnsi="Times New Roman" w:hint="default"/>
      </w:rPr>
    </w:lvl>
    <w:lvl w:ilvl="3" w:tplc="102231E0" w:tentative="1">
      <w:start w:val="1"/>
      <w:numFmt w:val="bullet"/>
      <w:lvlText w:val="•"/>
      <w:lvlJc w:val="left"/>
      <w:pPr>
        <w:tabs>
          <w:tab w:val="num" w:pos="2520"/>
        </w:tabs>
        <w:ind w:left="2520" w:hanging="360"/>
      </w:pPr>
      <w:rPr>
        <w:rFonts w:ascii="Times New Roman" w:hAnsi="Times New Roman" w:hint="default"/>
      </w:rPr>
    </w:lvl>
    <w:lvl w:ilvl="4" w:tplc="C9C2D120" w:tentative="1">
      <w:start w:val="1"/>
      <w:numFmt w:val="bullet"/>
      <w:lvlText w:val="•"/>
      <w:lvlJc w:val="left"/>
      <w:pPr>
        <w:tabs>
          <w:tab w:val="num" w:pos="3240"/>
        </w:tabs>
        <w:ind w:left="3240" w:hanging="360"/>
      </w:pPr>
      <w:rPr>
        <w:rFonts w:ascii="Times New Roman" w:hAnsi="Times New Roman" w:hint="default"/>
      </w:rPr>
    </w:lvl>
    <w:lvl w:ilvl="5" w:tplc="6AA84FD4" w:tentative="1">
      <w:start w:val="1"/>
      <w:numFmt w:val="bullet"/>
      <w:lvlText w:val="•"/>
      <w:lvlJc w:val="left"/>
      <w:pPr>
        <w:tabs>
          <w:tab w:val="num" w:pos="3960"/>
        </w:tabs>
        <w:ind w:left="3960" w:hanging="360"/>
      </w:pPr>
      <w:rPr>
        <w:rFonts w:ascii="Times New Roman" w:hAnsi="Times New Roman" w:hint="default"/>
      </w:rPr>
    </w:lvl>
    <w:lvl w:ilvl="6" w:tplc="E79250F4" w:tentative="1">
      <w:start w:val="1"/>
      <w:numFmt w:val="bullet"/>
      <w:lvlText w:val="•"/>
      <w:lvlJc w:val="left"/>
      <w:pPr>
        <w:tabs>
          <w:tab w:val="num" w:pos="4680"/>
        </w:tabs>
        <w:ind w:left="4680" w:hanging="360"/>
      </w:pPr>
      <w:rPr>
        <w:rFonts w:ascii="Times New Roman" w:hAnsi="Times New Roman" w:hint="default"/>
      </w:rPr>
    </w:lvl>
    <w:lvl w:ilvl="7" w:tplc="06564D34" w:tentative="1">
      <w:start w:val="1"/>
      <w:numFmt w:val="bullet"/>
      <w:lvlText w:val="•"/>
      <w:lvlJc w:val="left"/>
      <w:pPr>
        <w:tabs>
          <w:tab w:val="num" w:pos="5400"/>
        </w:tabs>
        <w:ind w:left="5400" w:hanging="360"/>
      </w:pPr>
      <w:rPr>
        <w:rFonts w:ascii="Times New Roman" w:hAnsi="Times New Roman" w:hint="default"/>
      </w:rPr>
    </w:lvl>
    <w:lvl w:ilvl="8" w:tplc="576424E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2096416B"/>
    <w:multiLevelType w:val="hybridMultilevel"/>
    <w:tmpl w:val="BDFC2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50657A"/>
    <w:multiLevelType w:val="hybridMultilevel"/>
    <w:tmpl w:val="8168D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FC6789"/>
    <w:multiLevelType w:val="multilevel"/>
    <w:tmpl w:val="7BCE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F34662"/>
    <w:multiLevelType w:val="multilevel"/>
    <w:tmpl w:val="C4C4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163853"/>
    <w:multiLevelType w:val="multilevel"/>
    <w:tmpl w:val="EA2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96352E"/>
    <w:multiLevelType w:val="hybridMultilevel"/>
    <w:tmpl w:val="CDB08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D25CAF"/>
    <w:multiLevelType w:val="hybridMultilevel"/>
    <w:tmpl w:val="1B9A571E"/>
    <w:lvl w:ilvl="0" w:tplc="EEAC02A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DD5368"/>
    <w:multiLevelType w:val="hybridMultilevel"/>
    <w:tmpl w:val="A5A2A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073F3C"/>
    <w:multiLevelType w:val="hybridMultilevel"/>
    <w:tmpl w:val="EA5457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2182"/>
    <w:multiLevelType w:val="hybridMultilevel"/>
    <w:tmpl w:val="403C8A1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762062"/>
    <w:multiLevelType w:val="hybridMultilevel"/>
    <w:tmpl w:val="321E2BDA"/>
    <w:lvl w:ilvl="0" w:tplc="EEAC02AE">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6"/>
  </w:num>
  <w:num w:numId="5">
    <w:abstractNumId w:val="12"/>
  </w:num>
  <w:num w:numId="6">
    <w:abstractNumId w:val="2"/>
  </w:num>
  <w:num w:numId="7">
    <w:abstractNumId w:val="11"/>
  </w:num>
  <w:num w:numId="8">
    <w:abstractNumId w:val="15"/>
  </w:num>
  <w:num w:numId="9">
    <w:abstractNumId w:val="14"/>
  </w:num>
  <w:num w:numId="10">
    <w:abstractNumId w:val="5"/>
  </w:num>
  <w:num w:numId="11">
    <w:abstractNumId w:val="7"/>
  </w:num>
  <w:num w:numId="12">
    <w:abstractNumId w:val="3"/>
  </w:num>
  <w:num w:numId="13">
    <w:abstractNumId w:val="4"/>
  </w:num>
  <w:num w:numId="14">
    <w:abstractNumId w:val="8"/>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0F"/>
    <w:rsid w:val="000428F2"/>
    <w:rsid w:val="00076C4E"/>
    <w:rsid w:val="000C088C"/>
    <w:rsid w:val="000D2DF0"/>
    <w:rsid w:val="001A7E5B"/>
    <w:rsid w:val="001C32A9"/>
    <w:rsid w:val="00262EA2"/>
    <w:rsid w:val="003610B3"/>
    <w:rsid w:val="00392A7B"/>
    <w:rsid w:val="003B5DEB"/>
    <w:rsid w:val="003D1E83"/>
    <w:rsid w:val="003D6D54"/>
    <w:rsid w:val="00406B34"/>
    <w:rsid w:val="004127C9"/>
    <w:rsid w:val="00485817"/>
    <w:rsid w:val="00552077"/>
    <w:rsid w:val="005901EE"/>
    <w:rsid w:val="005A77F6"/>
    <w:rsid w:val="00627A49"/>
    <w:rsid w:val="007211B0"/>
    <w:rsid w:val="007E41E5"/>
    <w:rsid w:val="00863A62"/>
    <w:rsid w:val="008A061A"/>
    <w:rsid w:val="009064CE"/>
    <w:rsid w:val="009E54BA"/>
    <w:rsid w:val="00AD1399"/>
    <w:rsid w:val="00B1467C"/>
    <w:rsid w:val="00B32CE4"/>
    <w:rsid w:val="00BA3B59"/>
    <w:rsid w:val="00BB35D4"/>
    <w:rsid w:val="00BE6B0F"/>
    <w:rsid w:val="00C070CE"/>
    <w:rsid w:val="00C21937"/>
    <w:rsid w:val="00C8422C"/>
    <w:rsid w:val="00C929DE"/>
    <w:rsid w:val="00CA1DDD"/>
    <w:rsid w:val="00CB4C4A"/>
    <w:rsid w:val="00CE1B10"/>
    <w:rsid w:val="00D02C37"/>
    <w:rsid w:val="00D254E1"/>
    <w:rsid w:val="00D46083"/>
    <w:rsid w:val="00DC41DC"/>
    <w:rsid w:val="00DD126E"/>
    <w:rsid w:val="00E158AC"/>
    <w:rsid w:val="00E46800"/>
    <w:rsid w:val="00F41631"/>
    <w:rsid w:val="00F649B5"/>
    <w:rsid w:val="00F67127"/>
    <w:rsid w:val="00FC6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531E4A5-0AD0-4A3A-8AA4-4261951C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B0F"/>
    <w:pPr>
      <w:spacing w:after="0" w:line="240" w:lineRule="auto"/>
    </w:pPr>
    <w:rPr>
      <w:lang w:val="en-US"/>
    </w:rPr>
  </w:style>
  <w:style w:type="paragraph" w:styleId="Heading2">
    <w:name w:val="heading 2"/>
    <w:basedOn w:val="Normal"/>
    <w:link w:val="Heading2Char"/>
    <w:uiPriority w:val="9"/>
    <w:qFormat/>
    <w:rsid w:val="00E46800"/>
    <w:pPr>
      <w:spacing w:before="288" w:line="312" w:lineRule="atLeast"/>
      <w:outlineLvl w:val="1"/>
    </w:pPr>
    <w:rPr>
      <w:rFonts w:ascii="Times New Roman" w:eastAsia="Times New Roman" w:hAnsi="Times New Roman" w:cs="Times New Roman"/>
      <w:b/>
      <w:bCs/>
      <w:sz w:val="21"/>
      <w:szCs w:val="2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DEB"/>
    <w:pPr>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B5DEB"/>
    <w:rPr>
      <w:b/>
      <w:bCs/>
    </w:rPr>
  </w:style>
  <w:style w:type="paragraph" w:styleId="NoSpacing">
    <w:name w:val="No Spacing"/>
    <w:uiPriority w:val="1"/>
    <w:qFormat/>
    <w:rsid w:val="003B5DEB"/>
    <w:pPr>
      <w:spacing w:after="0" w:line="240" w:lineRule="auto"/>
    </w:pPr>
    <w:rPr>
      <w:lang w:val="en-US"/>
    </w:rPr>
  </w:style>
  <w:style w:type="paragraph" w:styleId="ListParagraph">
    <w:name w:val="List Paragraph"/>
    <w:basedOn w:val="Normal"/>
    <w:uiPriority w:val="34"/>
    <w:qFormat/>
    <w:rsid w:val="00262EA2"/>
    <w:pPr>
      <w:ind w:left="720"/>
      <w:contextualSpacing/>
    </w:pPr>
  </w:style>
  <w:style w:type="character" w:styleId="Hyperlink">
    <w:name w:val="Hyperlink"/>
    <w:basedOn w:val="DefaultParagraphFont"/>
    <w:uiPriority w:val="99"/>
    <w:unhideWhenUsed/>
    <w:rsid w:val="00262EA2"/>
    <w:rPr>
      <w:color w:val="0563C1" w:themeColor="hyperlink"/>
      <w:u w:val="single"/>
    </w:rPr>
  </w:style>
  <w:style w:type="table" w:styleId="TableGrid">
    <w:name w:val="Table Grid"/>
    <w:basedOn w:val="TableNormal"/>
    <w:uiPriority w:val="39"/>
    <w:rsid w:val="00262EA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3B59"/>
    <w:pPr>
      <w:tabs>
        <w:tab w:val="center" w:pos="4536"/>
        <w:tab w:val="right" w:pos="9072"/>
      </w:tabs>
    </w:pPr>
  </w:style>
  <w:style w:type="character" w:customStyle="1" w:styleId="HeaderChar">
    <w:name w:val="Header Char"/>
    <w:basedOn w:val="DefaultParagraphFont"/>
    <w:link w:val="Header"/>
    <w:uiPriority w:val="99"/>
    <w:rsid w:val="00BA3B59"/>
    <w:rPr>
      <w:lang w:val="en-US"/>
    </w:rPr>
  </w:style>
  <w:style w:type="paragraph" w:styleId="Footer">
    <w:name w:val="footer"/>
    <w:basedOn w:val="Normal"/>
    <w:link w:val="FooterChar"/>
    <w:uiPriority w:val="99"/>
    <w:unhideWhenUsed/>
    <w:rsid w:val="00BA3B59"/>
    <w:pPr>
      <w:tabs>
        <w:tab w:val="center" w:pos="4536"/>
        <w:tab w:val="right" w:pos="9072"/>
      </w:tabs>
    </w:pPr>
  </w:style>
  <w:style w:type="character" w:customStyle="1" w:styleId="FooterChar">
    <w:name w:val="Footer Char"/>
    <w:basedOn w:val="DefaultParagraphFont"/>
    <w:link w:val="Footer"/>
    <w:uiPriority w:val="99"/>
    <w:rsid w:val="00BA3B59"/>
    <w:rPr>
      <w:lang w:val="en-US"/>
    </w:rPr>
  </w:style>
  <w:style w:type="character" w:customStyle="1" w:styleId="Heading2Char">
    <w:name w:val="Heading 2 Char"/>
    <w:basedOn w:val="DefaultParagraphFont"/>
    <w:link w:val="Heading2"/>
    <w:uiPriority w:val="9"/>
    <w:rsid w:val="00E46800"/>
    <w:rPr>
      <w:rFonts w:ascii="Times New Roman" w:eastAsia="Times New Roman" w:hAnsi="Times New Roman" w:cs="Times New Roman"/>
      <w:b/>
      <w:bCs/>
      <w:sz w:val="21"/>
      <w:szCs w:val="21"/>
      <w:lang w:eastAsia="en-GB"/>
    </w:rPr>
  </w:style>
  <w:style w:type="character" w:styleId="Emphasis">
    <w:name w:val="Emphasis"/>
    <w:basedOn w:val="DefaultParagraphFont"/>
    <w:uiPriority w:val="20"/>
    <w:qFormat/>
    <w:rsid w:val="00E468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4492">
      <w:bodyDiv w:val="1"/>
      <w:marLeft w:val="0"/>
      <w:marRight w:val="0"/>
      <w:marTop w:val="0"/>
      <w:marBottom w:val="0"/>
      <w:divBdr>
        <w:top w:val="none" w:sz="0" w:space="0" w:color="auto"/>
        <w:left w:val="none" w:sz="0" w:space="0" w:color="auto"/>
        <w:bottom w:val="none" w:sz="0" w:space="0" w:color="auto"/>
        <w:right w:val="none" w:sz="0" w:space="0" w:color="auto"/>
      </w:divBdr>
    </w:div>
    <w:div w:id="250088484">
      <w:bodyDiv w:val="1"/>
      <w:marLeft w:val="0"/>
      <w:marRight w:val="0"/>
      <w:marTop w:val="0"/>
      <w:marBottom w:val="0"/>
      <w:divBdr>
        <w:top w:val="none" w:sz="0" w:space="0" w:color="auto"/>
        <w:left w:val="none" w:sz="0" w:space="0" w:color="auto"/>
        <w:bottom w:val="none" w:sz="0" w:space="0" w:color="auto"/>
        <w:right w:val="none" w:sz="0" w:space="0" w:color="auto"/>
      </w:divBdr>
      <w:divsChild>
        <w:div w:id="973482714">
          <w:marLeft w:val="0"/>
          <w:marRight w:val="0"/>
          <w:marTop w:val="0"/>
          <w:marBottom w:val="0"/>
          <w:divBdr>
            <w:top w:val="none" w:sz="0" w:space="0" w:color="auto"/>
            <w:left w:val="none" w:sz="0" w:space="0" w:color="auto"/>
            <w:bottom w:val="none" w:sz="0" w:space="0" w:color="auto"/>
            <w:right w:val="none" w:sz="0" w:space="0" w:color="auto"/>
          </w:divBdr>
          <w:divsChild>
            <w:div w:id="1333409637">
              <w:marLeft w:val="0"/>
              <w:marRight w:val="0"/>
              <w:marTop w:val="0"/>
              <w:marBottom w:val="0"/>
              <w:divBdr>
                <w:top w:val="none" w:sz="0" w:space="0" w:color="auto"/>
                <w:left w:val="none" w:sz="0" w:space="0" w:color="auto"/>
                <w:bottom w:val="none" w:sz="0" w:space="0" w:color="auto"/>
                <w:right w:val="none" w:sz="0" w:space="0" w:color="auto"/>
              </w:divBdr>
              <w:divsChild>
                <w:div w:id="415253728">
                  <w:marLeft w:val="0"/>
                  <w:marRight w:val="0"/>
                  <w:marTop w:val="0"/>
                  <w:marBottom w:val="0"/>
                  <w:divBdr>
                    <w:top w:val="none" w:sz="0" w:space="0" w:color="auto"/>
                    <w:left w:val="none" w:sz="0" w:space="0" w:color="auto"/>
                    <w:bottom w:val="none" w:sz="0" w:space="0" w:color="auto"/>
                    <w:right w:val="none" w:sz="0" w:space="0" w:color="auto"/>
                  </w:divBdr>
                  <w:divsChild>
                    <w:div w:id="40633969">
                      <w:marLeft w:val="0"/>
                      <w:marRight w:val="0"/>
                      <w:marTop w:val="0"/>
                      <w:marBottom w:val="0"/>
                      <w:divBdr>
                        <w:top w:val="none" w:sz="0" w:space="0" w:color="auto"/>
                        <w:left w:val="none" w:sz="0" w:space="0" w:color="auto"/>
                        <w:bottom w:val="none" w:sz="0" w:space="0" w:color="auto"/>
                        <w:right w:val="none" w:sz="0" w:space="0" w:color="auto"/>
                      </w:divBdr>
                      <w:divsChild>
                        <w:div w:id="134177602">
                          <w:marLeft w:val="0"/>
                          <w:marRight w:val="-14550"/>
                          <w:marTop w:val="0"/>
                          <w:marBottom w:val="0"/>
                          <w:divBdr>
                            <w:top w:val="none" w:sz="0" w:space="0" w:color="auto"/>
                            <w:left w:val="none" w:sz="0" w:space="0" w:color="auto"/>
                            <w:bottom w:val="none" w:sz="0" w:space="0" w:color="auto"/>
                            <w:right w:val="none" w:sz="0" w:space="0" w:color="auto"/>
                          </w:divBdr>
                          <w:divsChild>
                            <w:div w:id="2004356677">
                              <w:marLeft w:val="0"/>
                              <w:marRight w:val="0"/>
                              <w:marTop w:val="0"/>
                              <w:marBottom w:val="0"/>
                              <w:divBdr>
                                <w:top w:val="none" w:sz="0" w:space="0" w:color="auto"/>
                                <w:left w:val="none" w:sz="0" w:space="0" w:color="auto"/>
                                <w:bottom w:val="none" w:sz="0" w:space="0" w:color="auto"/>
                                <w:right w:val="none" w:sz="0" w:space="0" w:color="auto"/>
                              </w:divBdr>
                              <w:divsChild>
                                <w:div w:id="500005453">
                                  <w:marLeft w:val="0"/>
                                  <w:marRight w:val="0"/>
                                  <w:marTop w:val="0"/>
                                  <w:marBottom w:val="0"/>
                                  <w:divBdr>
                                    <w:top w:val="none" w:sz="0" w:space="0" w:color="auto"/>
                                    <w:left w:val="none" w:sz="0" w:space="0" w:color="auto"/>
                                    <w:bottom w:val="none" w:sz="0" w:space="0" w:color="auto"/>
                                    <w:right w:val="none" w:sz="0" w:space="0" w:color="auto"/>
                                  </w:divBdr>
                                  <w:divsChild>
                                    <w:div w:id="1123382244">
                                      <w:marLeft w:val="0"/>
                                      <w:marRight w:val="0"/>
                                      <w:marTop w:val="0"/>
                                      <w:marBottom w:val="240"/>
                                      <w:divBdr>
                                        <w:top w:val="none" w:sz="0" w:space="0" w:color="auto"/>
                                        <w:left w:val="none" w:sz="0" w:space="0" w:color="auto"/>
                                        <w:bottom w:val="none" w:sz="0" w:space="0" w:color="auto"/>
                                        <w:right w:val="none" w:sz="0" w:space="0" w:color="auto"/>
                                      </w:divBdr>
                                      <w:divsChild>
                                        <w:div w:id="2035569488">
                                          <w:marLeft w:val="0"/>
                                          <w:marRight w:val="0"/>
                                          <w:marTop w:val="0"/>
                                          <w:marBottom w:val="0"/>
                                          <w:divBdr>
                                            <w:top w:val="none" w:sz="0" w:space="0" w:color="auto"/>
                                            <w:left w:val="none" w:sz="0" w:space="0" w:color="auto"/>
                                            <w:bottom w:val="none" w:sz="0" w:space="0" w:color="auto"/>
                                            <w:right w:val="none" w:sz="0" w:space="0" w:color="auto"/>
                                          </w:divBdr>
                                          <w:divsChild>
                                            <w:div w:id="2054770903">
                                              <w:marLeft w:val="0"/>
                                              <w:marRight w:val="0"/>
                                              <w:marTop w:val="0"/>
                                              <w:marBottom w:val="0"/>
                                              <w:divBdr>
                                                <w:top w:val="none" w:sz="0" w:space="0" w:color="auto"/>
                                                <w:left w:val="none" w:sz="0" w:space="0" w:color="auto"/>
                                                <w:bottom w:val="none" w:sz="0" w:space="0" w:color="auto"/>
                                                <w:right w:val="none" w:sz="0" w:space="0" w:color="auto"/>
                                              </w:divBdr>
                                              <w:divsChild>
                                                <w:div w:id="743190027">
                                                  <w:marLeft w:val="0"/>
                                                  <w:marRight w:val="0"/>
                                                  <w:marTop w:val="0"/>
                                                  <w:marBottom w:val="0"/>
                                                  <w:divBdr>
                                                    <w:top w:val="none" w:sz="0" w:space="0" w:color="auto"/>
                                                    <w:left w:val="none" w:sz="0" w:space="0" w:color="auto"/>
                                                    <w:bottom w:val="none" w:sz="0" w:space="0" w:color="auto"/>
                                                    <w:right w:val="none" w:sz="0" w:space="0" w:color="auto"/>
                                                  </w:divBdr>
                                                  <w:divsChild>
                                                    <w:div w:id="1652714525">
                                                      <w:marLeft w:val="0"/>
                                                      <w:marRight w:val="0"/>
                                                      <w:marTop w:val="0"/>
                                                      <w:marBottom w:val="0"/>
                                                      <w:divBdr>
                                                        <w:top w:val="none" w:sz="0" w:space="0" w:color="auto"/>
                                                        <w:left w:val="none" w:sz="0" w:space="0" w:color="auto"/>
                                                        <w:bottom w:val="none" w:sz="0" w:space="0" w:color="auto"/>
                                                        <w:right w:val="none" w:sz="0" w:space="0" w:color="auto"/>
                                                      </w:divBdr>
                                                      <w:divsChild>
                                                        <w:div w:id="1460226075">
                                                          <w:marLeft w:val="0"/>
                                                          <w:marRight w:val="0"/>
                                                          <w:marTop w:val="0"/>
                                                          <w:marBottom w:val="0"/>
                                                          <w:divBdr>
                                                            <w:top w:val="none" w:sz="0" w:space="0" w:color="auto"/>
                                                            <w:left w:val="none" w:sz="0" w:space="0" w:color="auto"/>
                                                            <w:bottom w:val="none" w:sz="0" w:space="0" w:color="auto"/>
                                                            <w:right w:val="none" w:sz="0" w:space="0" w:color="auto"/>
                                                          </w:divBdr>
                                                          <w:divsChild>
                                                            <w:div w:id="1724400597">
                                                              <w:marLeft w:val="0"/>
                                                              <w:marRight w:val="0"/>
                                                              <w:marTop w:val="0"/>
                                                              <w:marBottom w:val="0"/>
                                                              <w:divBdr>
                                                                <w:top w:val="none" w:sz="0" w:space="0" w:color="auto"/>
                                                                <w:left w:val="none" w:sz="0" w:space="0" w:color="auto"/>
                                                                <w:bottom w:val="none" w:sz="0" w:space="0" w:color="auto"/>
                                                                <w:right w:val="none" w:sz="0" w:space="0" w:color="auto"/>
                                                              </w:divBdr>
                                                              <w:divsChild>
                                                                <w:div w:id="1817259471">
                                                                  <w:marLeft w:val="0"/>
                                                                  <w:marRight w:val="0"/>
                                                                  <w:marTop w:val="0"/>
                                                                  <w:marBottom w:val="0"/>
                                                                  <w:divBdr>
                                                                    <w:top w:val="none" w:sz="0" w:space="0" w:color="auto"/>
                                                                    <w:left w:val="none" w:sz="0" w:space="0" w:color="auto"/>
                                                                    <w:bottom w:val="none" w:sz="0" w:space="0" w:color="auto"/>
                                                                    <w:right w:val="none" w:sz="0" w:space="0" w:color="auto"/>
                                                                  </w:divBdr>
                                                                  <w:divsChild>
                                                                    <w:div w:id="445931212">
                                                                      <w:marLeft w:val="0"/>
                                                                      <w:marRight w:val="0"/>
                                                                      <w:marTop w:val="0"/>
                                                                      <w:marBottom w:val="0"/>
                                                                      <w:divBdr>
                                                                        <w:top w:val="none" w:sz="0" w:space="0" w:color="auto"/>
                                                                        <w:left w:val="none" w:sz="0" w:space="0" w:color="auto"/>
                                                                        <w:bottom w:val="none" w:sz="0" w:space="0" w:color="auto"/>
                                                                        <w:right w:val="none" w:sz="0" w:space="0" w:color="auto"/>
                                                                      </w:divBdr>
                                                                      <w:divsChild>
                                                                        <w:div w:id="1135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5447655">
      <w:bodyDiv w:val="1"/>
      <w:marLeft w:val="0"/>
      <w:marRight w:val="0"/>
      <w:marTop w:val="0"/>
      <w:marBottom w:val="0"/>
      <w:divBdr>
        <w:top w:val="none" w:sz="0" w:space="0" w:color="auto"/>
        <w:left w:val="none" w:sz="0" w:space="0" w:color="auto"/>
        <w:bottom w:val="none" w:sz="0" w:space="0" w:color="auto"/>
        <w:right w:val="none" w:sz="0" w:space="0" w:color="auto"/>
      </w:divBdr>
    </w:div>
    <w:div w:id="810484127">
      <w:bodyDiv w:val="1"/>
      <w:marLeft w:val="0"/>
      <w:marRight w:val="0"/>
      <w:marTop w:val="0"/>
      <w:marBottom w:val="0"/>
      <w:divBdr>
        <w:top w:val="none" w:sz="0" w:space="0" w:color="auto"/>
        <w:left w:val="none" w:sz="0" w:space="0" w:color="auto"/>
        <w:bottom w:val="none" w:sz="0" w:space="0" w:color="auto"/>
        <w:right w:val="none" w:sz="0" w:space="0" w:color="auto"/>
      </w:divBdr>
    </w:div>
    <w:div w:id="910236467">
      <w:bodyDiv w:val="1"/>
      <w:marLeft w:val="0"/>
      <w:marRight w:val="0"/>
      <w:marTop w:val="0"/>
      <w:marBottom w:val="0"/>
      <w:divBdr>
        <w:top w:val="none" w:sz="0" w:space="0" w:color="auto"/>
        <w:left w:val="none" w:sz="0" w:space="0" w:color="auto"/>
        <w:bottom w:val="none" w:sz="0" w:space="0" w:color="auto"/>
        <w:right w:val="none" w:sz="0" w:space="0" w:color="auto"/>
      </w:divBdr>
      <w:divsChild>
        <w:div w:id="71510046">
          <w:marLeft w:val="907"/>
          <w:marRight w:val="0"/>
          <w:marTop w:val="100"/>
          <w:marBottom w:val="0"/>
          <w:divBdr>
            <w:top w:val="none" w:sz="0" w:space="0" w:color="auto"/>
            <w:left w:val="none" w:sz="0" w:space="0" w:color="auto"/>
            <w:bottom w:val="none" w:sz="0" w:space="0" w:color="auto"/>
            <w:right w:val="none" w:sz="0" w:space="0" w:color="auto"/>
          </w:divBdr>
        </w:div>
        <w:div w:id="1055081457">
          <w:marLeft w:val="907"/>
          <w:marRight w:val="0"/>
          <w:marTop w:val="100"/>
          <w:marBottom w:val="0"/>
          <w:divBdr>
            <w:top w:val="none" w:sz="0" w:space="0" w:color="auto"/>
            <w:left w:val="none" w:sz="0" w:space="0" w:color="auto"/>
            <w:bottom w:val="none" w:sz="0" w:space="0" w:color="auto"/>
            <w:right w:val="none" w:sz="0" w:space="0" w:color="auto"/>
          </w:divBdr>
        </w:div>
        <w:div w:id="1192571464">
          <w:marLeft w:val="907"/>
          <w:marRight w:val="0"/>
          <w:marTop w:val="100"/>
          <w:marBottom w:val="0"/>
          <w:divBdr>
            <w:top w:val="none" w:sz="0" w:space="0" w:color="auto"/>
            <w:left w:val="none" w:sz="0" w:space="0" w:color="auto"/>
            <w:bottom w:val="none" w:sz="0" w:space="0" w:color="auto"/>
            <w:right w:val="none" w:sz="0" w:space="0" w:color="auto"/>
          </w:divBdr>
        </w:div>
        <w:div w:id="1692030639">
          <w:marLeft w:val="907"/>
          <w:marRight w:val="0"/>
          <w:marTop w:val="100"/>
          <w:marBottom w:val="0"/>
          <w:divBdr>
            <w:top w:val="none" w:sz="0" w:space="0" w:color="auto"/>
            <w:left w:val="none" w:sz="0" w:space="0" w:color="auto"/>
            <w:bottom w:val="none" w:sz="0" w:space="0" w:color="auto"/>
            <w:right w:val="none" w:sz="0" w:space="0" w:color="auto"/>
          </w:divBdr>
        </w:div>
        <w:div w:id="1446578725">
          <w:marLeft w:val="907"/>
          <w:marRight w:val="0"/>
          <w:marTop w:val="100"/>
          <w:marBottom w:val="0"/>
          <w:divBdr>
            <w:top w:val="none" w:sz="0" w:space="0" w:color="auto"/>
            <w:left w:val="none" w:sz="0" w:space="0" w:color="auto"/>
            <w:bottom w:val="none" w:sz="0" w:space="0" w:color="auto"/>
            <w:right w:val="none" w:sz="0" w:space="0" w:color="auto"/>
          </w:divBdr>
        </w:div>
      </w:divsChild>
    </w:div>
    <w:div w:id="1273778501">
      <w:bodyDiv w:val="1"/>
      <w:marLeft w:val="0"/>
      <w:marRight w:val="0"/>
      <w:marTop w:val="0"/>
      <w:marBottom w:val="0"/>
      <w:divBdr>
        <w:top w:val="none" w:sz="0" w:space="0" w:color="auto"/>
        <w:left w:val="none" w:sz="0" w:space="0" w:color="auto"/>
        <w:bottom w:val="none" w:sz="0" w:space="0" w:color="auto"/>
        <w:right w:val="none" w:sz="0" w:space="0" w:color="auto"/>
      </w:divBdr>
      <w:divsChild>
        <w:div w:id="3866836">
          <w:marLeft w:val="0"/>
          <w:marRight w:val="0"/>
          <w:marTop w:val="0"/>
          <w:marBottom w:val="0"/>
          <w:divBdr>
            <w:top w:val="none" w:sz="0" w:space="0" w:color="auto"/>
            <w:left w:val="none" w:sz="0" w:space="0" w:color="auto"/>
            <w:bottom w:val="none" w:sz="0" w:space="0" w:color="auto"/>
            <w:right w:val="none" w:sz="0" w:space="0" w:color="auto"/>
          </w:divBdr>
          <w:divsChild>
            <w:div w:id="1179655043">
              <w:marLeft w:val="0"/>
              <w:marRight w:val="0"/>
              <w:marTop w:val="0"/>
              <w:marBottom w:val="0"/>
              <w:divBdr>
                <w:top w:val="none" w:sz="0" w:space="0" w:color="auto"/>
                <w:left w:val="none" w:sz="0" w:space="0" w:color="auto"/>
                <w:bottom w:val="none" w:sz="0" w:space="0" w:color="auto"/>
                <w:right w:val="none" w:sz="0" w:space="0" w:color="auto"/>
              </w:divBdr>
              <w:divsChild>
                <w:div w:id="560672126">
                  <w:marLeft w:val="0"/>
                  <w:marRight w:val="0"/>
                  <w:marTop w:val="0"/>
                  <w:marBottom w:val="0"/>
                  <w:divBdr>
                    <w:top w:val="none" w:sz="0" w:space="0" w:color="auto"/>
                    <w:left w:val="none" w:sz="0" w:space="0" w:color="auto"/>
                    <w:bottom w:val="none" w:sz="0" w:space="0" w:color="auto"/>
                    <w:right w:val="none" w:sz="0" w:space="0" w:color="auto"/>
                  </w:divBdr>
                  <w:divsChild>
                    <w:div w:id="883447628">
                      <w:marLeft w:val="0"/>
                      <w:marRight w:val="0"/>
                      <w:marTop w:val="0"/>
                      <w:marBottom w:val="0"/>
                      <w:divBdr>
                        <w:top w:val="none" w:sz="0" w:space="0" w:color="auto"/>
                        <w:left w:val="none" w:sz="0" w:space="0" w:color="auto"/>
                        <w:bottom w:val="none" w:sz="0" w:space="0" w:color="auto"/>
                        <w:right w:val="none" w:sz="0" w:space="0" w:color="auto"/>
                      </w:divBdr>
                      <w:divsChild>
                        <w:div w:id="1033464344">
                          <w:marLeft w:val="0"/>
                          <w:marRight w:val="-14550"/>
                          <w:marTop w:val="0"/>
                          <w:marBottom w:val="0"/>
                          <w:divBdr>
                            <w:top w:val="none" w:sz="0" w:space="0" w:color="auto"/>
                            <w:left w:val="none" w:sz="0" w:space="0" w:color="auto"/>
                            <w:bottom w:val="none" w:sz="0" w:space="0" w:color="auto"/>
                            <w:right w:val="none" w:sz="0" w:space="0" w:color="auto"/>
                          </w:divBdr>
                          <w:divsChild>
                            <w:div w:id="1699698789">
                              <w:marLeft w:val="0"/>
                              <w:marRight w:val="0"/>
                              <w:marTop w:val="0"/>
                              <w:marBottom w:val="0"/>
                              <w:divBdr>
                                <w:top w:val="none" w:sz="0" w:space="0" w:color="auto"/>
                                <w:left w:val="none" w:sz="0" w:space="0" w:color="auto"/>
                                <w:bottom w:val="none" w:sz="0" w:space="0" w:color="auto"/>
                                <w:right w:val="none" w:sz="0" w:space="0" w:color="auto"/>
                              </w:divBdr>
                              <w:divsChild>
                                <w:div w:id="473956435">
                                  <w:marLeft w:val="0"/>
                                  <w:marRight w:val="0"/>
                                  <w:marTop w:val="0"/>
                                  <w:marBottom w:val="0"/>
                                  <w:divBdr>
                                    <w:top w:val="none" w:sz="0" w:space="0" w:color="auto"/>
                                    <w:left w:val="none" w:sz="0" w:space="0" w:color="auto"/>
                                    <w:bottom w:val="none" w:sz="0" w:space="0" w:color="auto"/>
                                    <w:right w:val="none" w:sz="0" w:space="0" w:color="auto"/>
                                  </w:divBdr>
                                  <w:divsChild>
                                    <w:div w:id="1235701126">
                                      <w:marLeft w:val="0"/>
                                      <w:marRight w:val="0"/>
                                      <w:marTop w:val="0"/>
                                      <w:marBottom w:val="240"/>
                                      <w:divBdr>
                                        <w:top w:val="none" w:sz="0" w:space="0" w:color="auto"/>
                                        <w:left w:val="none" w:sz="0" w:space="0" w:color="auto"/>
                                        <w:bottom w:val="none" w:sz="0" w:space="0" w:color="auto"/>
                                        <w:right w:val="none" w:sz="0" w:space="0" w:color="auto"/>
                                      </w:divBdr>
                                      <w:divsChild>
                                        <w:div w:id="675966045">
                                          <w:marLeft w:val="0"/>
                                          <w:marRight w:val="0"/>
                                          <w:marTop w:val="0"/>
                                          <w:marBottom w:val="0"/>
                                          <w:divBdr>
                                            <w:top w:val="none" w:sz="0" w:space="0" w:color="auto"/>
                                            <w:left w:val="none" w:sz="0" w:space="0" w:color="auto"/>
                                            <w:bottom w:val="none" w:sz="0" w:space="0" w:color="auto"/>
                                            <w:right w:val="none" w:sz="0" w:space="0" w:color="auto"/>
                                          </w:divBdr>
                                          <w:divsChild>
                                            <w:div w:id="1963153485">
                                              <w:marLeft w:val="0"/>
                                              <w:marRight w:val="0"/>
                                              <w:marTop w:val="0"/>
                                              <w:marBottom w:val="0"/>
                                              <w:divBdr>
                                                <w:top w:val="none" w:sz="0" w:space="0" w:color="auto"/>
                                                <w:left w:val="none" w:sz="0" w:space="0" w:color="auto"/>
                                                <w:bottom w:val="none" w:sz="0" w:space="0" w:color="auto"/>
                                                <w:right w:val="none" w:sz="0" w:space="0" w:color="auto"/>
                                              </w:divBdr>
                                              <w:divsChild>
                                                <w:div w:id="1262105596">
                                                  <w:marLeft w:val="0"/>
                                                  <w:marRight w:val="0"/>
                                                  <w:marTop w:val="0"/>
                                                  <w:marBottom w:val="0"/>
                                                  <w:divBdr>
                                                    <w:top w:val="none" w:sz="0" w:space="0" w:color="auto"/>
                                                    <w:left w:val="none" w:sz="0" w:space="0" w:color="auto"/>
                                                    <w:bottom w:val="none" w:sz="0" w:space="0" w:color="auto"/>
                                                    <w:right w:val="none" w:sz="0" w:space="0" w:color="auto"/>
                                                  </w:divBdr>
                                                  <w:divsChild>
                                                    <w:div w:id="1102989005">
                                                      <w:marLeft w:val="0"/>
                                                      <w:marRight w:val="0"/>
                                                      <w:marTop w:val="0"/>
                                                      <w:marBottom w:val="0"/>
                                                      <w:divBdr>
                                                        <w:top w:val="none" w:sz="0" w:space="0" w:color="auto"/>
                                                        <w:left w:val="none" w:sz="0" w:space="0" w:color="auto"/>
                                                        <w:bottom w:val="none" w:sz="0" w:space="0" w:color="auto"/>
                                                        <w:right w:val="none" w:sz="0" w:space="0" w:color="auto"/>
                                                      </w:divBdr>
                                                      <w:divsChild>
                                                        <w:div w:id="961889256">
                                                          <w:marLeft w:val="0"/>
                                                          <w:marRight w:val="0"/>
                                                          <w:marTop w:val="0"/>
                                                          <w:marBottom w:val="0"/>
                                                          <w:divBdr>
                                                            <w:top w:val="none" w:sz="0" w:space="0" w:color="auto"/>
                                                            <w:left w:val="none" w:sz="0" w:space="0" w:color="auto"/>
                                                            <w:bottom w:val="none" w:sz="0" w:space="0" w:color="auto"/>
                                                            <w:right w:val="none" w:sz="0" w:space="0" w:color="auto"/>
                                                          </w:divBdr>
                                                          <w:divsChild>
                                                            <w:div w:id="935021007">
                                                              <w:marLeft w:val="0"/>
                                                              <w:marRight w:val="0"/>
                                                              <w:marTop w:val="0"/>
                                                              <w:marBottom w:val="0"/>
                                                              <w:divBdr>
                                                                <w:top w:val="none" w:sz="0" w:space="0" w:color="auto"/>
                                                                <w:left w:val="none" w:sz="0" w:space="0" w:color="auto"/>
                                                                <w:bottom w:val="none" w:sz="0" w:space="0" w:color="auto"/>
                                                                <w:right w:val="none" w:sz="0" w:space="0" w:color="auto"/>
                                                              </w:divBdr>
                                                              <w:divsChild>
                                                                <w:div w:id="1391222915">
                                                                  <w:marLeft w:val="0"/>
                                                                  <w:marRight w:val="0"/>
                                                                  <w:marTop w:val="0"/>
                                                                  <w:marBottom w:val="0"/>
                                                                  <w:divBdr>
                                                                    <w:top w:val="none" w:sz="0" w:space="0" w:color="auto"/>
                                                                    <w:left w:val="none" w:sz="0" w:space="0" w:color="auto"/>
                                                                    <w:bottom w:val="none" w:sz="0" w:space="0" w:color="auto"/>
                                                                    <w:right w:val="none" w:sz="0" w:space="0" w:color="auto"/>
                                                                  </w:divBdr>
                                                                  <w:divsChild>
                                                                    <w:div w:id="627980214">
                                                                      <w:marLeft w:val="0"/>
                                                                      <w:marRight w:val="0"/>
                                                                      <w:marTop w:val="0"/>
                                                                      <w:marBottom w:val="0"/>
                                                                      <w:divBdr>
                                                                        <w:top w:val="none" w:sz="0" w:space="0" w:color="auto"/>
                                                                        <w:left w:val="none" w:sz="0" w:space="0" w:color="auto"/>
                                                                        <w:bottom w:val="none" w:sz="0" w:space="0" w:color="auto"/>
                                                                        <w:right w:val="none" w:sz="0" w:space="0" w:color="auto"/>
                                                                      </w:divBdr>
                                                                      <w:divsChild>
                                                                        <w:div w:id="1859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6224675">
      <w:bodyDiv w:val="1"/>
      <w:marLeft w:val="0"/>
      <w:marRight w:val="0"/>
      <w:marTop w:val="0"/>
      <w:marBottom w:val="0"/>
      <w:divBdr>
        <w:top w:val="none" w:sz="0" w:space="0" w:color="auto"/>
        <w:left w:val="none" w:sz="0" w:space="0" w:color="auto"/>
        <w:bottom w:val="none" w:sz="0" w:space="0" w:color="auto"/>
        <w:right w:val="none" w:sz="0" w:space="0" w:color="auto"/>
      </w:divBdr>
    </w:div>
    <w:div w:id="1808088741">
      <w:bodyDiv w:val="1"/>
      <w:marLeft w:val="0"/>
      <w:marRight w:val="0"/>
      <w:marTop w:val="0"/>
      <w:marBottom w:val="0"/>
      <w:divBdr>
        <w:top w:val="none" w:sz="0" w:space="0" w:color="auto"/>
        <w:left w:val="none" w:sz="0" w:space="0" w:color="auto"/>
        <w:bottom w:val="none" w:sz="0" w:space="0" w:color="auto"/>
        <w:right w:val="none" w:sz="0" w:space="0" w:color="auto"/>
      </w:divBdr>
    </w:div>
    <w:div w:id="2086340295">
      <w:bodyDiv w:val="1"/>
      <w:marLeft w:val="0"/>
      <w:marRight w:val="0"/>
      <w:marTop w:val="0"/>
      <w:marBottom w:val="0"/>
      <w:divBdr>
        <w:top w:val="none" w:sz="0" w:space="0" w:color="auto"/>
        <w:left w:val="none" w:sz="0" w:space="0" w:color="auto"/>
        <w:bottom w:val="none" w:sz="0" w:space="0" w:color="auto"/>
        <w:right w:val="none" w:sz="0" w:space="0" w:color="auto"/>
      </w:divBdr>
      <w:divsChild>
        <w:div w:id="1008948019">
          <w:marLeft w:val="0"/>
          <w:marRight w:val="0"/>
          <w:marTop w:val="0"/>
          <w:marBottom w:val="0"/>
          <w:divBdr>
            <w:top w:val="none" w:sz="0" w:space="0" w:color="auto"/>
            <w:left w:val="none" w:sz="0" w:space="0" w:color="auto"/>
            <w:bottom w:val="none" w:sz="0" w:space="0" w:color="auto"/>
            <w:right w:val="none" w:sz="0" w:space="0" w:color="auto"/>
          </w:divBdr>
          <w:divsChild>
            <w:div w:id="1922596754">
              <w:marLeft w:val="0"/>
              <w:marRight w:val="0"/>
              <w:marTop w:val="0"/>
              <w:marBottom w:val="0"/>
              <w:divBdr>
                <w:top w:val="none" w:sz="0" w:space="0" w:color="auto"/>
                <w:left w:val="none" w:sz="0" w:space="0" w:color="auto"/>
                <w:bottom w:val="none" w:sz="0" w:space="0" w:color="auto"/>
                <w:right w:val="none" w:sz="0" w:space="0" w:color="auto"/>
              </w:divBdr>
              <w:divsChild>
                <w:div w:id="917441550">
                  <w:marLeft w:val="0"/>
                  <w:marRight w:val="0"/>
                  <w:marTop w:val="0"/>
                  <w:marBottom w:val="0"/>
                  <w:divBdr>
                    <w:top w:val="none" w:sz="0" w:space="0" w:color="auto"/>
                    <w:left w:val="none" w:sz="0" w:space="0" w:color="auto"/>
                    <w:bottom w:val="none" w:sz="0" w:space="0" w:color="auto"/>
                    <w:right w:val="none" w:sz="0" w:space="0" w:color="auto"/>
                  </w:divBdr>
                  <w:divsChild>
                    <w:div w:id="690448496">
                      <w:marLeft w:val="0"/>
                      <w:marRight w:val="0"/>
                      <w:marTop w:val="0"/>
                      <w:marBottom w:val="0"/>
                      <w:divBdr>
                        <w:top w:val="none" w:sz="0" w:space="0" w:color="auto"/>
                        <w:left w:val="none" w:sz="0" w:space="0" w:color="auto"/>
                        <w:bottom w:val="none" w:sz="0" w:space="0" w:color="auto"/>
                        <w:right w:val="none" w:sz="0" w:space="0" w:color="auto"/>
                      </w:divBdr>
                      <w:divsChild>
                        <w:div w:id="754401856">
                          <w:marLeft w:val="0"/>
                          <w:marRight w:val="-14550"/>
                          <w:marTop w:val="0"/>
                          <w:marBottom w:val="0"/>
                          <w:divBdr>
                            <w:top w:val="none" w:sz="0" w:space="0" w:color="auto"/>
                            <w:left w:val="none" w:sz="0" w:space="0" w:color="auto"/>
                            <w:bottom w:val="none" w:sz="0" w:space="0" w:color="auto"/>
                            <w:right w:val="none" w:sz="0" w:space="0" w:color="auto"/>
                          </w:divBdr>
                          <w:divsChild>
                            <w:div w:id="2032224209">
                              <w:marLeft w:val="0"/>
                              <w:marRight w:val="0"/>
                              <w:marTop w:val="0"/>
                              <w:marBottom w:val="0"/>
                              <w:divBdr>
                                <w:top w:val="none" w:sz="0" w:space="0" w:color="auto"/>
                                <w:left w:val="none" w:sz="0" w:space="0" w:color="auto"/>
                                <w:bottom w:val="none" w:sz="0" w:space="0" w:color="auto"/>
                                <w:right w:val="none" w:sz="0" w:space="0" w:color="auto"/>
                              </w:divBdr>
                              <w:divsChild>
                                <w:div w:id="421025197">
                                  <w:marLeft w:val="0"/>
                                  <w:marRight w:val="0"/>
                                  <w:marTop w:val="0"/>
                                  <w:marBottom w:val="0"/>
                                  <w:divBdr>
                                    <w:top w:val="none" w:sz="0" w:space="0" w:color="auto"/>
                                    <w:left w:val="none" w:sz="0" w:space="0" w:color="auto"/>
                                    <w:bottom w:val="none" w:sz="0" w:space="0" w:color="auto"/>
                                    <w:right w:val="none" w:sz="0" w:space="0" w:color="auto"/>
                                  </w:divBdr>
                                  <w:divsChild>
                                    <w:div w:id="1272012704">
                                      <w:marLeft w:val="0"/>
                                      <w:marRight w:val="0"/>
                                      <w:marTop w:val="0"/>
                                      <w:marBottom w:val="240"/>
                                      <w:divBdr>
                                        <w:top w:val="none" w:sz="0" w:space="0" w:color="auto"/>
                                        <w:left w:val="none" w:sz="0" w:space="0" w:color="auto"/>
                                        <w:bottom w:val="none" w:sz="0" w:space="0" w:color="auto"/>
                                        <w:right w:val="none" w:sz="0" w:space="0" w:color="auto"/>
                                      </w:divBdr>
                                      <w:divsChild>
                                        <w:div w:id="1763717102">
                                          <w:marLeft w:val="0"/>
                                          <w:marRight w:val="0"/>
                                          <w:marTop w:val="0"/>
                                          <w:marBottom w:val="0"/>
                                          <w:divBdr>
                                            <w:top w:val="none" w:sz="0" w:space="0" w:color="auto"/>
                                            <w:left w:val="none" w:sz="0" w:space="0" w:color="auto"/>
                                            <w:bottom w:val="none" w:sz="0" w:space="0" w:color="auto"/>
                                            <w:right w:val="none" w:sz="0" w:space="0" w:color="auto"/>
                                          </w:divBdr>
                                          <w:divsChild>
                                            <w:div w:id="1286814240">
                                              <w:marLeft w:val="0"/>
                                              <w:marRight w:val="0"/>
                                              <w:marTop w:val="0"/>
                                              <w:marBottom w:val="0"/>
                                              <w:divBdr>
                                                <w:top w:val="none" w:sz="0" w:space="0" w:color="auto"/>
                                                <w:left w:val="none" w:sz="0" w:space="0" w:color="auto"/>
                                                <w:bottom w:val="none" w:sz="0" w:space="0" w:color="auto"/>
                                                <w:right w:val="none" w:sz="0" w:space="0" w:color="auto"/>
                                              </w:divBdr>
                                              <w:divsChild>
                                                <w:div w:id="1697463289">
                                                  <w:marLeft w:val="0"/>
                                                  <w:marRight w:val="0"/>
                                                  <w:marTop w:val="0"/>
                                                  <w:marBottom w:val="0"/>
                                                  <w:divBdr>
                                                    <w:top w:val="none" w:sz="0" w:space="0" w:color="auto"/>
                                                    <w:left w:val="none" w:sz="0" w:space="0" w:color="auto"/>
                                                    <w:bottom w:val="none" w:sz="0" w:space="0" w:color="auto"/>
                                                    <w:right w:val="none" w:sz="0" w:space="0" w:color="auto"/>
                                                  </w:divBdr>
                                                  <w:divsChild>
                                                    <w:div w:id="2121534624">
                                                      <w:marLeft w:val="0"/>
                                                      <w:marRight w:val="0"/>
                                                      <w:marTop w:val="0"/>
                                                      <w:marBottom w:val="0"/>
                                                      <w:divBdr>
                                                        <w:top w:val="none" w:sz="0" w:space="0" w:color="auto"/>
                                                        <w:left w:val="none" w:sz="0" w:space="0" w:color="auto"/>
                                                        <w:bottom w:val="none" w:sz="0" w:space="0" w:color="auto"/>
                                                        <w:right w:val="none" w:sz="0" w:space="0" w:color="auto"/>
                                                      </w:divBdr>
                                                      <w:divsChild>
                                                        <w:div w:id="2117675828">
                                                          <w:marLeft w:val="0"/>
                                                          <w:marRight w:val="0"/>
                                                          <w:marTop w:val="0"/>
                                                          <w:marBottom w:val="0"/>
                                                          <w:divBdr>
                                                            <w:top w:val="none" w:sz="0" w:space="0" w:color="auto"/>
                                                            <w:left w:val="none" w:sz="0" w:space="0" w:color="auto"/>
                                                            <w:bottom w:val="none" w:sz="0" w:space="0" w:color="auto"/>
                                                            <w:right w:val="none" w:sz="0" w:space="0" w:color="auto"/>
                                                          </w:divBdr>
                                                          <w:divsChild>
                                                            <w:div w:id="1885945366">
                                                              <w:marLeft w:val="0"/>
                                                              <w:marRight w:val="0"/>
                                                              <w:marTop w:val="0"/>
                                                              <w:marBottom w:val="0"/>
                                                              <w:divBdr>
                                                                <w:top w:val="none" w:sz="0" w:space="0" w:color="auto"/>
                                                                <w:left w:val="none" w:sz="0" w:space="0" w:color="auto"/>
                                                                <w:bottom w:val="none" w:sz="0" w:space="0" w:color="auto"/>
                                                                <w:right w:val="none" w:sz="0" w:space="0" w:color="auto"/>
                                                              </w:divBdr>
                                                              <w:divsChild>
                                                                <w:div w:id="45687139">
                                                                  <w:marLeft w:val="0"/>
                                                                  <w:marRight w:val="0"/>
                                                                  <w:marTop w:val="0"/>
                                                                  <w:marBottom w:val="0"/>
                                                                  <w:divBdr>
                                                                    <w:top w:val="none" w:sz="0" w:space="0" w:color="auto"/>
                                                                    <w:left w:val="none" w:sz="0" w:space="0" w:color="auto"/>
                                                                    <w:bottom w:val="none" w:sz="0" w:space="0" w:color="auto"/>
                                                                    <w:right w:val="none" w:sz="0" w:space="0" w:color="auto"/>
                                                                  </w:divBdr>
                                                                  <w:divsChild>
                                                                    <w:div w:id="1316182119">
                                                                      <w:marLeft w:val="0"/>
                                                                      <w:marRight w:val="0"/>
                                                                      <w:marTop w:val="0"/>
                                                                      <w:marBottom w:val="0"/>
                                                                      <w:divBdr>
                                                                        <w:top w:val="none" w:sz="0" w:space="0" w:color="auto"/>
                                                                        <w:left w:val="none" w:sz="0" w:space="0" w:color="auto"/>
                                                                        <w:bottom w:val="none" w:sz="0" w:space="0" w:color="auto"/>
                                                                        <w:right w:val="none" w:sz="0" w:space="0" w:color="auto"/>
                                                                      </w:divBdr>
                                                                      <w:divsChild>
                                                                        <w:div w:id="18496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9078040">
      <w:bodyDiv w:val="1"/>
      <w:marLeft w:val="0"/>
      <w:marRight w:val="0"/>
      <w:marTop w:val="0"/>
      <w:marBottom w:val="0"/>
      <w:divBdr>
        <w:top w:val="none" w:sz="0" w:space="0" w:color="auto"/>
        <w:left w:val="none" w:sz="0" w:space="0" w:color="auto"/>
        <w:bottom w:val="none" w:sz="0" w:space="0" w:color="auto"/>
        <w:right w:val="none" w:sz="0" w:space="0" w:color="auto"/>
      </w:divBdr>
      <w:divsChild>
        <w:div w:id="1447114285">
          <w:marLeft w:val="0"/>
          <w:marRight w:val="0"/>
          <w:marTop w:val="0"/>
          <w:marBottom w:val="0"/>
          <w:divBdr>
            <w:top w:val="none" w:sz="0" w:space="0" w:color="auto"/>
            <w:left w:val="none" w:sz="0" w:space="0" w:color="auto"/>
            <w:bottom w:val="none" w:sz="0" w:space="0" w:color="auto"/>
            <w:right w:val="none" w:sz="0" w:space="0" w:color="auto"/>
          </w:divBdr>
          <w:divsChild>
            <w:div w:id="838154052">
              <w:marLeft w:val="0"/>
              <w:marRight w:val="0"/>
              <w:marTop w:val="0"/>
              <w:marBottom w:val="0"/>
              <w:divBdr>
                <w:top w:val="none" w:sz="0" w:space="0" w:color="auto"/>
                <w:left w:val="none" w:sz="0" w:space="0" w:color="auto"/>
                <w:bottom w:val="none" w:sz="0" w:space="0" w:color="auto"/>
                <w:right w:val="none" w:sz="0" w:space="0" w:color="auto"/>
              </w:divBdr>
              <w:divsChild>
                <w:div w:id="1174421363">
                  <w:marLeft w:val="0"/>
                  <w:marRight w:val="0"/>
                  <w:marTop w:val="0"/>
                  <w:marBottom w:val="0"/>
                  <w:divBdr>
                    <w:top w:val="none" w:sz="0" w:space="0" w:color="auto"/>
                    <w:left w:val="none" w:sz="0" w:space="0" w:color="auto"/>
                    <w:bottom w:val="none" w:sz="0" w:space="0" w:color="auto"/>
                    <w:right w:val="none" w:sz="0" w:space="0" w:color="auto"/>
                  </w:divBdr>
                  <w:divsChild>
                    <w:div w:id="1314212367">
                      <w:marLeft w:val="0"/>
                      <w:marRight w:val="0"/>
                      <w:marTop w:val="0"/>
                      <w:marBottom w:val="0"/>
                      <w:divBdr>
                        <w:top w:val="none" w:sz="0" w:space="0" w:color="auto"/>
                        <w:left w:val="none" w:sz="0" w:space="0" w:color="auto"/>
                        <w:bottom w:val="none" w:sz="0" w:space="0" w:color="auto"/>
                        <w:right w:val="none" w:sz="0" w:space="0" w:color="auto"/>
                      </w:divBdr>
                      <w:divsChild>
                        <w:div w:id="265890200">
                          <w:marLeft w:val="0"/>
                          <w:marRight w:val="-14550"/>
                          <w:marTop w:val="0"/>
                          <w:marBottom w:val="0"/>
                          <w:divBdr>
                            <w:top w:val="none" w:sz="0" w:space="0" w:color="auto"/>
                            <w:left w:val="none" w:sz="0" w:space="0" w:color="auto"/>
                            <w:bottom w:val="none" w:sz="0" w:space="0" w:color="auto"/>
                            <w:right w:val="none" w:sz="0" w:space="0" w:color="auto"/>
                          </w:divBdr>
                          <w:divsChild>
                            <w:div w:id="762384726">
                              <w:marLeft w:val="0"/>
                              <w:marRight w:val="0"/>
                              <w:marTop w:val="0"/>
                              <w:marBottom w:val="0"/>
                              <w:divBdr>
                                <w:top w:val="none" w:sz="0" w:space="0" w:color="auto"/>
                                <w:left w:val="none" w:sz="0" w:space="0" w:color="auto"/>
                                <w:bottom w:val="none" w:sz="0" w:space="0" w:color="auto"/>
                                <w:right w:val="none" w:sz="0" w:space="0" w:color="auto"/>
                              </w:divBdr>
                              <w:divsChild>
                                <w:div w:id="315961342">
                                  <w:marLeft w:val="0"/>
                                  <w:marRight w:val="0"/>
                                  <w:marTop w:val="0"/>
                                  <w:marBottom w:val="0"/>
                                  <w:divBdr>
                                    <w:top w:val="none" w:sz="0" w:space="0" w:color="auto"/>
                                    <w:left w:val="none" w:sz="0" w:space="0" w:color="auto"/>
                                    <w:bottom w:val="none" w:sz="0" w:space="0" w:color="auto"/>
                                    <w:right w:val="none" w:sz="0" w:space="0" w:color="auto"/>
                                  </w:divBdr>
                                  <w:divsChild>
                                    <w:div w:id="1336150491">
                                      <w:marLeft w:val="0"/>
                                      <w:marRight w:val="0"/>
                                      <w:marTop w:val="0"/>
                                      <w:marBottom w:val="240"/>
                                      <w:divBdr>
                                        <w:top w:val="none" w:sz="0" w:space="0" w:color="auto"/>
                                        <w:left w:val="none" w:sz="0" w:space="0" w:color="auto"/>
                                        <w:bottom w:val="none" w:sz="0" w:space="0" w:color="auto"/>
                                        <w:right w:val="none" w:sz="0" w:space="0" w:color="auto"/>
                                      </w:divBdr>
                                      <w:divsChild>
                                        <w:div w:id="937952482">
                                          <w:marLeft w:val="0"/>
                                          <w:marRight w:val="0"/>
                                          <w:marTop w:val="0"/>
                                          <w:marBottom w:val="0"/>
                                          <w:divBdr>
                                            <w:top w:val="none" w:sz="0" w:space="0" w:color="auto"/>
                                            <w:left w:val="none" w:sz="0" w:space="0" w:color="auto"/>
                                            <w:bottom w:val="none" w:sz="0" w:space="0" w:color="auto"/>
                                            <w:right w:val="none" w:sz="0" w:space="0" w:color="auto"/>
                                          </w:divBdr>
                                          <w:divsChild>
                                            <w:div w:id="934242816">
                                              <w:marLeft w:val="0"/>
                                              <w:marRight w:val="0"/>
                                              <w:marTop w:val="0"/>
                                              <w:marBottom w:val="0"/>
                                              <w:divBdr>
                                                <w:top w:val="none" w:sz="0" w:space="0" w:color="auto"/>
                                                <w:left w:val="none" w:sz="0" w:space="0" w:color="auto"/>
                                                <w:bottom w:val="none" w:sz="0" w:space="0" w:color="auto"/>
                                                <w:right w:val="none" w:sz="0" w:space="0" w:color="auto"/>
                                              </w:divBdr>
                                              <w:divsChild>
                                                <w:div w:id="2004965363">
                                                  <w:marLeft w:val="0"/>
                                                  <w:marRight w:val="0"/>
                                                  <w:marTop w:val="0"/>
                                                  <w:marBottom w:val="0"/>
                                                  <w:divBdr>
                                                    <w:top w:val="none" w:sz="0" w:space="0" w:color="auto"/>
                                                    <w:left w:val="none" w:sz="0" w:space="0" w:color="auto"/>
                                                    <w:bottom w:val="none" w:sz="0" w:space="0" w:color="auto"/>
                                                    <w:right w:val="none" w:sz="0" w:space="0" w:color="auto"/>
                                                  </w:divBdr>
                                                  <w:divsChild>
                                                    <w:div w:id="2144880414">
                                                      <w:marLeft w:val="0"/>
                                                      <w:marRight w:val="0"/>
                                                      <w:marTop w:val="0"/>
                                                      <w:marBottom w:val="0"/>
                                                      <w:divBdr>
                                                        <w:top w:val="none" w:sz="0" w:space="0" w:color="auto"/>
                                                        <w:left w:val="none" w:sz="0" w:space="0" w:color="auto"/>
                                                        <w:bottom w:val="none" w:sz="0" w:space="0" w:color="auto"/>
                                                        <w:right w:val="none" w:sz="0" w:space="0" w:color="auto"/>
                                                      </w:divBdr>
                                                      <w:divsChild>
                                                        <w:div w:id="1081871624">
                                                          <w:marLeft w:val="0"/>
                                                          <w:marRight w:val="0"/>
                                                          <w:marTop w:val="0"/>
                                                          <w:marBottom w:val="0"/>
                                                          <w:divBdr>
                                                            <w:top w:val="none" w:sz="0" w:space="0" w:color="auto"/>
                                                            <w:left w:val="none" w:sz="0" w:space="0" w:color="auto"/>
                                                            <w:bottom w:val="none" w:sz="0" w:space="0" w:color="auto"/>
                                                            <w:right w:val="none" w:sz="0" w:space="0" w:color="auto"/>
                                                          </w:divBdr>
                                                          <w:divsChild>
                                                            <w:div w:id="1980111388">
                                                              <w:marLeft w:val="0"/>
                                                              <w:marRight w:val="0"/>
                                                              <w:marTop w:val="0"/>
                                                              <w:marBottom w:val="0"/>
                                                              <w:divBdr>
                                                                <w:top w:val="none" w:sz="0" w:space="0" w:color="auto"/>
                                                                <w:left w:val="none" w:sz="0" w:space="0" w:color="auto"/>
                                                                <w:bottom w:val="none" w:sz="0" w:space="0" w:color="auto"/>
                                                                <w:right w:val="none" w:sz="0" w:space="0" w:color="auto"/>
                                                              </w:divBdr>
                                                              <w:divsChild>
                                                                <w:div w:id="1100224236">
                                                                  <w:marLeft w:val="0"/>
                                                                  <w:marRight w:val="0"/>
                                                                  <w:marTop w:val="0"/>
                                                                  <w:marBottom w:val="0"/>
                                                                  <w:divBdr>
                                                                    <w:top w:val="none" w:sz="0" w:space="0" w:color="auto"/>
                                                                    <w:left w:val="none" w:sz="0" w:space="0" w:color="auto"/>
                                                                    <w:bottom w:val="none" w:sz="0" w:space="0" w:color="auto"/>
                                                                    <w:right w:val="none" w:sz="0" w:space="0" w:color="auto"/>
                                                                  </w:divBdr>
                                                                  <w:divsChild>
                                                                    <w:div w:id="214239364">
                                                                      <w:marLeft w:val="0"/>
                                                                      <w:marRight w:val="0"/>
                                                                      <w:marTop w:val="0"/>
                                                                      <w:marBottom w:val="0"/>
                                                                      <w:divBdr>
                                                                        <w:top w:val="none" w:sz="0" w:space="0" w:color="auto"/>
                                                                        <w:left w:val="none" w:sz="0" w:space="0" w:color="auto"/>
                                                                        <w:bottom w:val="none" w:sz="0" w:space="0" w:color="auto"/>
                                                                        <w:right w:val="none" w:sz="0" w:space="0" w:color="auto"/>
                                                                      </w:divBdr>
                                                                      <w:divsChild>
                                                                        <w:div w:id="18951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censerequest@flukeca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http:/us.flukecal.com/literature/software-downloads/demo-software/metteam%E2%84%A2-v205-and-metcal%C2%AE-software-v832-tria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us.flukecal.com/support/my-met-supp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flukecal.com/products/calibration-software/asset-management-software/metteam%C2%AE-software-services-and-training" TargetMode="External"/><Relationship Id="rId5" Type="http://schemas.openxmlformats.org/officeDocument/2006/relationships/webSettings" Target="webSettings.xml"/><Relationship Id="rId15" Type="http://schemas.openxmlformats.org/officeDocument/2006/relationships/hyperlink" Target="http://scn.sap.com/community/sql-anywhere/blog/2013/06/18/fyi-end-of-life-notification-for-sql-anywhere-version-11" TargetMode="External"/><Relationship Id="rId10" Type="http://schemas.openxmlformats.org/officeDocument/2006/relationships/hyperlink" Target="mailto:softwaresupport@flukec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n.sap.com/community/sql-anywhere/blog/2013/06/18/fyi-end-of-life-notification-for-sql-anywhere-version-11" TargetMode="External"/><Relationship Id="rId14" Type="http://schemas.openxmlformats.org/officeDocument/2006/relationships/hyperlink" Target="mailto:licenserequest@flukec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9DFA5-CC16-4A9F-9736-918545D5C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3292</Words>
  <Characters>18771</Characters>
  <Application>Microsoft Office Word</Application>
  <DocSecurity>4</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Danaher TM</Company>
  <LinksUpToDate>false</LinksUpToDate>
  <CharactersWithSpaces>22019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Sibon, Wim</dc:creator>
  <cp:keywords/>
  <dc:description/>
  <cp:lastModifiedBy>Meijer, Gerda</cp:lastModifiedBy>
  <cp:revision>2</cp:revision>
  <dcterms:created xsi:type="dcterms:W3CDTF">2016-03-31T09:24:00Z</dcterms:created>
  <dcterms:modified xsi:type="dcterms:W3CDTF">2016-03-31T09:24:00Z</dcterms:modified>
</cp:coreProperties>
</file>