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Novedades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Ya se encuentra disponible el sistema inal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mbrico 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ha revolucionado una vez m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s la manera de trabajar en los entornos industrial, el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ctrico y de climatizaci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Presentamos el sistema inal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mbrico 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un conjunto de cinco herramientas que se conectan entre 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í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de manera inal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mbrica y ayudan a simplificar el trabajo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El sistema inal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mbrico Fluke CNX proporciona mediciones en tiempo real de una manera que puede ser remota, simult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nea y registrable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El mult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metro inal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mbrico CNX cumple una funci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 de concentrador para el sistema y, a la vez, realiza tomas de lecturas desde cuatro tipos de m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dulos inal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mbricos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a partir de una pinza amperim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trica de CA, de una pinza amperim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trica iFlex, de un valor de tensi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 de AC y de un valor de temperatura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Todo de manera simult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nea,  </w:t>
      </w:r>
      <w:r xmlns:w="http://schemas.openxmlformats.org/wordprocessingml/2006/main">
        <w:rPr xmlns:w="http://schemas.openxmlformats.org/wordprocessingml/2006/main"/>
        <w:t xml:space="preserve">en la misma pantalla  </w:t>
      </w:r>
      <w:r xmlns:w="http://schemas.openxmlformats.org/wordprocessingml/2006/main">
        <w:rPr xmlns:w="http://schemas.openxmlformats.org/wordprocessingml/2006/main"/>
        <w:t xml:space="preserve">y desde una distancia de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metros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Utilice el adaptador de PC para enviar mediciones en tiempo real o mediciones registradas hacia una computadora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As</w:t>
      </w:r>
      <w:r xmlns:w="http://schemas.openxmlformats.org/wordprocessingml/2006/main">
        <w:rPr xmlns:w="http://schemas.openxmlformats.org/wordprocessingml/2006/main"/>
        <w:t xml:space="preserve">í </w:t>
      </w:r>
      <w:r xmlns:w="http://schemas.openxmlformats.org/wordprocessingml/2006/main">
        <w:rPr xmlns:w="http://schemas.openxmlformats.org/wordprocessingml/2006/main"/>
        <w:t>de f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cil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Ú</w:t>
      </w:r>
      <w:r xmlns:w="http://schemas.openxmlformats.org/wordprocessingml/2006/main">
        <w:rPr xmlns:w="http://schemas.openxmlformats.org/wordprocessingml/2006/main">
          <w:u w:val="single"/>
        </w:rPr>
        <w:t>ltimas noticias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Presentamos el sistema inal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mbrico 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un conjunto de cinco herramientas que se conectan entre 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í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de manera inal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mbrica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encabezados categorizados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Documentaci</w:t>
      </w:r>
      <w:r xmlns:w="http://schemas.openxmlformats.org/wordprocessingml/2006/main">
        <w:rPr xmlns:w="http://schemas.openxmlformats.org/wordprocessingml/2006/main">
          <w:u w:val="single"/>
        </w:rPr>
        <w:t>ó</w:t>
      </w:r>
      <w:r xmlns:w="http://schemas.openxmlformats.org/wordprocessingml/2006/main">
        <w:rPr xmlns:w="http://schemas.openxmlformats.org/wordprocessingml/2006/main">
          <w:u w:val="single"/>
        </w:rPr>
        <w:t>n y material adjunto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Hoja de datos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Folleto del cliente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Estudio de uso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entorno industrial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Estudio de uso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entorno industrial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Estudio de uso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entorno industrial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Estudio de uso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entorno industrial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Estudio de uso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entorno el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ctrico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Estudio de uso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entorno el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ctrico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Estudio de uso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entorno de transportes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Estudio de uso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entorno de hospitales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Estudio de uso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entorno 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Correos electr</w:t>
      </w:r>
      <w:r xmlns:w="http://schemas.openxmlformats.org/wordprocessingml/2006/main">
        <w:rPr xmlns:w="http://schemas.openxmlformats.org/wordprocessingml/2006/main">
          <w:u w:val="single"/>
        </w:rPr>
        <w:t>ó</w:t>
      </w:r>
      <w:r xmlns:w="http://schemas.openxmlformats.org/wordprocessingml/2006/main">
        <w:rPr xmlns:w="http://schemas.openxmlformats.org/wordprocessingml/2006/main">
          <w:u w:val="single"/>
        </w:rPr>
        <w:t>nicos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Equipo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Pancartas web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Publicidad impresa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gina completa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Media 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gina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gina completa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Media 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gina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Herramientas de ventas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gina de cat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logo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Folleto para los distribuidores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PowerPoint del cliente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Plantilla PowerPoint de CNX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Inserto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Comunicado de prensa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Comunicado de prensa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Informaci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 de prensa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Videos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Hacer aparecer el comercial de video de Clones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Video de aplicaci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 de la medida de corriente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Los documentos se cargaron en el portal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Fluke Partner Portal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El resumen impreso de las ventas se encuentra disponible en la secci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ó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n 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Literature Fulfillment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de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Si debido al lugar geogr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á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fico en el que se encuentra no puede acceder a estos sitios, comun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í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quese con el representante local de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es-ES" w:eastAsia="es-ES" w:bidi="es-ES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