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Virtual Agent–Driven SLA Breach Awareness &amp; Justification System</w:t>
      </w:r>
    </w:p>
    <w:p>
      <w:r>
        <w:t>Enhanced Project Documentation</w:t>
        <w:br/>
        <w:t>Platform: ServiceNow | Domain: ITSM – SLA Governance</w:t>
      </w:r>
    </w:p>
    <w:p>
      <w:pPr>
        <w:pStyle w:val="Heading2"/>
      </w:pPr>
      <w:r>
        <w:t>Introduction</w:t>
      </w:r>
    </w:p>
    <w:p>
      <w:r>
        <w:t>Organizations often detect SLA breaches only after they occur. This project provides a zero-code ServiceNow solution that proactively identifies SLA risks, notifies assignees, captures mandatory breach justifications, secures updates using ACLs, and provides dashboards for governance.</w:t>
      </w:r>
    </w:p>
    <w:p>
      <w:pPr>
        <w:pStyle w:val="Heading2"/>
      </w:pPr>
      <w:r>
        <w:t>Problem Statement</w:t>
      </w:r>
    </w:p>
    <w:p>
      <w:r>
        <w:t>Reactive SLA management, poor accountability, lack of structured breach reasons, limited visibility, and unauthorized updates reduce SLA compliance.</w:t>
      </w:r>
    </w:p>
    <w:p>
      <w:pPr>
        <w:pStyle w:val="Heading2"/>
      </w:pPr>
      <w:r>
        <w:t>Business Objectives</w:t>
      </w:r>
    </w:p>
    <w:p>
      <w:r>
        <w:t>Proactive SLA awareness, reduced SLA violations, improved governance, audit readiness, enhanced user experience, and executive visibility.</w:t>
      </w:r>
    </w:p>
    <w:p>
      <w:pPr>
        <w:pStyle w:val="Heading2"/>
      </w:pPr>
      <w:r>
        <w:t>Functional Scope</w:t>
      </w:r>
    </w:p>
    <w:p>
      <w:r>
        <w:t>SLA monitoring, at-risk detection, Flow Designer notifications, UI Policies, Virtual Agent, ACLs, reporting, dashboards, testing, and validation.</w:t>
      </w:r>
    </w:p>
    <w:p>
      <w:pPr>
        <w:pStyle w:val="Heading2"/>
      </w:pPr>
      <w:r>
        <w:t>Stakeholders</w:t>
      </w:r>
    </w:p>
    <w:p>
      <w:r>
        <w:t>ITIL Agent, Manager, System Administrator, Service Desk.</w:t>
      </w:r>
    </w:p>
    <w:p>
      <w:pPr>
        <w:pStyle w:val="Heading2"/>
      </w:pPr>
      <w:r>
        <w:t>Assumptions</w:t>
      </w:r>
    </w:p>
    <w:p>
      <w:r>
        <w:t>Existing SLA definitions, Incident Management configured, Virtual Agent enabled, ITIL roles available.</w:t>
      </w:r>
    </w:p>
    <w:p>
      <w:pPr>
        <w:pStyle w:val="Heading2"/>
      </w:pPr>
      <w:r>
        <w:t>Risks &amp; Mitigation</w:t>
      </w:r>
    </w:p>
    <w:p>
      <w:r>
        <w:t>Validate SLA rules, test notifications, enforce ACLs, require mandatory acknowledgement.</w:t>
      </w:r>
    </w:p>
    <w:p>
      <w:pPr>
        <w:pStyle w:val="Heading2"/>
      </w:pPr>
      <w:r>
        <w:t>Execution Roadmap</w:t>
      </w:r>
    </w:p>
    <w:p>
      <w:r>
        <w:t>Requirement Analysis → Backend Configuration → Flow Designer &amp; UI Policies → Virtual Agent → Reporting → Testing.</w:t>
      </w:r>
    </w:p>
    <w:p>
      <w:pPr>
        <w:pStyle w:val="Heading2"/>
      </w:pPr>
      <w:r>
        <w:t>Architecture</w:t>
      </w:r>
    </w:p>
    <w:p>
      <w:r>
        <w:t>Incident → Task SLA → Business Rule → Flow Designer → Email → UI Policy → Virtual Agent → ACL → Dashboard.</w:t>
      </w:r>
    </w:p>
    <w:p>
      <w:pPr>
        <w:pStyle w:val="Heading2"/>
      </w:pPr>
      <w:r>
        <w:t>Acceptance Criteria</w:t>
      </w:r>
    </w:p>
    <w:p>
      <w:r>
        <w:t>Risk detected, notification sent, mandatory fields displayed, acknowledgement captured, reports updated.</w:t>
      </w:r>
    </w:p>
    <w:p>
      <w:pPr>
        <w:pStyle w:val="Heading2"/>
      </w:pPr>
      <w:r>
        <w:t>Future Enhancements</w:t>
      </w:r>
    </w:p>
    <w:p>
      <w:r>
        <w:t>Predictive AI, Teams/Slack integration, mobile alerts, GenAI root-cause analysis.</w:t>
      </w:r>
    </w:p>
    <w:p>
      <w:pPr>
        <w:pStyle w:val="Heading2"/>
      </w:pPr>
      <w:r>
        <w:t>Conclusion</w:t>
      </w:r>
    </w:p>
    <w:p>
      <w:r>
        <w:t>The solution combines native ServiceNow features into an enterprise-grade SLA governance framework with proactive monitoring, automation, accountability, and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