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3FDB1" w14:textId="77777777" w:rsidR="004F476A" w:rsidRPr="004F476A" w:rsidRDefault="004F476A" w:rsidP="004F476A">
      <w:r w:rsidRPr="004F476A">
        <w:rPr>
          <w:b/>
          <w:bCs/>
        </w:rPr>
        <w:t>Appendix A</w:t>
      </w:r>
      <w:r w:rsidRPr="004F476A">
        <w:t> Body Language Rubric.</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7"/>
        <w:gridCol w:w="3139"/>
        <w:gridCol w:w="3130"/>
      </w:tblGrid>
      <w:tr w:rsidR="004F476A" w:rsidRPr="004F476A" w14:paraId="1FC10E94" w14:textId="77777777" w:rsidTr="00173E5E">
        <w:trPr>
          <w:tblHeader/>
          <w:tblCellSpacing w:w="15" w:type="dxa"/>
        </w:trPr>
        <w:tc>
          <w:tcPr>
            <w:tcW w:w="4973" w:type="pct"/>
            <w:gridSpan w:val="3"/>
            <w:tcBorders>
              <w:top w:val="nil"/>
            </w:tcBorders>
            <w:shd w:val="clear" w:color="auto" w:fill="4E60AC"/>
            <w:vAlign w:val="center"/>
            <w:hideMark/>
          </w:tcPr>
          <w:p w14:paraId="44482BB1" w14:textId="77777777" w:rsidR="004F476A" w:rsidRPr="004F476A" w:rsidRDefault="004F476A" w:rsidP="004F476A">
            <w:pPr>
              <w:rPr>
                <w:b/>
                <w:bCs/>
              </w:rPr>
            </w:pPr>
            <w:r w:rsidRPr="004F476A">
              <w:rPr>
                <w:b/>
                <w:bCs/>
              </w:rPr>
              <w:t>Body language rubric</w:t>
            </w:r>
          </w:p>
        </w:tc>
      </w:tr>
      <w:tr w:rsidR="004F476A" w:rsidRPr="004F476A" w14:paraId="5F79651A" w14:textId="77777777" w:rsidTr="00173E5E">
        <w:trPr>
          <w:tblCellSpacing w:w="15" w:type="dxa"/>
        </w:trPr>
        <w:tc>
          <w:tcPr>
            <w:tcW w:w="1514" w:type="pct"/>
            <w:tcBorders>
              <w:top w:val="nil"/>
            </w:tcBorders>
            <w:vAlign w:val="center"/>
            <w:hideMark/>
          </w:tcPr>
          <w:p w14:paraId="4C58FF1C" w14:textId="77777777" w:rsidR="004F476A" w:rsidRPr="004F476A" w:rsidRDefault="004F476A" w:rsidP="004F476A">
            <w:r w:rsidRPr="004F476A">
              <w:t>Speaker </w:t>
            </w:r>
            <w:r w:rsidRPr="004F476A">
              <w:rPr>
                <w:b/>
                <w:bCs/>
              </w:rPr>
              <w:t>did not</w:t>
            </w:r>
            <w:r w:rsidRPr="004F476A">
              <w:t> demonstrate self-efficacy through the use of positive body language.</w:t>
            </w:r>
          </w:p>
        </w:tc>
        <w:tc>
          <w:tcPr>
            <w:tcW w:w="1736" w:type="pct"/>
            <w:tcBorders>
              <w:top w:val="nil"/>
            </w:tcBorders>
            <w:vAlign w:val="center"/>
            <w:hideMark/>
          </w:tcPr>
          <w:p w14:paraId="0D3FA99F" w14:textId="77777777" w:rsidR="004F476A" w:rsidRPr="004F476A" w:rsidRDefault="004F476A" w:rsidP="004F476A">
            <w:r w:rsidRPr="004F476A">
              <w:t>Speaker demonstrated </w:t>
            </w:r>
            <w:r w:rsidRPr="004F476A">
              <w:rPr>
                <w:b/>
                <w:bCs/>
              </w:rPr>
              <w:t>average</w:t>
            </w:r>
            <w:r w:rsidRPr="004F476A">
              <w:t> self-efficacy through the use of standard body language</w:t>
            </w:r>
          </w:p>
        </w:tc>
        <w:tc>
          <w:tcPr>
            <w:tcW w:w="1697" w:type="pct"/>
            <w:tcBorders>
              <w:top w:val="nil"/>
            </w:tcBorders>
            <w:vAlign w:val="center"/>
            <w:hideMark/>
          </w:tcPr>
          <w:p w14:paraId="5E5AE112" w14:textId="77777777" w:rsidR="004F476A" w:rsidRPr="004F476A" w:rsidRDefault="004F476A" w:rsidP="004F476A">
            <w:r w:rsidRPr="004F476A">
              <w:t>Speaker demonstrated </w:t>
            </w:r>
            <w:r w:rsidRPr="004F476A">
              <w:rPr>
                <w:b/>
                <w:bCs/>
              </w:rPr>
              <w:t>excellent</w:t>
            </w:r>
            <w:r w:rsidRPr="004F476A">
              <w:t> self-efficacy through the use of well-developed body language.</w:t>
            </w:r>
          </w:p>
        </w:tc>
      </w:tr>
      <w:tr w:rsidR="004F476A" w:rsidRPr="004F476A" w14:paraId="67F6846A" w14:textId="77777777" w:rsidTr="00173E5E">
        <w:trPr>
          <w:tblCellSpacing w:w="15" w:type="dxa"/>
        </w:trPr>
        <w:tc>
          <w:tcPr>
            <w:tcW w:w="1514" w:type="pct"/>
            <w:tcBorders>
              <w:top w:val="single" w:sz="6" w:space="0" w:color="DDDDDD"/>
            </w:tcBorders>
            <w:shd w:val="clear" w:color="auto" w:fill="F7F7F7"/>
            <w:vAlign w:val="center"/>
            <w:hideMark/>
          </w:tcPr>
          <w:p w14:paraId="4F28700F" w14:textId="77777777" w:rsidR="004F476A" w:rsidRPr="004F476A" w:rsidRDefault="004F476A" w:rsidP="004F476A">
            <w:r w:rsidRPr="004F476A">
              <w:rPr>
                <w:b/>
                <w:bCs/>
                <w:i/>
                <w:iCs/>
              </w:rPr>
              <w:t>novice</w:t>
            </w:r>
            <w:r w:rsidRPr="004F476A">
              <w:rPr>
                <w:b/>
                <w:bCs/>
              </w:rPr>
              <w:t> = 1</w:t>
            </w:r>
          </w:p>
        </w:tc>
        <w:tc>
          <w:tcPr>
            <w:tcW w:w="1736" w:type="pct"/>
            <w:tcBorders>
              <w:top w:val="single" w:sz="6" w:space="0" w:color="DDDDDD"/>
            </w:tcBorders>
            <w:shd w:val="clear" w:color="auto" w:fill="F7F7F7"/>
            <w:vAlign w:val="center"/>
            <w:hideMark/>
          </w:tcPr>
          <w:p w14:paraId="5D5FD294" w14:textId="77777777" w:rsidR="004F476A" w:rsidRPr="004F476A" w:rsidRDefault="004F476A" w:rsidP="004F476A">
            <w:r w:rsidRPr="004F476A">
              <w:rPr>
                <w:b/>
                <w:bCs/>
                <w:i/>
                <w:iCs/>
              </w:rPr>
              <w:t>average</w:t>
            </w:r>
            <w:r w:rsidRPr="004F476A">
              <w:rPr>
                <w:b/>
                <w:bCs/>
              </w:rPr>
              <w:t> = 3</w:t>
            </w:r>
          </w:p>
        </w:tc>
        <w:tc>
          <w:tcPr>
            <w:tcW w:w="1697" w:type="pct"/>
            <w:tcBorders>
              <w:top w:val="single" w:sz="6" w:space="0" w:color="DDDDDD"/>
            </w:tcBorders>
            <w:shd w:val="clear" w:color="auto" w:fill="F7F7F7"/>
            <w:vAlign w:val="center"/>
            <w:hideMark/>
          </w:tcPr>
          <w:p w14:paraId="401E5D85" w14:textId="77777777" w:rsidR="004F476A" w:rsidRPr="004F476A" w:rsidRDefault="004F476A" w:rsidP="004F476A">
            <w:r w:rsidRPr="004F476A">
              <w:rPr>
                <w:b/>
                <w:bCs/>
                <w:i/>
                <w:iCs/>
              </w:rPr>
              <w:t>excellent</w:t>
            </w:r>
            <w:r w:rsidRPr="004F476A">
              <w:rPr>
                <w:b/>
                <w:bCs/>
              </w:rPr>
              <w:t> = 5</w:t>
            </w:r>
          </w:p>
        </w:tc>
      </w:tr>
      <w:tr w:rsidR="004F476A" w:rsidRPr="004F476A" w14:paraId="473BC37F" w14:textId="77777777" w:rsidTr="00173E5E">
        <w:trPr>
          <w:tblCellSpacing w:w="15" w:type="dxa"/>
        </w:trPr>
        <w:tc>
          <w:tcPr>
            <w:tcW w:w="1514" w:type="pct"/>
            <w:tcBorders>
              <w:top w:val="single" w:sz="6" w:space="0" w:color="DDDDDD"/>
            </w:tcBorders>
            <w:vAlign w:val="center"/>
            <w:hideMark/>
          </w:tcPr>
          <w:p w14:paraId="7742D32F" w14:textId="77777777" w:rsidR="004F476A" w:rsidRPr="004F476A" w:rsidRDefault="004F476A" w:rsidP="004F476A">
            <w:r w:rsidRPr="004F476A">
              <w:rPr>
                <w:b/>
                <w:bCs/>
                <w:u w:val="single"/>
              </w:rPr>
              <w:t>Must have two or more areas with a score of 1 as described below</w:t>
            </w:r>
          </w:p>
        </w:tc>
        <w:tc>
          <w:tcPr>
            <w:tcW w:w="1736" w:type="pct"/>
            <w:tcBorders>
              <w:top w:val="single" w:sz="6" w:space="0" w:color="DDDDDD"/>
            </w:tcBorders>
            <w:vAlign w:val="center"/>
            <w:hideMark/>
          </w:tcPr>
          <w:p w14:paraId="59ACBBDE" w14:textId="77777777" w:rsidR="004F476A" w:rsidRPr="004F476A" w:rsidRDefault="004F476A" w:rsidP="004F476A">
            <w:r w:rsidRPr="004F476A">
              <w:rPr>
                <w:b/>
                <w:bCs/>
                <w:u w:val="single"/>
              </w:rPr>
              <w:t>Must have combination of at least three areas scored with a 3 and/or 5 (can have a score of 1; see descriptions at 3 and 5 points)</w:t>
            </w:r>
          </w:p>
        </w:tc>
        <w:tc>
          <w:tcPr>
            <w:tcW w:w="1697" w:type="pct"/>
            <w:tcBorders>
              <w:top w:val="single" w:sz="6" w:space="0" w:color="DDDDDD"/>
            </w:tcBorders>
            <w:vAlign w:val="center"/>
            <w:hideMark/>
          </w:tcPr>
          <w:p w14:paraId="52B00EFC" w14:textId="77777777" w:rsidR="004F476A" w:rsidRPr="004F476A" w:rsidRDefault="004F476A" w:rsidP="004F476A">
            <w:r w:rsidRPr="004F476A">
              <w:rPr>
                <w:b/>
                <w:bCs/>
                <w:u w:val="single"/>
              </w:rPr>
              <w:t>Must have all four areas scored with a 5</w:t>
            </w:r>
          </w:p>
        </w:tc>
      </w:tr>
      <w:tr w:rsidR="004F476A" w:rsidRPr="004F476A" w14:paraId="443377DB" w14:textId="77777777" w:rsidTr="00173E5E">
        <w:trPr>
          <w:tblCellSpacing w:w="15" w:type="dxa"/>
        </w:trPr>
        <w:tc>
          <w:tcPr>
            <w:tcW w:w="1514" w:type="pct"/>
            <w:tcBorders>
              <w:top w:val="single" w:sz="6" w:space="0" w:color="DDDDDD"/>
            </w:tcBorders>
            <w:shd w:val="clear" w:color="auto" w:fill="F7F7F7"/>
            <w:vAlign w:val="center"/>
            <w:hideMark/>
          </w:tcPr>
          <w:p w14:paraId="5AC7B2D5" w14:textId="77777777" w:rsidR="004F476A" w:rsidRPr="004F476A" w:rsidRDefault="004F476A" w:rsidP="004F476A">
            <w:r w:rsidRPr="004F476A">
              <w:rPr>
                <w:b/>
                <w:bCs/>
              </w:rPr>
              <w:t>Stance:</w:t>
            </w:r>
            <w:r w:rsidRPr="004F476A">
              <w:t> Feet not firmly planted, a lot of rocking, swaying, or walking that detracted from message. Throughout the session, observer was focused on stance.</w:t>
            </w:r>
          </w:p>
        </w:tc>
        <w:tc>
          <w:tcPr>
            <w:tcW w:w="1736" w:type="pct"/>
            <w:tcBorders>
              <w:top w:val="single" w:sz="6" w:space="0" w:color="DDDDDD"/>
            </w:tcBorders>
            <w:shd w:val="clear" w:color="auto" w:fill="F7F7F7"/>
            <w:vAlign w:val="center"/>
            <w:hideMark/>
          </w:tcPr>
          <w:p w14:paraId="3A246B19" w14:textId="77777777" w:rsidR="004F476A" w:rsidRPr="004F476A" w:rsidRDefault="004F476A" w:rsidP="004F476A">
            <w:r w:rsidRPr="004F476A">
              <w:rPr>
                <w:b/>
                <w:bCs/>
              </w:rPr>
              <w:t>Stance:</w:t>
            </w:r>
            <w:r w:rsidRPr="004F476A">
              <w:t> Occurrences of a neutral stance. Feet mostly planted, some movement, mostly faced audience, and occasional rocking or swaying. Throughout session, observer focused more on message than stance.</w:t>
            </w:r>
          </w:p>
        </w:tc>
        <w:tc>
          <w:tcPr>
            <w:tcW w:w="1697" w:type="pct"/>
            <w:tcBorders>
              <w:top w:val="single" w:sz="6" w:space="0" w:color="DDDDDD"/>
            </w:tcBorders>
            <w:shd w:val="clear" w:color="auto" w:fill="F7F7F7"/>
            <w:vAlign w:val="center"/>
            <w:hideMark/>
          </w:tcPr>
          <w:p w14:paraId="222D7021" w14:textId="77777777" w:rsidR="004F476A" w:rsidRPr="004F476A" w:rsidRDefault="004F476A" w:rsidP="004F476A">
            <w:r w:rsidRPr="004F476A">
              <w:rPr>
                <w:b/>
                <w:bCs/>
              </w:rPr>
              <w:t>Stance:</w:t>
            </w:r>
            <w:r w:rsidRPr="004F476A">
              <w:t> Adapts a neutral stance. Feet firmly planted, walking did not detract from message, turned to audience, and minimal swaying, throughout session.</w:t>
            </w:r>
          </w:p>
        </w:tc>
      </w:tr>
      <w:tr w:rsidR="004F476A" w:rsidRPr="004F476A" w14:paraId="6A621C38" w14:textId="77777777" w:rsidTr="00173E5E">
        <w:trPr>
          <w:tblCellSpacing w:w="15" w:type="dxa"/>
        </w:trPr>
        <w:tc>
          <w:tcPr>
            <w:tcW w:w="1514" w:type="pct"/>
            <w:tcBorders>
              <w:top w:val="single" w:sz="6" w:space="0" w:color="DDDDDD"/>
            </w:tcBorders>
            <w:vAlign w:val="center"/>
            <w:hideMark/>
          </w:tcPr>
          <w:p w14:paraId="0589EC8C" w14:textId="77777777" w:rsidR="004F476A" w:rsidRPr="004F476A" w:rsidRDefault="004F476A" w:rsidP="004F476A">
            <w:r w:rsidRPr="004F476A">
              <w:rPr>
                <w:b/>
                <w:bCs/>
              </w:rPr>
              <w:t>Eye contact:</w:t>
            </w:r>
            <w:r w:rsidRPr="004F476A">
              <w:t> Consistently did not make eye contact with audience members. Constant glancing at ceiling or the floor a majority of the time. Very limited eye contact.</w:t>
            </w:r>
          </w:p>
        </w:tc>
        <w:tc>
          <w:tcPr>
            <w:tcW w:w="1736" w:type="pct"/>
            <w:tcBorders>
              <w:top w:val="single" w:sz="6" w:space="0" w:color="DDDDDD"/>
            </w:tcBorders>
            <w:vAlign w:val="center"/>
            <w:hideMark/>
          </w:tcPr>
          <w:p w14:paraId="17445E20" w14:textId="77777777" w:rsidR="004F476A" w:rsidRPr="004F476A" w:rsidRDefault="004F476A" w:rsidP="004F476A">
            <w:r w:rsidRPr="004F476A">
              <w:rPr>
                <w:b/>
                <w:bCs/>
              </w:rPr>
              <w:t>Eye contact:</w:t>
            </w:r>
            <w:r w:rsidRPr="004F476A">
              <w:t> Inconsistently made eye contact with audience members. </w:t>
            </w:r>
            <w:r w:rsidRPr="004F476A">
              <w:rPr>
                <w:b/>
                <w:bCs/>
              </w:rPr>
              <w:t>Frequent</w:t>
            </w:r>
            <w:r w:rsidRPr="004F476A">
              <w:t> glancing for a duration of 1 to 3 s to ceiling or floor or side throughout session (e.g., like a ping pong ball). </w:t>
            </w:r>
            <w:r w:rsidRPr="004F476A">
              <w:rPr>
                <w:b/>
                <w:bCs/>
              </w:rPr>
              <w:t>Intermittent</w:t>
            </w:r>
            <w:r w:rsidRPr="004F476A">
              <w:t> eye contact with audience members. Overall, appropriate eye contact did not occur a majority of the time.</w:t>
            </w:r>
          </w:p>
        </w:tc>
        <w:tc>
          <w:tcPr>
            <w:tcW w:w="1697" w:type="pct"/>
            <w:tcBorders>
              <w:top w:val="single" w:sz="6" w:space="0" w:color="DDDDDD"/>
            </w:tcBorders>
            <w:vAlign w:val="center"/>
            <w:hideMark/>
          </w:tcPr>
          <w:p w14:paraId="34DBABFF" w14:textId="77777777" w:rsidR="004F476A" w:rsidRPr="004F476A" w:rsidRDefault="004F476A" w:rsidP="004F476A">
            <w:r w:rsidRPr="004F476A">
              <w:rPr>
                <w:b/>
                <w:bCs/>
              </w:rPr>
              <w:t>Eye contact:</w:t>
            </w:r>
            <w:r w:rsidRPr="004F476A">
              <w:t> Consistently and appropriately made eye contact with audience members. </w:t>
            </w:r>
            <w:r w:rsidRPr="004F476A">
              <w:rPr>
                <w:b/>
                <w:bCs/>
              </w:rPr>
              <w:t>Occasional</w:t>
            </w:r>
            <w:r w:rsidRPr="004F476A">
              <w:t> glancing for a duration of 1 to 3 s to ceiling or floor is appropriate throughout </w:t>
            </w:r>
            <w:r w:rsidRPr="004F476A">
              <w:rPr>
                <w:b/>
                <w:bCs/>
              </w:rPr>
              <w:t>entire</w:t>
            </w:r>
            <w:r w:rsidRPr="004F476A">
              <w:t> session. Overall, appropriate eye contact occurred a majority of the time.</w:t>
            </w:r>
          </w:p>
        </w:tc>
      </w:tr>
      <w:tr w:rsidR="004F476A" w:rsidRPr="004F476A" w14:paraId="705EF18A" w14:textId="77777777" w:rsidTr="00173E5E">
        <w:trPr>
          <w:tblCellSpacing w:w="15" w:type="dxa"/>
        </w:trPr>
        <w:tc>
          <w:tcPr>
            <w:tcW w:w="1514" w:type="pct"/>
            <w:tcBorders>
              <w:top w:val="single" w:sz="6" w:space="0" w:color="DDDDDD"/>
            </w:tcBorders>
            <w:shd w:val="clear" w:color="auto" w:fill="F7F7F7"/>
            <w:vAlign w:val="center"/>
            <w:hideMark/>
          </w:tcPr>
          <w:p w14:paraId="50E16E3A" w14:textId="77777777" w:rsidR="004F476A" w:rsidRPr="004F476A" w:rsidRDefault="004F476A" w:rsidP="004F476A">
            <w:r w:rsidRPr="004F476A">
              <w:rPr>
                <w:b/>
                <w:bCs/>
              </w:rPr>
              <w:t>Facial expression:</w:t>
            </w:r>
            <w:r w:rsidRPr="004F476A">
              <w:t> No facial expressions observed throughout session (raised eyebrows or furrowed brow, wider eyes, smiling, deliberate head movement). Smile at end of exchange does not count.</w:t>
            </w:r>
          </w:p>
        </w:tc>
        <w:tc>
          <w:tcPr>
            <w:tcW w:w="1736" w:type="pct"/>
            <w:tcBorders>
              <w:top w:val="single" w:sz="6" w:space="0" w:color="DDDDDD"/>
            </w:tcBorders>
            <w:shd w:val="clear" w:color="auto" w:fill="F7F7F7"/>
            <w:vAlign w:val="center"/>
            <w:hideMark/>
          </w:tcPr>
          <w:p w14:paraId="734E97C2" w14:textId="77777777" w:rsidR="004F476A" w:rsidRPr="004F476A" w:rsidRDefault="004F476A" w:rsidP="004F476A">
            <w:r w:rsidRPr="004F476A">
              <w:rPr>
                <w:b/>
                <w:bCs/>
              </w:rPr>
              <w:t>Facial expression:</w:t>
            </w:r>
            <w:r w:rsidRPr="004F476A">
              <w:t> Occurrences of facial expressions were </w:t>
            </w:r>
            <w:r w:rsidRPr="004F476A">
              <w:rPr>
                <w:b/>
                <w:bCs/>
              </w:rPr>
              <w:t>intermittent</w:t>
            </w:r>
            <w:r w:rsidRPr="004F476A">
              <w:t xml:space="preserve"> over the session (raised eyebrows or furrowed brow, wider eyes, smiling, deliberate head movement). Possible instances of </w:t>
            </w:r>
            <w:proofErr w:type="spellStart"/>
            <w:r w:rsidRPr="004F476A">
              <w:t>nonpurposeful</w:t>
            </w:r>
            <w:proofErr w:type="spellEnd"/>
            <w:r w:rsidRPr="004F476A">
              <w:t xml:space="preserve"> distracting facial movements that were repetitive. Smile at end of exchange does not count.</w:t>
            </w:r>
          </w:p>
        </w:tc>
        <w:tc>
          <w:tcPr>
            <w:tcW w:w="1697" w:type="pct"/>
            <w:tcBorders>
              <w:top w:val="single" w:sz="6" w:space="0" w:color="DDDDDD"/>
            </w:tcBorders>
            <w:shd w:val="clear" w:color="auto" w:fill="F7F7F7"/>
            <w:vAlign w:val="center"/>
            <w:hideMark/>
          </w:tcPr>
          <w:p w14:paraId="2920F4E0" w14:textId="77777777" w:rsidR="004F476A" w:rsidRPr="004F476A" w:rsidRDefault="004F476A" w:rsidP="004F476A">
            <w:r w:rsidRPr="004F476A">
              <w:rPr>
                <w:b/>
                <w:bCs/>
              </w:rPr>
              <w:t>Facial expression:</w:t>
            </w:r>
            <w:r w:rsidRPr="004F476A">
              <w:t> Four or more instances of facial expressions across two or more responses (raised eyebrows or furrowed brow, wider eyes, smiling, deliberate head movement). No distracting movements. Smile at end of exchange does not count.</w:t>
            </w:r>
          </w:p>
        </w:tc>
      </w:tr>
      <w:tr w:rsidR="004F476A" w:rsidRPr="004F476A" w14:paraId="632E8942" w14:textId="77777777" w:rsidTr="00173E5E">
        <w:trPr>
          <w:tblCellSpacing w:w="15" w:type="dxa"/>
        </w:trPr>
        <w:tc>
          <w:tcPr>
            <w:tcW w:w="1514" w:type="pct"/>
            <w:tcBorders>
              <w:top w:val="single" w:sz="6" w:space="0" w:color="DDDDDD"/>
            </w:tcBorders>
            <w:vAlign w:val="center"/>
            <w:hideMark/>
          </w:tcPr>
          <w:p w14:paraId="056535DF" w14:textId="77777777" w:rsidR="004F476A" w:rsidRPr="004F476A" w:rsidRDefault="004F476A" w:rsidP="004F476A">
            <w:r w:rsidRPr="004F476A">
              <w:rPr>
                <w:b/>
                <w:bCs/>
              </w:rPr>
              <w:lastRenderedPageBreak/>
              <w:t>Gestures: Extraneous, distracting, or ineffective</w:t>
            </w:r>
            <w:r w:rsidRPr="004F476A">
              <w:t> arm movements that detracted from message. </w:t>
            </w:r>
            <w:r w:rsidRPr="004F476A">
              <w:rPr>
                <w:b/>
                <w:bCs/>
              </w:rPr>
              <w:t>A majority of gestures</w:t>
            </w:r>
            <w:r w:rsidRPr="004F476A">
              <w:t> or gestures/movements were not used to highlight key words and overshadowed purposeful gestures. Observer focused on these extraneous movements (fidgeting, distracting, or used to think rather than highlight).</w:t>
            </w:r>
          </w:p>
        </w:tc>
        <w:tc>
          <w:tcPr>
            <w:tcW w:w="1736" w:type="pct"/>
            <w:tcBorders>
              <w:top w:val="single" w:sz="6" w:space="0" w:color="DDDDDD"/>
            </w:tcBorders>
            <w:vAlign w:val="center"/>
            <w:hideMark/>
          </w:tcPr>
          <w:p w14:paraId="16D04D82" w14:textId="77777777" w:rsidR="004F476A" w:rsidRPr="004F476A" w:rsidRDefault="004F476A" w:rsidP="004F476A">
            <w:r w:rsidRPr="004F476A">
              <w:rPr>
                <w:b/>
                <w:bCs/>
              </w:rPr>
              <w:t>Gestures:</w:t>
            </w:r>
            <w:r w:rsidRPr="004F476A">
              <w:t> Zero to one </w:t>
            </w:r>
            <w:r w:rsidRPr="004F476A">
              <w:rPr>
                <w:b/>
                <w:bCs/>
              </w:rPr>
              <w:t>purposeful</w:t>
            </w:r>
            <w:r w:rsidRPr="004F476A">
              <w:t> </w:t>
            </w:r>
            <w:proofErr w:type="gramStart"/>
            <w:r w:rsidRPr="004F476A">
              <w:t>gestures</w:t>
            </w:r>
            <w:proofErr w:type="gramEnd"/>
            <w:r w:rsidRPr="004F476A">
              <w:t xml:space="preserve"> required made between hips and shoulders with firm movement to highlight important word or aspect of message. Instances of </w:t>
            </w:r>
            <w:r w:rsidRPr="004F476A">
              <w:rPr>
                <w:b/>
                <w:bCs/>
              </w:rPr>
              <w:t>“talking” with hands</w:t>
            </w:r>
            <w:r w:rsidRPr="004F476A">
              <w:t> or </w:t>
            </w:r>
            <w:r w:rsidRPr="004F476A">
              <w:rPr>
                <w:b/>
                <w:bCs/>
              </w:rPr>
              <w:t>“weak” gesture</w:t>
            </w:r>
            <w:r w:rsidRPr="004F476A">
              <w:t> attempts (not in hip/shoulder zone).</w:t>
            </w:r>
          </w:p>
        </w:tc>
        <w:tc>
          <w:tcPr>
            <w:tcW w:w="1697" w:type="pct"/>
            <w:tcBorders>
              <w:top w:val="single" w:sz="6" w:space="0" w:color="DDDDDD"/>
            </w:tcBorders>
            <w:vAlign w:val="center"/>
            <w:hideMark/>
          </w:tcPr>
          <w:p w14:paraId="503A2F1F" w14:textId="77777777" w:rsidR="004F476A" w:rsidRPr="004F476A" w:rsidRDefault="004F476A" w:rsidP="004F476A">
            <w:r w:rsidRPr="004F476A">
              <w:rPr>
                <w:b/>
                <w:bCs/>
              </w:rPr>
              <w:t>Gestures:</w:t>
            </w:r>
            <w:r w:rsidRPr="004F476A">
              <w:t> At least two </w:t>
            </w:r>
            <w:r w:rsidRPr="004F476A">
              <w:rPr>
                <w:b/>
                <w:bCs/>
              </w:rPr>
              <w:t>purposeful gestures</w:t>
            </w:r>
            <w:r w:rsidRPr="004F476A">
              <w:t> made between hips and shoulders with firm movement to highlight important word or aspect of message. Gestures were </w:t>
            </w:r>
            <w:r w:rsidRPr="004F476A">
              <w:rPr>
                <w:b/>
                <w:bCs/>
              </w:rPr>
              <w:t>purposeful</w:t>
            </w:r>
            <w:r w:rsidRPr="004F476A">
              <w:t> and may have been accompanied by minimal “talking” with hands.</w:t>
            </w:r>
          </w:p>
        </w:tc>
      </w:tr>
    </w:tbl>
    <w:p w14:paraId="39F76216" w14:textId="77777777" w:rsidR="00BC29A6" w:rsidRDefault="00BC29A6"/>
    <w:sectPr w:rsidR="00BC2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91"/>
    <w:rsid w:val="00173E5E"/>
    <w:rsid w:val="003C4084"/>
    <w:rsid w:val="004760A6"/>
    <w:rsid w:val="004F476A"/>
    <w:rsid w:val="00700CA0"/>
    <w:rsid w:val="00791691"/>
    <w:rsid w:val="00BC2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8A33C"/>
  <w15:chartTrackingRefBased/>
  <w15:docId w15:val="{D1B3AA5A-2F99-4A1A-A441-27A13E79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6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6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6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16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6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6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6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16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6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691"/>
    <w:rPr>
      <w:rFonts w:eastAsiaTheme="majorEastAsia" w:cstheme="majorBidi"/>
      <w:color w:val="272727" w:themeColor="text1" w:themeTint="D8"/>
    </w:rPr>
  </w:style>
  <w:style w:type="paragraph" w:styleId="Title">
    <w:name w:val="Title"/>
    <w:basedOn w:val="Normal"/>
    <w:next w:val="Normal"/>
    <w:link w:val="TitleChar"/>
    <w:uiPriority w:val="10"/>
    <w:qFormat/>
    <w:rsid w:val="00791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691"/>
    <w:pPr>
      <w:spacing w:before="160"/>
      <w:jc w:val="center"/>
    </w:pPr>
    <w:rPr>
      <w:i/>
      <w:iCs/>
      <w:color w:val="404040" w:themeColor="text1" w:themeTint="BF"/>
    </w:rPr>
  </w:style>
  <w:style w:type="character" w:customStyle="1" w:styleId="QuoteChar">
    <w:name w:val="Quote Char"/>
    <w:basedOn w:val="DefaultParagraphFont"/>
    <w:link w:val="Quote"/>
    <w:uiPriority w:val="29"/>
    <w:rsid w:val="00791691"/>
    <w:rPr>
      <w:i/>
      <w:iCs/>
      <w:color w:val="404040" w:themeColor="text1" w:themeTint="BF"/>
    </w:rPr>
  </w:style>
  <w:style w:type="paragraph" w:styleId="ListParagraph">
    <w:name w:val="List Paragraph"/>
    <w:basedOn w:val="Normal"/>
    <w:uiPriority w:val="34"/>
    <w:qFormat/>
    <w:rsid w:val="00791691"/>
    <w:pPr>
      <w:ind w:left="720"/>
      <w:contextualSpacing/>
    </w:pPr>
  </w:style>
  <w:style w:type="character" w:styleId="IntenseEmphasis">
    <w:name w:val="Intense Emphasis"/>
    <w:basedOn w:val="DefaultParagraphFont"/>
    <w:uiPriority w:val="21"/>
    <w:qFormat/>
    <w:rsid w:val="00791691"/>
    <w:rPr>
      <w:i/>
      <w:iCs/>
      <w:color w:val="2F5496" w:themeColor="accent1" w:themeShade="BF"/>
    </w:rPr>
  </w:style>
  <w:style w:type="paragraph" w:styleId="IntenseQuote">
    <w:name w:val="Intense Quote"/>
    <w:basedOn w:val="Normal"/>
    <w:next w:val="Normal"/>
    <w:link w:val="IntenseQuoteChar"/>
    <w:uiPriority w:val="30"/>
    <w:qFormat/>
    <w:rsid w:val="007916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691"/>
    <w:rPr>
      <w:i/>
      <w:iCs/>
      <w:color w:val="2F5496" w:themeColor="accent1" w:themeShade="BF"/>
    </w:rPr>
  </w:style>
  <w:style w:type="character" w:styleId="IntenseReference">
    <w:name w:val="Intense Reference"/>
    <w:basedOn w:val="DefaultParagraphFont"/>
    <w:uiPriority w:val="32"/>
    <w:qFormat/>
    <w:rsid w:val="007916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366395">
      <w:bodyDiv w:val="1"/>
      <w:marLeft w:val="0"/>
      <w:marRight w:val="0"/>
      <w:marTop w:val="0"/>
      <w:marBottom w:val="0"/>
      <w:divBdr>
        <w:top w:val="none" w:sz="0" w:space="0" w:color="auto"/>
        <w:left w:val="none" w:sz="0" w:space="0" w:color="auto"/>
        <w:bottom w:val="none" w:sz="0" w:space="0" w:color="auto"/>
        <w:right w:val="none" w:sz="0" w:space="0" w:color="auto"/>
      </w:divBdr>
    </w:div>
    <w:div w:id="12300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2868</Characters>
  <Application>Microsoft Office Word</Application>
  <DocSecurity>0</DocSecurity>
  <Lines>130</Lines>
  <Paragraphs>27</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RAHAVI M</dc:creator>
  <cp:keywords/>
  <dc:description/>
  <cp:lastModifiedBy>RAHAVI M</cp:lastModifiedBy>
  <cp:revision>3</cp:revision>
  <dcterms:created xsi:type="dcterms:W3CDTF">2025-06-25T11:45:00Z</dcterms:created>
  <dcterms:modified xsi:type="dcterms:W3CDTF">2025-06-25T11:50:00Z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a090cd4a-dd60-4302-8810-cda6a52a7615</vt:lpwstr>
  </property>
</Properties>
</file>