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jlaimu110k13" w:id="0"/>
      <w:bookmarkEnd w:id="0"/>
      <w:r w:rsidDel="00000000" w:rsidR="00000000" w:rsidRPr="00000000">
        <w:rPr>
          <w:b w:val="1"/>
          <w:color w:val="000000"/>
          <w:sz w:val="26"/>
          <w:szCs w:val="26"/>
          <w:rtl w:val="0"/>
        </w:rPr>
        <w:t xml:space="preserve">Technical Research Report: A Unified Perception-Action-Reasoning Framework</w:t>
      </w:r>
    </w:p>
    <w:p w:rsidR="00000000" w:rsidDel="00000000" w:rsidP="00000000" w:rsidRDefault="00000000" w:rsidRPr="00000000" w14:paraId="00000002">
      <w:pPr>
        <w:spacing w:after="240" w:before="240" w:lineRule="auto"/>
        <w:rPr/>
      </w:pPr>
      <w:r w:rsidDel="00000000" w:rsidR="00000000" w:rsidRPr="00000000">
        <w:rPr>
          <w:b w:val="1"/>
          <w:rtl w:val="0"/>
        </w:rPr>
        <w:t xml:space="preserve">Version:</w:t>
      </w:r>
      <w:r w:rsidDel="00000000" w:rsidR="00000000" w:rsidRPr="00000000">
        <w:rPr>
          <w:rtl w:val="0"/>
        </w:rPr>
        <w:t xml:space="preserve"> 14.0 </w:t>
      </w:r>
      <w:r w:rsidDel="00000000" w:rsidR="00000000" w:rsidRPr="00000000">
        <w:rPr>
          <w:b w:val="1"/>
          <w:rtl w:val="0"/>
        </w:rPr>
        <w:t xml:space="preserve">Date:</w:t>
      </w:r>
      <w:r w:rsidDel="00000000" w:rsidR="00000000" w:rsidRPr="00000000">
        <w:rPr>
          <w:rtl w:val="0"/>
        </w:rPr>
        <w:t xml:space="preserve"> 2025-06-14</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6okzmvwuuz26" w:id="1"/>
      <w:bookmarkEnd w:id="1"/>
      <w:r w:rsidDel="00000000" w:rsidR="00000000" w:rsidRPr="00000000">
        <w:rPr>
          <w:b w:val="1"/>
          <w:color w:val="000000"/>
          <w:sz w:val="22"/>
          <w:szCs w:val="22"/>
          <w:rtl w:val="0"/>
        </w:rPr>
        <w:t xml:space="preserve">Abstract</w:t>
      </w:r>
    </w:p>
    <w:p w:rsidR="00000000" w:rsidDel="00000000" w:rsidP="00000000" w:rsidRDefault="00000000" w:rsidRPr="00000000" w14:paraId="00000004">
      <w:pPr>
        <w:spacing w:after="240" w:before="240" w:lineRule="auto"/>
        <w:rPr/>
      </w:pPr>
      <w:r w:rsidDel="00000000" w:rsidR="00000000" w:rsidRPr="00000000">
        <w:rPr>
          <w:rtl w:val="0"/>
        </w:rPr>
        <w:t xml:space="preserve">This document establishes a new theoretical foundation for our agent architecture, adopting the general </w:t>
      </w:r>
      <w:r w:rsidDel="00000000" w:rsidR="00000000" w:rsidRPr="00000000">
        <w:rPr>
          <w:b w:val="1"/>
          <w:rtl w:val="0"/>
        </w:rPr>
        <w:t xml:space="preserve">Perception-Reasoning-Action (PRA)</w:t>
      </w:r>
      <w:r w:rsidDel="00000000" w:rsidR="00000000" w:rsidRPr="00000000">
        <w:rPr>
          <w:rtl w:val="0"/>
        </w:rPr>
        <w:t xml:space="preserve"> model as its core principle. This unified framework describes all agentic behavior as a continuous loop of perceiving information, reasoning about it, and taking actions that can be either internal (modifying state) or external (interacting with tools). We posit that previous effective but disparate agent patterns (like ReAct or RAG) are specific implementations of this fundamental cycle. This report then details our primary architectural implementation of the PRA framework: a multi-stage cognitive workflow named </w:t>
      </w:r>
      <w:r w:rsidDel="00000000" w:rsidR="00000000" w:rsidRPr="00000000">
        <w:rPr>
          <w:b w:val="1"/>
          <w:rtl w:val="0"/>
        </w:rPr>
        <w:t xml:space="preserve">"Plan, Synthesize, Review" (PSR)</w:t>
      </w:r>
      <w:r w:rsidDel="00000000" w:rsidR="00000000" w:rsidRPr="00000000">
        <w:rPr>
          <w:rtl w:val="0"/>
        </w:rPr>
        <w:t xml:space="preserve">. The PSR model is specifically engineered to apply the PRA loop to the complex task of generating high-fidelity, structured artifacts (e.g., reports, specifications, code). By formalizing our design under this unified theory, we create a more robust, principled, and extensible foundation for future development.</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dzdf1hnk19ms" w:id="2"/>
      <w:bookmarkEnd w:id="2"/>
      <w:r w:rsidDel="00000000" w:rsidR="00000000" w:rsidRPr="00000000">
        <w:rPr>
          <w:b w:val="1"/>
          <w:color w:val="000000"/>
          <w:sz w:val="22"/>
          <w:szCs w:val="22"/>
          <w:rtl w:val="0"/>
        </w:rPr>
        <w:t xml:space="preserve">1. The Unified Perception-Reasoning-Action (PRA) Framework</w:t>
      </w:r>
    </w:p>
    <w:p w:rsidR="00000000" w:rsidDel="00000000" w:rsidP="00000000" w:rsidRDefault="00000000" w:rsidRPr="00000000" w14:paraId="00000006">
      <w:pPr>
        <w:spacing w:after="240" w:before="240" w:lineRule="auto"/>
        <w:rPr/>
      </w:pPr>
      <w:r w:rsidDel="00000000" w:rsidR="00000000" w:rsidRPr="00000000">
        <w:rPr>
          <w:rtl w:val="0"/>
        </w:rPr>
        <w:t xml:space="preserve">The behavior of any advanced LLM-based agent can be abstracted into a simple, powerful, and continuous loop consisting of three phases:</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b w:val="1"/>
          <w:rtl w:val="0"/>
        </w:rPr>
        <w:t xml:space="preserve">Perception:</w:t>
      </w:r>
      <w:r w:rsidDel="00000000" w:rsidR="00000000" w:rsidRPr="00000000">
        <w:rPr>
          <w:rtl w:val="0"/>
        </w:rPr>
        <w:t xml:space="preserve"> The agent ingests information from external sources. This includes the initial user prompt, data retrieved from knowledge bases or APIs, and observations resulting from its own previous actions. Perception is the mechanism by which the agent's internal state is updated with new information about the world.</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Reasoning:</w:t>
      </w:r>
      <w:r w:rsidDel="00000000" w:rsidR="00000000" w:rsidRPr="00000000">
        <w:rPr>
          <w:rtl w:val="0"/>
        </w:rPr>
        <w:t xml:space="preserve"> The agent processes the perceived information and its own internal memory (or "scratchpad"). This is the core cognitive step where the LLM evaluates the current state, reflects on the goal, and decides on a course of action. This can involve logical deduction, creative synthesis, or strategic planning.</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Action:</w:t>
      </w:r>
      <w:r w:rsidDel="00000000" w:rsidR="00000000" w:rsidRPr="00000000">
        <w:rPr>
          <w:rtl w:val="0"/>
        </w:rPr>
        <w:t xml:space="preserve"> Based on its reasoning, the agent executes an action. This action can be:</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b w:val="1"/>
          <w:rtl w:val="0"/>
        </w:rPr>
        <w:t xml:space="preserve">Internal:</w:t>
      </w:r>
      <w:r w:rsidDel="00000000" w:rsidR="00000000" w:rsidRPr="00000000">
        <w:rPr>
          <w:rtl w:val="0"/>
        </w:rPr>
        <w:t xml:space="preserve"> Modifying its own internal state, such as updating its working memory, refining a plan, or generating a self-critique. These actions are not visible externally but are crucial for multi-step thought processes.</w:t>
      </w:r>
    </w:p>
    <w:p w:rsidR="00000000" w:rsidDel="00000000" w:rsidP="00000000" w:rsidRDefault="00000000" w:rsidRPr="00000000" w14:paraId="0000000B">
      <w:pPr>
        <w:numPr>
          <w:ilvl w:val="1"/>
          <w:numId w:val="2"/>
        </w:numPr>
        <w:spacing w:after="240" w:before="0" w:beforeAutospacing="0" w:lineRule="auto"/>
        <w:ind w:left="1440" w:hanging="360"/>
      </w:pPr>
      <w:r w:rsidDel="00000000" w:rsidR="00000000" w:rsidRPr="00000000">
        <w:rPr>
          <w:b w:val="1"/>
          <w:rtl w:val="0"/>
        </w:rPr>
        <w:t xml:space="preserve">External:</w:t>
      </w:r>
      <w:r w:rsidDel="00000000" w:rsidR="00000000" w:rsidRPr="00000000">
        <w:rPr>
          <w:rtl w:val="0"/>
        </w:rPr>
        <w:t xml:space="preserve"> Interacting with the outside world, such as calling a tool (e.g., a search engine, a calculator), querying a database, or producing a final output for the user.</w:t>
      </w:r>
    </w:p>
    <w:p w:rsidR="00000000" w:rsidDel="00000000" w:rsidP="00000000" w:rsidRDefault="00000000" w:rsidRPr="00000000" w14:paraId="0000000C">
      <w:pPr>
        <w:spacing w:after="240" w:before="240" w:lineRule="auto"/>
        <w:rPr/>
      </w:pPr>
      <w:r w:rsidDel="00000000" w:rsidR="00000000" w:rsidRPr="00000000">
        <w:rPr>
          <w:rtl w:val="0"/>
        </w:rPr>
        <w:t xml:space="preserve">This PRA loop is not a single, linear process but a dynamic and often recursive cycle. For instance, an action can lead to a new observation, which triggers a new cycle of perception and reasoning.</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z6xi06axu4ns" w:id="3"/>
      <w:bookmarkEnd w:id="3"/>
      <w:r w:rsidDel="00000000" w:rsidR="00000000" w:rsidRPr="00000000">
        <w:rPr>
          <w:b w:val="1"/>
          <w:color w:val="000000"/>
          <w:sz w:val="22"/>
          <w:szCs w:val="22"/>
          <w:rtl w:val="0"/>
        </w:rPr>
        <w:t xml:space="preserve">2. "Plan, Synthesize, Review" (PSR): A PRA Implementation for Artifact Generation</w:t>
      </w:r>
    </w:p>
    <w:p w:rsidR="00000000" w:rsidDel="00000000" w:rsidP="00000000" w:rsidRDefault="00000000" w:rsidRPr="00000000" w14:paraId="0000000E">
      <w:pPr>
        <w:spacing w:after="240" w:before="240" w:lineRule="auto"/>
        <w:rPr/>
      </w:pPr>
      <w:r w:rsidDel="00000000" w:rsidR="00000000" w:rsidRPr="00000000">
        <w:rPr>
          <w:rtl w:val="0"/>
        </w:rPr>
        <w:t xml:space="preserve">Our primary architecture, PSR, is a structured and highly effective implementation of the PRA framework, tailored for generating complex, coherent documents. It applies the PRA loop at both a macro and a micro scale.</w:t>
      </w:r>
    </w:p>
    <w:p w:rsidR="00000000" w:rsidDel="00000000" w:rsidP="00000000" w:rsidRDefault="00000000" w:rsidRPr="00000000" w14:paraId="0000000F">
      <w:pPr>
        <w:numPr>
          <w:ilvl w:val="0"/>
          <w:numId w:val="3"/>
        </w:numPr>
        <w:spacing w:after="0" w:afterAutospacing="0" w:before="240" w:lineRule="auto"/>
        <w:ind w:left="720" w:hanging="360"/>
      </w:pPr>
      <w:r w:rsidDel="00000000" w:rsidR="00000000" w:rsidRPr="00000000">
        <w:rPr>
          <w:b w:val="1"/>
          <w:rtl w:val="0"/>
        </w:rPr>
        <w:t xml:space="preserve">Macro-Level PRA Cycle (The Overall Workflow):</w:t>
        <w:br w:type="textWrapping"/>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b w:val="1"/>
          <w:rtl w:val="0"/>
        </w:rPr>
        <w:t xml:space="preserve">Perception:</w:t>
      </w:r>
      <w:r w:rsidDel="00000000" w:rsidR="00000000" w:rsidRPr="00000000">
        <w:rPr>
          <w:rtl w:val="0"/>
        </w:rPr>
        <w:t xml:space="preserve"> The agent perceives the user's prompt and retrieves the initial knowledge base (</w:t>
      </w:r>
      <w:r w:rsidDel="00000000" w:rsidR="00000000" w:rsidRPr="00000000">
        <w:rPr>
          <w:rFonts w:ascii="Roboto Mono" w:cs="Roboto Mono" w:eastAsia="Roboto Mono" w:hAnsi="Roboto Mono"/>
          <w:color w:val="188038"/>
          <w:rtl w:val="0"/>
        </w:rPr>
        <w:t xml:space="preserve">retrieve_context</w:t>
      </w:r>
      <w:r w:rsidDel="00000000" w:rsidR="00000000" w:rsidRPr="00000000">
        <w:rPr>
          <w:rtl w:val="0"/>
        </w:rPr>
        <w:t xml:space="preserve">).</w:t>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b w:val="1"/>
          <w:rtl w:val="0"/>
        </w:rPr>
        <w:t xml:space="preserve">Reasoning:</w:t>
      </w:r>
      <w:r w:rsidDel="00000000" w:rsidR="00000000" w:rsidRPr="00000000">
        <w:rPr>
          <w:rtl w:val="0"/>
        </w:rPr>
        <w:t xml:space="preserve"> The agent reasons about the task to decide on a workflow (</w:t>
      </w:r>
      <w:r w:rsidDel="00000000" w:rsidR="00000000" w:rsidRPr="00000000">
        <w:rPr>
          <w:rFonts w:ascii="Roboto Mono" w:cs="Roboto Mono" w:eastAsia="Roboto Mono" w:hAnsi="Roboto Mono"/>
          <w:color w:val="188038"/>
          <w:rtl w:val="0"/>
        </w:rPr>
        <w:t xml:space="preserve">route_task</w:t>
      </w:r>
      <w:r w:rsidDel="00000000" w:rsidR="00000000" w:rsidRPr="00000000">
        <w:rPr>
          <w:rtl w:val="0"/>
        </w:rPr>
        <w:t xml:space="preserve">) and then creates a high-level strategic plan (</w:t>
      </w:r>
      <w:r w:rsidDel="00000000" w:rsidR="00000000" w:rsidRPr="00000000">
        <w:rPr>
          <w:rFonts w:ascii="Roboto Mono" w:cs="Roboto Mono" w:eastAsia="Roboto Mono" w:hAnsi="Roboto Mono"/>
          <w:color w:val="188038"/>
          <w:rtl w:val="0"/>
        </w:rPr>
        <w:t xml:space="preserve">create_plan</w:t>
      </w:r>
      <w:r w:rsidDel="00000000" w:rsidR="00000000" w:rsidRPr="00000000">
        <w:rPr>
          <w:rtl w:val="0"/>
        </w:rPr>
        <w:t xml:space="preserve">).</w:t>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The agent executes the entire synthesis and review process (the </w:t>
      </w:r>
      <w:r w:rsidDel="00000000" w:rsidR="00000000" w:rsidRPr="00000000">
        <w:rPr>
          <w:rFonts w:ascii="Roboto Mono" w:cs="Roboto Mono" w:eastAsia="Roboto Mono" w:hAnsi="Roboto Mono"/>
          <w:color w:val="188038"/>
          <w:rtl w:val="0"/>
        </w:rPr>
        <w:t xml:space="preserve">synthesis_loop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holistic_review</w:t>
      </w:r>
      <w:r w:rsidDel="00000000" w:rsidR="00000000" w:rsidRPr="00000000">
        <w:rPr>
          <w:rtl w:val="0"/>
        </w:rPr>
        <w:t xml:space="preserve">), which is itself a complex action composed of many smaller PRA cycles. The final action is presenting the completed artifact to the user.</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Micro-Level PRA Cycle (The Iterative Synthesis Loop):</w:t>
      </w:r>
      <w:r w:rsidDel="00000000" w:rsidR="00000000" w:rsidRPr="00000000">
        <w:rPr>
          <w:rtl w:val="0"/>
        </w:rPr>
        <w:t xml:space="preserve"> The real power of the PSR model is in how it breaks down the monolithic "generation" task into a series of smaller, more manageable PRA cycles, one for each item in the plan. For each section of the document to be written:</w:t>
        <w:br w:type="textWrapping"/>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b w:val="1"/>
          <w:rtl w:val="0"/>
        </w:rPr>
        <w:t xml:space="preserve">Perception:</w:t>
      </w:r>
      <w:r w:rsidDel="00000000" w:rsidR="00000000" w:rsidRPr="00000000">
        <w:rPr>
          <w:rtl w:val="0"/>
        </w:rPr>
        <w:t xml:space="preserve"> The agent perceives the specific sub-task from its plan and may perform a targeted retrieval of information relevant only to that sub-task.</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b w:val="1"/>
          <w:rtl w:val="0"/>
        </w:rPr>
        <w:t xml:space="preserve">Reasoning:</w:t>
      </w:r>
      <w:r w:rsidDel="00000000" w:rsidR="00000000" w:rsidRPr="00000000">
        <w:rPr>
          <w:rtl w:val="0"/>
        </w:rPr>
        <w:t xml:space="preserve"> The agent synthesizes the retrieved information and generates the text for that single section.</w:t>
      </w:r>
    </w:p>
    <w:p w:rsidR="00000000" w:rsidDel="00000000" w:rsidP="00000000" w:rsidRDefault="00000000" w:rsidRPr="00000000" w14:paraId="00000016">
      <w:pPr>
        <w:numPr>
          <w:ilvl w:val="1"/>
          <w:numId w:val="3"/>
        </w:numPr>
        <w:spacing w:after="240" w:before="0" w:beforeAutospacing="0" w:lineRule="auto"/>
        <w:ind w:left="1440" w:hanging="360"/>
      </w:pPr>
      <w:r w:rsidDel="00000000" w:rsidR="00000000" w:rsidRPr="00000000">
        <w:rPr>
          <w:b w:val="1"/>
          <w:rtl w:val="0"/>
        </w:rPr>
        <w:t xml:space="preserve">Action (Internal):</w:t>
      </w:r>
      <w:r w:rsidDel="00000000" w:rsidR="00000000" w:rsidRPr="00000000">
        <w:rPr>
          <w:rtl w:val="0"/>
        </w:rPr>
        <w:t xml:space="preserve"> The agent performs the internal action of saving the generated text to its </w:t>
      </w:r>
      <w:r w:rsidDel="00000000" w:rsidR="00000000" w:rsidRPr="00000000">
        <w:rPr>
          <w:rFonts w:ascii="Roboto Mono" w:cs="Roboto Mono" w:eastAsia="Roboto Mono" w:hAnsi="Roboto Mono"/>
          <w:color w:val="188038"/>
          <w:rtl w:val="0"/>
        </w:rPr>
        <w:t xml:space="preserve">working_memory</w:t>
      </w:r>
      <w:r w:rsidDel="00000000" w:rsidR="00000000" w:rsidRPr="00000000">
        <w:rPr>
          <w:rtl w:val="0"/>
        </w:rPr>
        <w:t xml:space="preserve">.</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jh7agy6rgtj3" w:id="4"/>
      <w:bookmarkEnd w:id="4"/>
      <w:r w:rsidDel="00000000" w:rsidR="00000000" w:rsidRPr="00000000">
        <w:rPr>
          <w:b w:val="1"/>
          <w:color w:val="000000"/>
          <w:sz w:val="22"/>
          <w:szCs w:val="22"/>
          <w:rtl w:val="0"/>
        </w:rPr>
        <w:t xml:space="preserve">3. Architectural Benefits</w:t>
      </w:r>
    </w:p>
    <w:p w:rsidR="00000000" w:rsidDel="00000000" w:rsidP="00000000" w:rsidRDefault="00000000" w:rsidRPr="00000000" w14:paraId="00000018">
      <w:pPr>
        <w:spacing w:after="240" w:before="240" w:lineRule="auto"/>
        <w:rPr/>
      </w:pPr>
      <w:r w:rsidDel="00000000" w:rsidR="00000000" w:rsidRPr="00000000">
        <w:rPr>
          <w:rtl w:val="0"/>
        </w:rPr>
        <w:t xml:space="preserve">Mapping our PSR workflow to the PRA framework provides several key benefits:</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b w:val="1"/>
          <w:rtl w:val="0"/>
        </w:rPr>
        <w:t xml:space="preserve">Theoretical Rigor:</w:t>
      </w:r>
      <w:r w:rsidDel="00000000" w:rsidR="00000000" w:rsidRPr="00000000">
        <w:rPr>
          <w:rtl w:val="0"/>
        </w:rPr>
        <w:t xml:space="preserve"> It shows that our design is not ad-hoc but is grounded in a fundamental and widely applicable theory of agentic behavior.</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Modularity and Extensibility:</w:t>
      </w:r>
      <w:r w:rsidDel="00000000" w:rsidR="00000000" w:rsidRPr="00000000">
        <w:rPr>
          <w:rtl w:val="0"/>
        </w:rPr>
        <w:t xml:space="preserve"> By viewing each node in our graph as an implementation of Perception, Reasoning, or Action, it becomes easier to modify, replace, or add new capabilities. For example, adding a new external tool is simply adding a new possible </w:t>
      </w:r>
      <w:r w:rsidDel="00000000" w:rsidR="00000000" w:rsidRPr="00000000">
        <w:rPr>
          <w:rFonts w:ascii="Roboto Mono" w:cs="Roboto Mono" w:eastAsia="Roboto Mono" w:hAnsi="Roboto Mono"/>
          <w:color w:val="188038"/>
          <w:rtl w:val="0"/>
        </w:rPr>
        <w:t xml:space="preserve">Action</w:t>
      </w:r>
      <w:r w:rsidDel="00000000" w:rsidR="00000000" w:rsidRPr="00000000">
        <w:rPr>
          <w:rtl w:val="0"/>
        </w:rPr>
        <w:t xml:space="preserve">.</w:t>
      </w:r>
    </w:p>
    <w:p w:rsidR="00000000" w:rsidDel="00000000" w:rsidP="00000000" w:rsidRDefault="00000000" w:rsidRPr="00000000" w14:paraId="0000001B">
      <w:pPr>
        <w:numPr>
          <w:ilvl w:val="0"/>
          <w:numId w:val="1"/>
        </w:numPr>
        <w:spacing w:after="240" w:before="0" w:beforeAutospacing="0" w:lineRule="auto"/>
        <w:ind w:left="720" w:hanging="360"/>
      </w:pPr>
      <w:r w:rsidDel="00000000" w:rsidR="00000000" w:rsidRPr="00000000">
        <w:rPr>
          <w:b w:val="1"/>
          <w:rtl w:val="0"/>
        </w:rPr>
        <w:t xml:space="preserve">Improved Debuggability:</w:t>
      </w:r>
      <w:r w:rsidDel="00000000" w:rsidR="00000000" w:rsidRPr="00000000">
        <w:rPr>
          <w:rtl w:val="0"/>
        </w:rPr>
        <w:t xml:space="preserve"> Failures can be categorized more easily. Is the agent failing at </w:t>
      </w:r>
      <w:r w:rsidDel="00000000" w:rsidR="00000000" w:rsidRPr="00000000">
        <w:rPr>
          <w:b w:val="1"/>
          <w:rtl w:val="0"/>
        </w:rPr>
        <w:t xml:space="preserve">Perception</w:t>
      </w:r>
      <w:r w:rsidDel="00000000" w:rsidR="00000000" w:rsidRPr="00000000">
        <w:rPr>
          <w:rtl w:val="0"/>
        </w:rPr>
        <w:t xml:space="preserve"> (not getting the right information), </w:t>
      </w:r>
      <w:r w:rsidDel="00000000" w:rsidR="00000000" w:rsidRPr="00000000">
        <w:rPr>
          <w:b w:val="1"/>
          <w:rtl w:val="0"/>
        </w:rPr>
        <w:t xml:space="preserve">Reasoning</w:t>
      </w:r>
      <w:r w:rsidDel="00000000" w:rsidR="00000000" w:rsidRPr="00000000">
        <w:rPr>
          <w:rtl w:val="0"/>
        </w:rPr>
        <w:t xml:space="preserve"> (making a bad plan), or </w:t>
      </w:r>
      <w:r w:rsidDel="00000000" w:rsidR="00000000" w:rsidRPr="00000000">
        <w:rPr>
          <w:b w:val="1"/>
          <w:rtl w:val="0"/>
        </w:rPr>
        <w:t xml:space="preserve">Action</w:t>
      </w:r>
      <w:r w:rsidDel="00000000" w:rsidR="00000000" w:rsidRPr="00000000">
        <w:rPr>
          <w:rtl w:val="0"/>
        </w:rPr>
        <w:t xml:space="preserve"> (failing to execute a step correctly)? This targeted diagnosis is crucial for complex systems.</w:t>
      </w:r>
    </w:p>
    <w:p w:rsidR="00000000" w:rsidDel="00000000" w:rsidP="00000000" w:rsidRDefault="00000000" w:rsidRPr="00000000" w14:paraId="0000001C">
      <w:pPr>
        <w:spacing w:after="240" w:before="240" w:lineRule="auto"/>
        <w:rPr/>
      </w:pPr>
      <w:r w:rsidDel="00000000" w:rsidR="00000000" w:rsidRPr="00000000">
        <w:rPr>
          <w:rtl w:val="0"/>
        </w:rPr>
        <w:t xml:space="preserve">By adopting this unified framework, we elevate our project from a specific solution to a principled architecture that is both powerful for its current task and readily extensible for future challenges.</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