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Pr>
      <w:tblGrid>
        <w:gridCol w:w="14544"/>
      </w:tblGrid>
      <w:tr>
        <w:trPr>
          <w:trHeight w:val="7800" w:hRule="atLeast"/>
        </w:trPr>
        <w:tc>
          <w:tcPr>
            <w:tcW w:type="dxa" w:w="14544"/>
            <w:shd w:fill="0C2554"/>
            <w:tcBorders>
              <w:top w:val="single" w:sz="0" w:color="0C2554"/>
              <w:start w:val="single" w:sz="0" w:color="0C2554"/>
              <w:bottom w:val="single" w:sz="0" w:color="0C2554"/>
              <w:end w:val="single" w:sz="0" w:color="0C2554"/>
            </w:tcBorders>
            <w:vAlign w:val="center"/>
          </w:tcPr>
          <w:p>
            <w:pPr>
              <w:jc w:val="center"/>
            </w:pPr>
            <w:r/>
            <w:r>
              <w:rPr>
                <w:b/>
                <w:i w:val="0"/>
                <w:color w:val="FFFFFF"/>
                <w:sz w:val="56"/>
              </w:rPr>
              <w:t>Reverse-Engineered Business Requirements</w:t>
            </w:r>
          </w:p>
          <w:p>
            <w:pPr>
              <w:jc w:val="center"/>
            </w:pPr>
            <w:r>
              <w:rPr>
                <w:b w:val="0"/>
                <w:i w:val="0"/>
                <w:color w:val="DCE6F2"/>
                <w:sz w:val="28"/>
              </w:rPr>
              <w:t>TrackAllLoanMaintenanceLegacy</w:t>
            </w:r>
          </w:p>
          <w:p>
            <w:pPr>
              <w:jc w:val="center"/>
            </w:pPr>
            <w:r>
              <w:rPr>
                <w:b/>
                <w:i w:val="0"/>
                <w:color w:val="F0A500"/>
                <w:sz w:val="28"/>
              </w:rPr>
              <w:t>────────────────────────────</w:t>
            </w:r>
          </w:p>
          <w:p>
            <w:pPr>
              <w:jc w:val="center"/>
            </w:pPr>
            <w:r>
              <w:rPr>
                <w:b w:val="0"/>
                <w:i w:val="0"/>
                <w:color w:val="FFFFFF"/>
                <w:sz w:val="20"/>
              </w:rPr>
              <w:t>Loan Maintenance Modernization Document Set</w:t>
            </w:r>
          </w:p>
        </w:tc>
      </w:tr>
    </w:tbl>
    <w:p>
      <w:r>
        <w:br w:type="page"/>
      </w:r>
    </w:p>
    <w:p>
      <w:pPr>
        <w:pStyle w:val="Heading1"/>
      </w:pPr>
      <w:r>
        <w:t>Table of Contents</w:t>
      </w:r>
    </w:p>
    <w:p>
      <w:pPr>
        <w:ind w:left="0"/>
      </w:pPr>
      <w:r>
        <w:rPr>
          <w:b/>
          <w:i w:val="0"/>
          <w:color w:val="0C2554"/>
          <w:sz w:val="20"/>
        </w:rPr>
        <w:t>1. Introduction</w:t>
      </w:r>
    </w:p>
    <w:p>
      <w:pPr>
        <w:ind w:left="317"/>
      </w:pPr>
      <w:r>
        <w:rPr>
          <w:b/>
          <w:i w:val="0"/>
          <w:color w:val="0C2554"/>
          <w:sz w:val="18"/>
        </w:rPr>
        <w:t>1.1 Purpose</w:t>
      </w:r>
    </w:p>
    <w:p>
      <w:pPr>
        <w:ind w:left="317"/>
      </w:pPr>
      <w:r>
        <w:rPr>
          <w:b/>
          <w:i w:val="0"/>
          <w:color w:val="0C2554"/>
          <w:sz w:val="18"/>
        </w:rPr>
        <w:t>1.2 Scope</w:t>
      </w:r>
    </w:p>
    <w:p>
      <w:pPr>
        <w:ind w:left="317"/>
      </w:pPr>
      <w:r>
        <w:rPr>
          <w:b/>
          <w:i w:val="0"/>
          <w:color w:val="0C2554"/>
          <w:sz w:val="18"/>
        </w:rPr>
        <w:t>1.3 How to read this document</w:t>
      </w:r>
    </w:p>
    <w:p>
      <w:pPr>
        <w:ind w:left="317"/>
      </w:pPr>
      <w:r>
        <w:rPr>
          <w:b/>
          <w:i w:val="0"/>
          <w:color w:val="0C2554"/>
          <w:sz w:val="18"/>
        </w:rPr>
        <w:t>1.4 Definitions and grounding labels</w:t>
      </w:r>
    </w:p>
    <w:p>
      <w:pPr>
        <w:ind w:left="0"/>
      </w:pPr>
      <w:r>
        <w:rPr>
          <w:b/>
          <w:i w:val="0"/>
          <w:color w:val="0C2554"/>
          <w:sz w:val="20"/>
        </w:rPr>
        <w:t>2. Business Context</w:t>
      </w:r>
    </w:p>
    <w:p>
      <w:pPr>
        <w:ind w:left="317"/>
      </w:pPr>
      <w:r>
        <w:rPr>
          <w:b/>
          <w:i w:val="0"/>
          <w:color w:val="0C2554"/>
          <w:sz w:val="18"/>
        </w:rPr>
        <w:t>2.1 Where this subdomain fits</w:t>
      </w:r>
    </w:p>
    <w:p>
      <w:pPr>
        <w:ind w:left="317"/>
      </w:pPr>
      <w:r>
        <w:rPr>
          <w:b/>
          <w:i w:val="0"/>
          <w:color w:val="0C2554"/>
          <w:sz w:val="18"/>
        </w:rPr>
        <w:t>2.2 Subdomain Registry</w:t>
      </w:r>
    </w:p>
    <w:p>
      <w:pPr>
        <w:ind w:left="317"/>
      </w:pPr>
      <w:r>
        <w:rPr>
          <w:b/>
          <w:i w:val="0"/>
          <w:color w:val="0C2554"/>
          <w:sz w:val="18"/>
        </w:rPr>
        <w:t>2.3 This slice vs the full subdomain scope</w:t>
      </w:r>
    </w:p>
    <w:p>
      <w:pPr>
        <w:ind w:left="317"/>
      </w:pPr>
      <w:r>
        <w:rPr>
          <w:b/>
          <w:i w:val="0"/>
          <w:color w:val="0C2554"/>
          <w:sz w:val="18"/>
        </w:rPr>
        <w:t>2.4 System Context — Current State</w:t>
      </w:r>
    </w:p>
    <w:p>
      <w:pPr>
        <w:ind w:left="0"/>
      </w:pPr>
      <w:r>
        <w:rPr>
          <w:b/>
          <w:i w:val="0"/>
          <w:color w:val="0C2554"/>
          <w:sz w:val="20"/>
        </w:rPr>
        <w:t>3. Functional Requirements by Subdomain</w:t>
      </w:r>
    </w:p>
    <w:p>
      <w:pPr>
        <w:ind w:left="317"/>
      </w:pPr>
      <w:r>
        <w:rPr>
          <w:b/>
          <w:i w:val="0"/>
          <w:color w:val="0C2554"/>
          <w:sz w:val="18"/>
        </w:rPr>
        <w:t>Subdomain: Loan Maintenance</w:t>
      </w:r>
    </w:p>
    <w:p>
      <w:pPr>
        <w:ind w:left="634"/>
      </w:pPr>
      <w:r>
        <w:rPr>
          <w:b w:val="0"/>
          <w:i w:val="0"/>
          <w:color w:val="111111"/>
          <w:sz w:val="16"/>
        </w:rPr>
        <w:t>Feature: Loan Search</w:t>
      </w:r>
    </w:p>
    <w:p>
      <w:pPr>
        <w:ind w:left="634"/>
      </w:pPr>
      <w:r>
        <w:rPr>
          <w:b w:val="0"/>
          <w:i w:val="0"/>
          <w:color w:val="111111"/>
          <w:sz w:val="16"/>
        </w:rPr>
        <w:t>Feature: Add Loan</w:t>
      </w:r>
    </w:p>
    <w:p>
      <w:pPr>
        <w:ind w:left="634"/>
      </w:pPr>
      <w:r>
        <w:rPr>
          <w:b w:val="0"/>
          <w:i w:val="0"/>
          <w:color w:val="111111"/>
          <w:sz w:val="16"/>
        </w:rPr>
        <w:t>Feature: Modify Loan</w:t>
      </w:r>
    </w:p>
    <w:p>
      <w:pPr>
        <w:ind w:left="317"/>
      </w:pPr>
      <w:r>
        <w:rPr>
          <w:b/>
          <w:i w:val="0"/>
          <w:color w:val="0C2554"/>
          <w:sz w:val="18"/>
        </w:rPr>
        <w:t>Subdomain: RatingService</w:t>
      </w:r>
    </w:p>
    <w:p>
      <w:pPr>
        <w:ind w:left="634"/>
      </w:pPr>
      <w:r>
        <w:rPr>
          <w:b w:val="0"/>
          <w:i w:val="0"/>
          <w:color w:val="111111"/>
          <w:sz w:val="16"/>
        </w:rPr>
        <w:t>Feature: Premium Quote Orchestration</w:t>
      </w:r>
    </w:p>
    <w:p>
      <w:pPr>
        <w:ind w:left="317"/>
      </w:pPr>
      <w:r>
        <w:rPr>
          <w:b/>
          <w:i w:val="0"/>
          <w:color w:val="0C2554"/>
          <w:sz w:val="18"/>
        </w:rPr>
        <w:t>Subdomain: EdiNotificationService</w:t>
      </w:r>
    </w:p>
    <w:p>
      <w:pPr>
        <w:ind w:left="634"/>
      </w:pPr>
      <w:r>
        <w:rPr>
          <w:b w:val="0"/>
          <w:i w:val="0"/>
          <w:color w:val="111111"/>
          <w:sz w:val="16"/>
        </w:rPr>
        <w:t>Feature: 14E Dispatch and Audit</w:t>
      </w:r>
    </w:p>
    <w:p>
      <w:pPr>
        <w:ind w:left="0"/>
      </w:pPr>
      <w:r>
        <w:rPr>
          <w:b/>
          <w:i w:val="0"/>
          <w:color w:val="0C2554"/>
          <w:sz w:val="20"/>
        </w:rPr>
        <w:t>4. Business Rules Register</w:t>
      </w:r>
    </w:p>
    <w:p>
      <w:pPr>
        <w:ind w:left="317"/>
      </w:pPr>
      <w:r>
        <w:rPr>
          <w:b/>
          <w:i w:val="0"/>
          <w:color w:val="0C2554"/>
          <w:sz w:val="18"/>
        </w:rPr>
        <w:t>Loan Maintenance — Loan Search Input Validation</w:t>
      </w:r>
    </w:p>
    <w:p>
      <w:pPr>
        <w:ind w:left="317"/>
      </w:pPr>
      <w:r>
        <w:rPr>
          <w:b/>
          <w:i w:val="0"/>
          <w:color w:val="0C2554"/>
          <w:sz w:val="18"/>
        </w:rPr>
        <w:t>Loan Maintenance — Premium Rating</w:t>
      </w:r>
    </w:p>
    <w:p>
      <w:pPr>
        <w:ind w:left="317"/>
      </w:pPr>
      <w:r>
        <w:rPr>
          <w:b/>
          <w:i w:val="0"/>
          <w:color w:val="0C2554"/>
          <w:sz w:val="18"/>
        </w:rPr>
        <w:t>Loan Maintenance — EDI Notification</w:t>
      </w:r>
    </w:p>
    <w:p>
      <w:pPr>
        <w:ind w:left="317"/>
      </w:pPr>
      <w:r>
        <w:rPr>
          <w:b/>
          <w:i w:val="0"/>
          <w:color w:val="0C2554"/>
          <w:sz w:val="18"/>
        </w:rPr>
        <w:t>Loan Maintenance — Audit Trail</w:t>
      </w:r>
    </w:p>
    <w:p>
      <w:pPr>
        <w:ind w:left="317"/>
      </w:pPr>
      <w:r>
        <w:rPr>
          <w:b/>
          <w:i w:val="0"/>
          <w:color w:val="0C2554"/>
          <w:sz w:val="18"/>
        </w:rPr>
        <w:t>Loan Maintenance — Add Loan Validation</w:t>
      </w:r>
    </w:p>
    <w:p>
      <w:pPr>
        <w:ind w:left="317"/>
      </w:pPr>
      <w:r>
        <w:rPr>
          <w:b/>
          <w:i w:val="0"/>
          <w:color w:val="0C2554"/>
          <w:sz w:val="18"/>
        </w:rPr>
        <w:t>Loan Maintenance — Modify Loan Validation</w:t>
      </w:r>
    </w:p>
    <w:p>
      <w:pPr>
        <w:ind w:left="317"/>
      </w:pPr>
      <w:r>
        <w:rPr>
          <w:b/>
          <w:i w:val="0"/>
          <w:color w:val="0C2554"/>
          <w:sz w:val="18"/>
        </w:rPr>
        <w:t>Loan Maintenance — Integration Gateway</w:t>
      </w:r>
    </w:p>
    <w:p>
      <w:pPr>
        <w:ind w:left="0"/>
      </w:pPr>
      <w:r>
        <w:rPr>
          <w:b/>
          <w:i w:val="0"/>
          <w:color w:val="0C2554"/>
          <w:sz w:val="20"/>
        </w:rPr>
        <w:t>5. Field Reference</w:t>
      </w:r>
    </w:p>
    <w:p>
      <w:pPr>
        <w:ind w:left="317"/>
      </w:pPr>
      <w:r>
        <w:rPr>
          <w:b/>
          <w:i w:val="0"/>
          <w:color w:val="0C2554"/>
          <w:sz w:val="18"/>
        </w:rPr>
        <w:t>5.1 Key fields</w:t>
      </w:r>
    </w:p>
    <w:p>
      <w:pPr>
        <w:ind w:left="317"/>
      </w:pPr>
      <w:r>
        <w:rPr>
          <w:b/>
          <w:i w:val="0"/>
          <w:color w:val="0C2554"/>
          <w:sz w:val="18"/>
        </w:rPr>
        <w:t>5.2 Validation precedence</w:t>
      </w:r>
    </w:p>
    <w:p>
      <w:pPr>
        <w:ind w:left="0"/>
      </w:pPr>
      <w:r>
        <w:rPr>
          <w:b/>
          <w:i w:val="0"/>
          <w:color w:val="0C2554"/>
          <w:sz w:val="20"/>
        </w:rPr>
        <w:t>6. Open Items and Ambiguities</w:t>
      </w:r>
    </w:p>
    <w:p>
      <w:pPr>
        <w:ind w:left="0"/>
      </w:pPr>
      <w:r>
        <w:rPr>
          <w:b/>
          <w:i w:val="0"/>
          <w:color w:val="0C2554"/>
          <w:sz w:val="20"/>
        </w:rPr>
        <w:t>7. Non-Functional Considerations</w:t>
      </w:r>
    </w:p>
    <w:p>
      <w:pPr>
        <w:ind w:left="0"/>
      </w:pPr>
      <w:r>
        <w:rPr>
          <w:b/>
          <w:i w:val="0"/>
          <w:color w:val="0C2554"/>
          <w:sz w:val="20"/>
        </w:rPr>
        <w:t>8. Traceability Summary</w:t>
      </w:r>
    </w:p>
    <w:p>
      <w:pPr>
        <w:ind w:left="0"/>
      </w:pPr>
      <w:r>
        <w:rPr>
          <w:b/>
          <w:i w:val="0"/>
          <w:color w:val="0C2554"/>
          <w:sz w:val="20"/>
        </w:rPr>
        <w:t>9. Appendix</w:t>
      </w:r>
    </w:p>
    <w:p>
      <w:r>
        <w:br w:type="page"/>
      </w:r>
    </w:p>
    <w:p>
      <w:pPr>
        <w:pStyle w:val="Heading2"/>
      </w:pPr>
      <w:r>
        <w:t>Document Governance Note</w:t>
      </w:r>
    </w:p>
    <w:tbl>
      <w:tblPr>
        <w:tblW w:type="pct" w:w="5000"/>
        <w:tblLook w:firstColumn="1" w:firstRow="1" w:lastColumn="0" w:lastRow="0" w:noHBand="0" w:noVBand="1" w:val="04A0"/>
      </w:tblPr>
      <w:tblGrid>
        <w:gridCol w:w="14544"/>
      </w:tblGrid>
      <w:tr>
        <w:tc>
          <w:tcPr>
            <w:tcW w:type="dxa" w:w="14544"/>
            <w:shd w:fill="EEF3FA"/>
            <w:tcBorders>
              <w:top w:val="single" w:sz="4" w:color="D9E2EF"/>
              <w:start w:val="single" w:sz="18" w:color="F0A500"/>
              <w:bottom w:val="single" w:sz="4" w:color="D9E2EF"/>
              <w:end w:val="single" w:sz="4" w:color="D9E2EF"/>
            </w:tcBorders>
          </w:tcPr>
          <w:p>
            <w:r/>
            <w:r>
              <w:rPr>
                <w:b w:val="0"/>
                <w:i w:val="0"/>
                <w:sz w:val="16"/>
              </w:rPr>
              <w:t xml:space="preserve">Grounding labels covered in this publication set: </w:t>
            </w:r>
            <w:r>
              <w:rPr>
                <w:b w:val="0"/>
                <w:i w:val="0"/>
                <w:color w:val="1A7A4A"/>
                <w:sz w:val="16"/>
              </w:rPr>
              <w:t>[SG]</w:t>
            </w:r>
            <w:r>
              <w:rPr>
                <w:b w:val="0"/>
                <w:i w:val="0"/>
                <w:sz w:val="16"/>
              </w:rPr>
              <w:t xml:space="preserve">, </w:t>
            </w:r>
            <w:r>
              <w:rPr>
                <w:b w:val="0"/>
                <w:i w:val="0"/>
                <w:color w:val="1A7A4A"/>
                <w:sz w:val="16"/>
              </w:rPr>
              <w:t>[SG-influenced]</w:t>
            </w:r>
            <w:r>
              <w:rPr>
                <w:b w:val="0"/>
                <w:i w:val="0"/>
                <w:sz w:val="16"/>
              </w:rPr>
              <w:t xml:space="preserve">, </w:t>
            </w:r>
            <w:r>
              <w:rPr>
                <w:b w:val="0"/>
                <w:i w:val="0"/>
                <w:color w:val="C0392B"/>
                <w:sz w:val="16"/>
              </w:rPr>
              <w:t>[inferred]</w:t>
            </w:r>
            <w:r>
              <w:rPr>
                <w:b w:val="0"/>
                <w:i w:val="0"/>
                <w:sz w:val="16"/>
              </w:rPr>
              <w:t xml:space="preserve">, </w:t>
            </w:r>
            <w:r>
              <w:rPr>
                <w:b w:val="0"/>
                <w:i w:val="0"/>
                <w:color w:val="C0392B"/>
                <w:sz w:val="16"/>
              </w:rPr>
              <w:t>[placeholder]</w:t>
            </w:r>
            <w:r>
              <w:rPr>
                <w:b w:val="0"/>
                <w:i w:val="0"/>
                <w:sz w:val="16"/>
              </w:rPr>
              <w:t>. Review Priority badges are styled as Priority or Standard where rule-review columns appear.</w:t>
            </w:r>
          </w:p>
        </w:tc>
      </w:tr>
    </w:tbl>
    <w:p>
      <w:pPr>
        <w:pStyle w:val="Heading1"/>
      </w:pPr>
      <w:r>
        <w:rPr>
          <w:b/>
          <w:i w:val="0"/>
          <w:color w:val="0C2554"/>
        </w:rPr>
        <w:t>Reverse-Engineered Business Requirements</w:t>
      </w:r>
    </w:p>
    <w:p>
      <w:pPr>
        <w:pStyle w:val="Heading2"/>
      </w:pPr>
      <w:r>
        <w:rPr>
          <w:b/>
          <w:i w:val="0"/>
          <w:color w:val="0C2554"/>
        </w:rPr>
        <w:t>1. Introduction</w:t>
      </w:r>
    </w:p>
    <w:p>
      <w:pPr>
        <w:pStyle w:val="Heading3"/>
      </w:pPr>
      <w:r>
        <w:rPr>
          <w:b/>
          <w:i w:val="0"/>
          <w:color w:val="0C2554"/>
        </w:rPr>
        <w:t>1.1 Purpose</w:t>
      </w:r>
    </w:p>
    <w:p>
      <w:pPr>
        <w:spacing w:after="80"/>
      </w:pPr>
      <w:r>
        <w:rPr>
          <w:b w:val="0"/>
          <w:i w:val="0"/>
          <w:sz w:val="18"/>
        </w:rPr>
        <w:t>This document presents business-facing requirements extracted from governed static analysis of the legacy source for the Loan Maintenance slice.</w:t>
      </w:r>
    </w:p>
    <w:p>
      <w:pPr>
        <w:pStyle w:val="Heading3"/>
      </w:pPr>
      <w:r>
        <w:rPr>
          <w:b/>
          <w:i w:val="0"/>
          <w:color w:val="0C2554"/>
        </w:rPr>
        <w:t>1.2 Scope</w:t>
      </w:r>
    </w:p>
    <w:p>
      <w:pPr>
        <w:spacing w:after="80"/>
      </w:pPr>
      <w:r>
        <w:rPr>
          <w:b w:val="0"/>
          <w:i w:val="0"/>
          <w:sz w:val="18"/>
        </w:rPr>
        <w:t>This run covers Loan Maintenance: Loan Search, Add Loan, Modify Loan, premium quote orchestration, and 14E EDI dispatch. It does not cover Client Management capabilities.</w:t>
      </w:r>
    </w:p>
    <w:p>
      <w:pPr>
        <w:pStyle w:val="Heading3"/>
      </w:pPr>
      <w:r>
        <w:rPr>
          <w:b/>
          <w:i w:val="0"/>
          <w:color w:val="0C2554"/>
        </w:rPr>
        <w:t>1.3 How to read this document</w:t>
      </w:r>
    </w:p>
    <w:p>
      <w:pPr>
        <w:pStyle w:val="ListBullet"/>
      </w:pPr>
      <w:r>
        <w:rPr>
          <w:b w:val="0"/>
          <w:i w:val="0"/>
          <w:sz w:val="18"/>
        </w:rPr>
        <w:t>Section 3 contains functional requirements grouped by subdomain and feature.</w:t>
      </w:r>
    </w:p>
    <w:p>
      <w:pPr>
        <w:pStyle w:val="ListBullet"/>
      </w:pPr>
      <w:r>
        <w:rPr>
          <w:b w:val="0"/>
          <w:i w:val="0"/>
          <w:sz w:val="18"/>
        </w:rPr>
        <w:t>Section 4 contains Plain-English business rules for stakeholder validation.</w:t>
      </w:r>
    </w:p>
    <w:p>
      <w:pPr>
        <w:pStyle w:val="ListBullet"/>
      </w:pPr>
      <w:r>
        <w:rPr>
          <w:b w:val="0"/>
          <w:i w:val="0"/>
          <w:sz w:val="18"/>
        </w:rPr>
        <w:t>Section 6 lists unresolved items that need SME input.</w:t>
      </w:r>
    </w:p>
    <w:p>
      <w:pPr>
        <w:pStyle w:val="ListBullet"/>
      </w:pPr>
      <w:r>
        <w:rPr>
          <w:b w:val="0"/>
          <w:i w:val="0"/>
          <w:sz w:val="18"/>
        </w:rPr>
        <w:t>Section 8 provides one-row-per-rule traceability into modernization specs.</w:t>
      </w:r>
    </w:p>
    <w:p>
      <w:pPr>
        <w:pStyle w:val="Heading3"/>
      </w:pPr>
      <w:r>
        <w:rPr>
          <w:b/>
          <w:i w:val="0"/>
          <w:color w:val="0C2554"/>
        </w:rPr>
        <w:t>1.4 Definitions and grounding labels</w:t>
      </w:r>
    </w:p>
    <w:p>
      <w:pPr>
        <w:pStyle w:val="ListBullet"/>
      </w:pPr>
      <w:r>
        <w:rPr>
          <w:b w:val="0"/>
          <w:i w:val="0"/>
          <w:sz w:val="18"/>
        </w:rPr>
        <w:t>source-grounded: extracted directly from governed artifacts.</w:t>
      </w:r>
    </w:p>
    <w:p>
      <w:pPr>
        <w:pStyle w:val="ListBullet"/>
      </w:pPr>
      <w:r>
        <w:rPr>
          <w:b w:val="0"/>
          <w:i w:val="0"/>
          <w:sz w:val="18"/>
        </w:rPr>
        <w:t>code-grounded: directly evidenced in source code references listed in rule cards.</w:t>
      </w:r>
    </w:p>
    <w:p>
      <w:pPr>
        <w:pStyle w:val="ListBullet"/>
      </w:pPr>
      <w:r>
        <w:rPr>
          <w:b w:val="0"/>
          <w:i w:val="0"/>
          <w:sz w:val="18"/>
        </w:rPr>
        <w:t>inferred: reasoned estimate that requires validation.</w:t>
      </w:r>
    </w:p>
    <w:p>
      <w:pPr>
        <w:pStyle w:val="ListBullet"/>
      </w:pPr>
      <w:r>
        <w:rPr>
          <w:b w:val="0"/>
          <w:i w:val="0"/>
          <w:sz w:val="18"/>
        </w:rPr>
        <w:t>placeholder: synthetic/sample-only values; none are treated as confirmed requirements.</w:t>
      </w:r>
    </w:p>
    <w:p>
      <w:pPr>
        <w:pStyle w:val="Heading2"/>
      </w:pPr>
      <w:r>
        <w:rPr>
          <w:b/>
          <w:i w:val="0"/>
          <w:color w:val="0C2554"/>
        </w:rPr>
        <w:t>2. Business Context</w:t>
      </w:r>
    </w:p>
    <w:p>
      <w:pPr>
        <w:pStyle w:val="Heading3"/>
      </w:pPr>
      <w:r>
        <w:rPr>
          <w:b/>
          <w:i w:val="0"/>
          <w:color w:val="0C2554"/>
        </w:rPr>
        <w:t>2.1 Where this subdomain fits</w:t>
      </w:r>
    </w:p>
    <w:p>
      <w:pPr>
        <w:spacing w:after="80"/>
      </w:pPr>
      <w:r>
        <w:rPr>
          <w:b w:val="0"/>
          <w:i w:val="0"/>
          <w:sz w:val="18"/>
        </w:rPr>
        <w:t>TrackAll Loan Maintenance is the operational slice where users search, add, and modify mortgage-loan insurance records and trigger quote and notification workflows.</w:t>
      </w:r>
    </w:p>
    <w:p>
      <w:pPr>
        <w:pStyle w:val="Heading3"/>
      </w:pPr>
      <w:r>
        <w:rPr>
          <w:b/>
          <w:i w:val="0"/>
          <w:color w:val="0C2554"/>
        </w:rPr>
        <w:t>2.2 Subdomain Registry</w:t>
      </w:r>
    </w:p>
    <w:tbl>
      <w:tblPr>
        <w:tblStyle w:val="TableGrid"/>
        <w:tblW w:type="pct" w:w="500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36"/>
            <w:shd w:fill="0C2554"/>
            <w:tcBorders>
              <w:top w:val="single" w:sz="4" w:color="FFFFFF"/>
              <w:start w:val="single" w:sz="4" w:color="FFFFFF"/>
              <w:bottom w:val="single" w:sz="4" w:color="FFFFFF"/>
              <w:end w:val="single" w:sz="4" w:color="FFFFFF"/>
            </w:tcBorders>
          </w:tcPr>
          <w:p>
            <w:pPr>
              <w:jc w:val="center"/>
            </w:pPr>
            <w:r/>
            <w:r>
              <w:rPr>
                <w:b/>
                <w:i w:val="0"/>
                <w:color w:val="FFFFFF"/>
                <w:sz w:val="16"/>
              </w:rPr>
              <w:t>Subdomain</w:t>
            </w:r>
          </w:p>
        </w:tc>
        <w:tc>
          <w:tcPr>
            <w:tcW w:type="dxa" w:w="3636"/>
            <w:shd w:fill="0C2554"/>
            <w:tcBorders>
              <w:top w:val="single" w:sz="4" w:color="FFFFFF"/>
              <w:start w:val="single" w:sz="4" w:color="FFFFFF"/>
              <w:bottom w:val="single" w:sz="4" w:color="FFFFFF"/>
              <w:end w:val="single" w:sz="4" w:color="FFFFFF"/>
            </w:tcBorders>
          </w:tcPr>
          <w:p>
            <w:pPr>
              <w:jc w:val="center"/>
            </w:pPr>
            <w:r/>
            <w:r>
              <w:rPr>
                <w:b/>
                <w:i w:val="0"/>
                <w:color w:val="FFFFFF"/>
                <w:sz w:val="16"/>
              </w:rPr>
              <w:t>Identified Features</w:t>
            </w:r>
          </w:p>
        </w:tc>
        <w:tc>
          <w:tcPr>
            <w:tcW w:type="dxa" w:w="3636"/>
            <w:shd w:fill="0C2554"/>
            <w:tcBorders>
              <w:top w:val="single" w:sz="4" w:color="FFFFFF"/>
              <w:start w:val="single" w:sz="4" w:color="FFFFFF"/>
              <w:bottom w:val="single" w:sz="4" w:color="FFFFFF"/>
              <w:end w:val="single" w:sz="4" w:color="FFFFFF"/>
            </w:tcBorders>
          </w:tcPr>
          <w:p>
            <w:pPr>
              <w:jc w:val="center"/>
            </w:pPr>
            <w:r/>
            <w:r>
              <w:rPr>
                <w:b/>
                <w:i w:val="0"/>
                <w:color w:val="FFFFFF"/>
                <w:sz w:val="16"/>
              </w:rPr>
              <w:t>Source Dialogs</w:t>
            </w:r>
          </w:p>
        </w:tc>
        <w:tc>
          <w:tcPr>
            <w:tcW w:type="dxa" w:w="3636"/>
            <w:shd w:fill="0C2554"/>
            <w:tcBorders>
              <w:top w:val="single" w:sz="4" w:color="FFFFFF"/>
              <w:start w:val="single" w:sz="4" w:color="FFFFFF"/>
              <w:bottom w:val="single" w:sz="4" w:color="FFFFFF"/>
              <w:end w:val="single" w:sz="4" w:color="FFFFFF"/>
            </w:tcBorders>
          </w:tcPr>
          <w:p>
            <w:pPr>
              <w:jc w:val="center"/>
            </w:pPr>
            <w:r/>
            <w:r>
              <w:rPr>
                <w:b/>
                <w:i w:val="0"/>
                <w:color w:val="FFFFFF"/>
                <w:sz w:val="16"/>
              </w:rPr>
              <w:t>Key Integration Points</w:t>
            </w:r>
          </w:p>
        </w:tc>
      </w:tr>
      <w:tr>
        <w:trPr>
          <w:cantSplit/>
        </w:trPr>
        <w:tc>
          <w:tcPr>
            <w:tcW w:type="dxa" w:w="3636"/>
            <w:vAlign w:val="top"/>
          </w:tcPr>
          <w:p>
            <w:r/>
            <w:r>
              <w:rPr>
                <w:b w:val="0"/>
                <w:i w:val="0"/>
                <w:sz w:val="15"/>
              </w:rPr>
              <w:t>Loan Maintenance</w:t>
            </w:r>
          </w:p>
        </w:tc>
        <w:tc>
          <w:tcPr>
            <w:tcW w:type="dxa" w:w="3636"/>
            <w:vAlign w:val="top"/>
          </w:tcPr>
          <w:p>
            <w:r/>
            <w:r>
              <w:rPr>
                <w:b w:val="0"/>
                <w:i w:val="0"/>
                <w:sz w:val="15"/>
              </w:rPr>
              <w:t>Loan Search, Add Loan, Modify Loan</w:t>
            </w:r>
          </w:p>
        </w:tc>
        <w:tc>
          <w:tcPr>
            <w:tcW w:type="dxa" w:w="3636"/>
            <w:vAlign w:val="top"/>
          </w:tcPr>
          <w:p>
            <w:r/>
            <w:r>
              <w:rPr>
                <w:b w:val="0"/>
                <w:i w:val="0"/>
                <w:sz w:val="15"/>
              </w:rPr>
              <w:t>CLoanSearchDlg, CLoanAddDlg, CLoanModifyDlg</w:t>
            </w:r>
          </w:p>
        </w:tc>
        <w:tc>
          <w:tcPr>
            <w:tcW w:type="dxa" w:w="3636"/>
            <w:vAlign w:val="top"/>
          </w:tcPr>
          <w:p>
            <w:r/>
            <w:r>
              <w:rPr>
                <w:b w:val="0"/>
                <w:i w:val="0"/>
                <w:sz w:val="15"/>
              </w:rPr>
              <w:t>LOAN_SEARCH/TKA900, ADD_LOAN/TKA901, MODIFY_LOAN/TKA902, LSS_LOAN_T</w:t>
            </w:r>
          </w:p>
        </w:tc>
      </w:tr>
      <w:tr>
        <w:trPr>
          <w:cantSplit/>
        </w:trPr>
        <w:tc>
          <w:tcPr>
            <w:tcW w:type="dxa" w:w="3636"/>
            <w:vAlign w:val="top"/>
          </w:tcPr>
          <w:p>
            <w:r/>
            <w:r>
              <w:rPr>
                <w:b w:val="0"/>
                <w:i w:val="0"/>
                <w:sz w:val="15"/>
              </w:rPr>
              <w:t>RatingService</w:t>
            </w:r>
          </w:p>
        </w:tc>
        <w:tc>
          <w:tcPr>
            <w:tcW w:type="dxa" w:w="3636"/>
            <w:vAlign w:val="top"/>
          </w:tcPr>
          <w:p>
            <w:r/>
            <w:r>
              <w:rPr>
                <w:b w:val="0"/>
                <w:i w:val="0"/>
                <w:sz w:val="15"/>
              </w:rPr>
              <w:t>Quote required gate, carrier eligibility, KY ISO pre-call, rating request</w:t>
            </w:r>
          </w:p>
        </w:tc>
        <w:tc>
          <w:tcPr>
            <w:tcW w:type="dxa" w:w="3636"/>
            <w:vAlign w:val="top"/>
          </w:tcPr>
          <w:p>
            <w:r/>
            <w:r>
              <w:rPr>
                <w:b w:val="0"/>
                <w:i w:val="0"/>
                <w:sz w:val="15"/>
              </w:rPr>
              <w:t>CLoanSearchDlg (ProcessLoanResult), CRataBaseServiceAdapter</w:t>
            </w:r>
          </w:p>
        </w:tc>
        <w:tc>
          <w:tcPr>
            <w:tcW w:type="dxa" w:w="3636"/>
            <w:vAlign w:val="top"/>
          </w:tcPr>
          <w:p>
            <w:r/>
            <w:r>
              <w:rPr>
                <w:b w:val="0"/>
                <w:i w:val="0"/>
                <w:sz w:val="15"/>
              </w:rPr>
              <w:t>KY_ISO_QUERY/AIP930, RataBase external service, LSS_CYCLE_STEP_T</w:t>
            </w:r>
          </w:p>
        </w:tc>
      </w:tr>
      <w:tr>
        <w:trPr>
          <w:cantSplit/>
        </w:trPr>
        <w:tc>
          <w:tcPr>
            <w:tcW w:type="dxa" w:w="3636"/>
            <w:vAlign w:val="top"/>
          </w:tcPr>
          <w:p>
            <w:r/>
            <w:r>
              <w:rPr>
                <w:b w:val="0"/>
                <w:i w:val="0"/>
                <w:sz w:val="15"/>
              </w:rPr>
              <w:t>EdiNotificationService</w:t>
            </w:r>
          </w:p>
        </w:tc>
        <w:tc>
          <w:tcPr>
            <w:tcW w:type="dxa" w:w="3636"/>
            <w:vAlign w:val="top"/>
          </w:tcPr>
          <w:p>
            <w:r/>
            <w:r>
              <w:rPr>
                <w:b w:val="0"/>
                <w:i w:val="0"/>
                <w:sz w:val="15"/>
              </w:rPr>
              <w:t>EDI eligibility, format selection, audit payload, dispatch</w:t>
            </w:r>
          </w:p>
        </w:tc>
        <w:tc>
          <w:tcPr>
            <w:tcW w:type="dxa" w:w="3636"/>
            <w:vAlign w:val="top"/>
          </w:tcPr>
          <w:p>
            <w:r/>
            <w:r>
              <w:rPr>
                <w:b w:val="0"/>
                <w:i w:val="0"/>
                <w:sz w:val="15"/>
              </w:rPr>
              <w:t>CLoanSearchDlg (ProcessLoanResult), CEDINotificationWriter</w:t>
            </w:r>
          </w:p>
        </w:tc>
        <w:tc>
          <w:tcPr>
            <w:tcW w:type="dxa" w:w="3636"/>
            <w:vAlign w:val="top"/>
          </w:tcPr>
          <w:p>
            <w:r/>
            <w:r>
              <w:rPr>
                <w:b w:val="0"/>
                <w:i w:val="0"/>
                <w:sz w:val="15"/>
              </w:rPr>
              <w:t>14E_NOTIFY/TKA920, LSS_LOAN_T, lender target list</w:t>
            </w:r>
          </w:p>
        </w:tc>
      </w:tr>
      <w:tr>
        <w:trPr>
          <w:cantSplit/>
        </w:trPr>
        <w:tc>
          <w:tcPr>
            <w:tcW w:type="dxa" w:w="3636"/>
            <w:vAlign w:val="top"/>
          </w:tcPr>
          <w:p>
            <w:r/>
            <w:r>
              <w:rPr>
                <w:b w:val="0"/>
                <w:i w:val="0"/>
                <w:sz w:val="15"/>
              </w:rPr>
              <w:t>TandemGatewayClient</w:t>
            </w:r>
          </w:p>
        </w:tc>
        <w:tc>
          <w:tcPr>
            <w:tcW w:type="dxa" w:w="3636"/>
            <w:vAlign w:val="top"/>
          </w:tcPr>
          <w:p>
            <w:r/>
            <w:r>
              <w:rPr>
                <w:b w:val="0"/>
                <w:i w:val="0"/>
                <w:sz w:val="15"/>
              </w:rPr>
              <w:t>Mnemonic routing resolution and dispatch boundary</w:t>
            </w:r>
          </w:p>
        </w:tc>
        <w:tc>
          <w:tcPr>
            <w:tcW w:type="dxa" w:w="3636"/>
            <w:vAlign w:val="top"/>
          </w:tcPr>
          <w:p>
            <w:r/>
            <w:r>
              <w:rPr>
                <w:b w:val="0"/>
                <w:i w:val="0"/>
                <w:sz w:val="15"/>
              </w:rPr>
              <w:t>CTMELibAdapter</w:t>
            </w:r>
          </w:p>
        </w:tc>
        <w:tc>
          <w:tcPr>
            <w:tcW w:type="dxa" w:w="3636"/>
            <w:vAlign w:val="top"/>
          </w:tcPr>
          <w:p>
            <w:r/>
            <w:r>
              <w:rPr>
                <w:b w:val="0"/>
                <w:i w:val="0"/>
                <w:sz w:val="15"/>
              </w:rPr>
              <w:t>LSS001T routing table, fgatetcp/TLS transport</w:t>
            </w:r>
          </w:p>
        </w:tc>
      </w:tr>
    </w:tbl>
    <w:p>
      <w:pPr>
        <w:spacing w:after="40"/>
      </w:pPr>
    </w:p>
    <w:p>
      <w:pPr>
        <w:pStyle w:val="Heading3"/>
      </w:pPr>
      <w:r>
        <w:rPr>
          <w:b/>
          <w:i w:val="0"/>
          <w:color w:val="0C2554"/>
        </w:rPr>
        <w:t>2.3 This slice vs the full subdomain scope</w:t>
      </w:r>
    </w:p>
    <w:p>
      <w:pPr>
        <w:spacing w:after="80"/>
      </w:pPr>
      <w:r>
        <w:rPr>
          <w:b w:val="0"/>
          <w:i w:val="0"/>
          <w:sz w:val="18"/>
        </w:rPr>
        <w:t>This slice is limited to Loan Maintenance transaction paths visible in the current source pack. Additional dialogs from the full TrackAll estate are outside this publication set.</w:t>
      </w:r>
    </w:p>
    <w:p>
      <w:pPr>
        <w:pStyle w:val="Heading3"/>
      </w:pPr>
      <w:r>
        <w:rPr>
          <w:b/>
          <w:i w:val="0"/>
          <w:color w:val="0C2554"/>
        </w:rPr>
        <w:t>2.4 System Context — Current State</w:t>
      </w:r>
    </w:p>
    <w:p>
      <w:pPr>
        <w:jc w:val="center"/>
      </w:pPr>
      <w:r>
        <w:drawing>
          <wp:inline xmlns:a="http://schemas.openxmlformats.org/drawingml/2006/main" xmlns:pic="http://schemas.openxmlformats.org/drawingml/2006/picture">
            <wp:extent cx="6088980" cy="4892040"/>
            <wp:docPr id="1" name="Picture 1"/>
            <wp:cNvGraphicFramePr>
              <a:graphicFrameLocks noChangeAspect="1"/>
            </wp:cNvGraphicFramePr>
            <a:graphic>
              <a:graphicData uri="http://schemas.openxmlformats.org/drawingml/2006/picture">
                <pic:pic>
                  <pic:nvPicPr>
                    <pic:cNvPr id="0" name="diagram_1_88559276.png"/>
                    <pic:cNvPicPr/>
                  </pic:nvPicPr>
                  <pic:blipFill>
                    <a:blip r:embed="rId10"/>
                    <a:stretch>
                      <a:fillRect/>
                    </a:stretch>
                  </pic:blipFill>
                  <pic:spPr>
                    <a:xfrm>
                      <a:off x="0" y="0"/>
                      <a:ext cx="6088980" cy="4892040"/>
                    </a:xfrm>
                    <a:prstGeom prst="rect"/>
                  </pic:spPr>
                </pic:pic>
              </a:graphicData>
            </a:graphic>
          </wp:inline>
        </w:drawing>
      </w:r>
    </w:p>
    <w:p>
      <w:pPr>
        <w:jc w:val="center"/>
      </w:pPr>
      <w:r>
        <w:rPr>
          <w:b w:val="0"/>
          <w:i/>
          <w:color w:val="555555"/>
          <w:sz w:val="14"/>
        </w:rPr>
        <w:t>Mermaid diagram rendered from source (1)</w:t>
      </w:r>
    </w:p>
    <w:p>
      <w:pPr>
        <w:pStyle w:val="Heading2"/>
      </w:pPr>
      <w:r>
        <w:rPr>
          <w:b/>
          <w:i w:val="0"/>
          <w:color w:val="0C2554"/>
        </w:rPr>
        <w:t>3. Functional Requirements by Subdomain</w:t>
      </w:r>
    </w:p>
    <w:p>
      <w:pPr>
        <w:pStyle w:val="Heading3"/>
      </w:pPr>
      <w:r>
        <w:rPr>
          <w:b/>
          <w:i w:val="0"/>
          <w:color w:val="0C2554"/>
        </w:rPr>
        <w:t>Subdomain: Loan Maintenance</w:t>
      </w:r>
    </w:p>
    <w:p>
      <w:pPr>
        <w:pStyle w:val="Heading3"/>
      </w:pPr>
      <w:r>
        <w:rPr>
          <w:b/>
          <w:i w:val="0"/>
          <w:color w:val="0C2554"/>
        </w:rPr>
        <w:t>Feature: Loan Search</w:t>
      </w:r>
    </w:p>
    <w:p>
      <w:pPr>
        <w:spacing w:after="80"/>
      </w:pPr>
      <w:r>
        <w:rPr>
          <w:b w:val="0"/>
          <w:i w:val="0"/>
          <w:sz w:val="18"/>
        </w:rPr>
        <w:t>Feature description: Search retrieves loan data and cycle configuration using provided criteria.</w:t>
      </w:r>
    </w:p>
    <w:tbl>
      <w:tblPr>
        <w:tblStyle w:val="TableGrid"/>
        <w:tblW w:type="pct" w:w="500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ID</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Requirement</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Business Rule Ref</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Grounding</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Review Priority</w:t>
            </w:r>
          </w:p>
        </w:tc>
      </w:tr>
      <w:tr>
        <w:trPr>
          <w:cantSplit/>
        </w:trPr>
        <w:tc>
          <w:tcPr>
            <w:tcW w:type="dxa" w:w="2909"/>
            <w:vAlign w:val="top"/>
          </w:tcPr>
          <w:p>
            <w:pPr>
              <w:jc w:val="center"/>
            </w:pPr>
            <w:r/>
            <w:r>
              <w:rPr>
                <w:b w:val="0"/>
                <w:i w:val="0"/>
                <w:sz w:val="15"/>
              </w:rPr>
              <w:t>F</w:t>
            </w:r>
            <w:r>
              <w:rPr>
                <w:b w:val="0"/>
                <w:i w:val="0"/>
                <w:color w:val="0C2554"/>
                <w:sz w:val="15"/>
              </w:rPr>
              <w:t>R-L-001</w:t>
            </w:r>
          </w:p>
        </w:tc>
        <w:tc>
          <w:tcPr>
            <w:tcW w:type="dxa" w:w="2909"/>
            <w:vAlign w:val="top"/>
          </w:tcPr>
          <w:p>
            <w:r/>
            <w:r>
              <w:rPr>
                <w:b w:val="0"/>
                <w:i w:val="0"/>
                <w:sz w:val="15"/>
              </w:rPr>
              <w:t>System shall accept search by loan number and borrower name, and allow property address as a standalone criterion.</w:t>
            </w:r>
          </w:p>
        </w:tc>
        <w:tc>
          <w:tcPr>
            <w:tcW w:type="dxa" w:w="2909"/>
            <w:vAlign w:val="top"/>
          </w:tcPr>
          <w:p>
            <w:r/>
            <w:r>
              <w:rPr>
                <w:b w:val="0"/>
                <w:i w:val="0"/>
                <w:color w:val="0C2554"/>
                <w:sz w:val="15"/>
              </w:rPr>
              <w:t>R-L-001</w:t>
            </w:r>
            <w:r>
              <w:rPr>
                <w:b w:val="0"/>
                <w:i w:val="0"/>
                <w:sz w:val="15"/>
              </w:rPr>
              <w:t xml:space="preserve">, </w:t>
            </w:r>
            <w:r>
              <w:rPr>
                <w:b w:val="0"/>
                <w:i w:val="0"/>
                <w:color w:val="0C2554"/>
                <w:sz w:val="15"/>
              </w:rPr>
              <w:t>R-L-003</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sz w:val="15"/>
              </w:rPr>
              <w:t>F</w:t>
            </w:r>
            <w:r>
              <w:rPr>
                <w:b w:val="0"/>
                <w:i w:val="0"/>
                <w:color w:val="0C2554"/>
                <w:sz w:val="15"/>
              </w:rPr>
              <w:t>R-L-002</w:t>
            </w:r>
          </w:p>
        </w:tc>
        <w:tc>
          <w:tcPr>
            <w:tcW w:type="dxa" w:w="2909"/>
            <w:vAlign w:val="top"/>
          </w:tcPr>
          <w:p>
            <w:r/>
            <w:r>
              <w:rPr>
                <w:b w:val="0"/>
                <w:i w:val="0"/>
                <w:sz w:val="15"/>
              </w:rPr>
              <w:t>System shall reject search submissions with no criteria.</w:t>
            </w:r>
          </w:p>
        </w:tc>
        <w:tc>
          <w:tcPr>
            <w:tcW w:type="dxa" w:w="2909"/>
            <w:vAlign w:val="top"/>
          </w:tcPr>
          <w:p>
            <w:r/>
            <w:r>
              <w:rPr>
                <w:b w:val="0"/>
                <w:i w:val="0"/>
                <w:color w:val="0C2554"/>
                <w:sz w:val="15"/>
              </w:rPr>
              <w:t>R-L-001</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sz w:val="15"/>
              </w:rPr>
              <w:t>F</w:t>
            </w:r>
            <w:r>
              <w:rPr>
                <w:b w:val="0"/>
                <w:i w:val="0"/>
                <w:color w:val="0C2554"/>
                <w:sz w:val="15"/>
              </w:rPr>
              <w:t>R-L-003</w:t>
            </w:r>
          </w:p>
        </w:tc>
        <w:tc>
          <w:tcPr>
            <w:tcW w:type="dxa" w:w="2909"/>
            <w:vAlign w:val="top"/>
          </w:tcPr>
          <w:p>
            <w:r/>
            <w:r>
              <w:rPr>
                <w:b w:val="0"/>
                <w:i w:val="0"/>
                <w:sz w:val="15"/>
              </w:rPr>
              <w:t>System shall enforce 10-digit numeric loan-number format when loan number is provided.</w:t>
            </w:r>
          </w:p>
        </w:tc>
        <w:tc>
          <w:tcPr>
            <w:tcW w:type="dxa" w:w="2909"/>
            <w:vAlign w:val="top"/>
          </w:tcPr>
          <w:p>
            <w:r/>
            <w:r>
              <w:rPr>
                <w:b w:val="0"/>
                <w:i w:val="0"/>
                <w:color w:val="0C2554"/>
                <w:sz w:val="15"/>
              </w:rPr>
              <w:t>R-L-002</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bl>
    <w:p>
      <w:pPr>
        <w:spacing w:after="40"/>
      </w:pPr>
    </w:p>
    <w:p>
      <w:pPr>
        <w:pStyle w:val="Heading3"/>
      </w:pPr>
      <w:r>
        <w:rPr>
          <w:b/>
          <w:i w:val="0"/>
          <w:color w:val="0C2554"/>
        </w:rPr>
        <w:t>Feature: Add Loan</w:t>
      </w:r>
    </w:p>
    <w:p>
      <w:pPr>
        <w:spacing w:after="80"/>
      </w:pPr>
      <w:r>
        <w:rPr>
          <w:b w:val="0"/>
          <w:i w:val="0"/>
          <w:sz w:val="18"/>
        </w:rPr>
        <w:t>Feature description: Add flow validates required fields and persists a new loan record.</w:t>
      </w:r>
    </w:p>
    <w:tbl>
      <w:tblPr>
        <w:tblStyle w:val="TableGrid"/>
        <w:tblW w:type="pct" w:w="500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ID</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Requirement</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Business Rule Ref</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Grounding</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Review Priority</w:t>
            </w:r>
          </w:p>
        </w:tc>
      </w:tr>
      <w:tr>
        <w:trPr>
          <w:cantSplit/>
        </w:trPr>
        <w:tc>
          <w:tcPr>
            <w:tcW w:type="dxa" w:w="2909"/>
            <w:vAlign w:val="top"/>
          </w:tcPr>
          <w:p>
            <w:pPr>
              <w:jc w:val="center"/>
            </w:pPr>
            <w:r/>
            <w:r>
              <w:rPr>
                <w:b w:val="0"/>
                <w:i w:val="0"/>
                <w:sz w:val="15"/>
              </w:rPr>
              <w:t>F</w:t>
            </w:r>
            <w:r>
              <w:rPr>
                <w:b w:val="0"/>
                <w:i w:val="0"/>
                <w:color w:val="0C2554"/>
                <w:sz w:val="15"/>
              </w:rPr>
              <w:t>R-L-009</w:t>
            </w:r>
          </w:p>
        </w:tc>
        <w:tc>
          <w:tcPr>
            <w:tcW w:type="dxa" w:w="2909"/>
            <w:vAlign w:val="top"/>
          </w:tcPr>
          <w:p>
            <w:r/>
            <w:r>
              <w:rPr>
                <w:b w:val="0"/>
                <w:i w:val="0"/>
                <w:sz w:val="15"/>
              </w:rPr>
              <w:t>System shall validate required fields and business constraints before Add Loan dispatch.</w:t>
            </w:r>
          </w:p>
        </w:tc>
        <w:tc>
          <w:tcPr>
            <w:tcW w:type="dxa" w:w="2909"/>
            <w:vAlign w:val="top"/>
          </w:tcPr>
          <w:p>
            <w:r/>
            <w:r>
              <w:rPr>
                <w:b w:val="0"/>
                <w:i w:val="0"/>
                <w:color w:val="0C2554"/>
                <w:sz w:val="15"/>
              </w:rPr>
              <w:t>R-L-013</w:t>
            </w:r>
            <w:r>
              <w:rPr>
                <w:b w:val="0"/>
                <w:i w:val="0"/>
                <w:sz w:val="15"/>
              </w:rPr>
              <w:t xml:space="preserve"> to </w:t>
            </w:r>
            <w:r>
              <w:rPr>
                <w:b w:val="0"/>
                <w:i w:val="0"/>
                <w:color w:val="0C2554"/>
                <w:sz w:val="15"/>
              </w:rPr>
              <w:t>R-L-019</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bl>
    <w:p>
      <w:pPr>
        <w:spacing w:after="40"/>
      </w:pPr>
    </w:p>
    <w:p>
      <w:pPr>
        <w:pStyle w:val="Heading3"/>
      </w:pPr>
      <w:r>
        <w:rPr>
          <w:b/>
          <w:i w:val="0"/>
          <w:color w:val="0C2554"/>
        </w:rPr>
        <w:t>Feature: Modify Loan</w:t>
      </w:r>
    </w:p>
    <w:p>
      <w:pPr>
        <w:spacing w:after="80"/>
      </w:pPr>
      <w:r>
        <w:rPr>
          <w:b w:val="0"/>
          <w:i w:val="0"/>
          <w:sz w:val="18"/>
        </w:rPr>
        <w:t>Feature description: Modify flow enforces immutable key and controlled update constraints.</w:t>
      </w:r>
    </w:p>
    <w:tbl>
      <w:tblPr>
        <w:tblStyle w:val="TableGrid"/>
        <w:tblW w:type="pct" w:w="500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ID</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Requirement</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Business Rule Ref</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Grounding</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Review Priority</w:t>
            </w:r>
          </w:p>
        </w:tc>
      </w:tr>
      <w:tr>
        <w:trPr>
          <w:cantSplit/>
        </w:trPr>
        <w:tc>
          <w:tcPr>
            <w:tcW w:type="dxa" w:w="2909"/>
            <w:vAlign w:val="top"/>
          </w:tcPr>
          <w:p>
            <w:pPr>
              <w:jc w:val="center"/>
            </w:pPr>
            <w:r/>
            <w:r>
              <w:rPr>
                <w:b w:val="0"/>
                <w:i w:val="0"/>
                <w:sz w:val="15"/>
              </w:rPr>
              <w:t>F</w:t>
            </w:r>
            <w:r>
              <w:rPr>
                <w:b w:val="0"/>
                <w:i w:val="0"/>
                <w:color w:val="0C2554"/>
                <w:sz w:val="15"/>
              </w:rPr>
              <w:t>R-L-010</w:t>
            </w:r>
          </w:p>
        </w:tc>
        <w:tc>
          <w:tcPr>
            <w:tcW w:type="dxa" w:w="2909"/>
            <w:vAlign w:val="top"/>
          </w:tcPr>
          <w:p>
            <w:r/>
            <w:r>
              <w:rPr>
                <w:b w:val="0"/>
                <w:i w:val="0"/>
                <w:sz w:val="15"/>
              </w:rPr>
              <w:t>System shall validate modify constraints including key immutability, status transitions, UPB direction, and address non-clear.</w:t>
            </w:r>
          </w:p>
        </w:tc>
        <w:tc>
          <w:tcPr>
            <w:tcW w:type="dxa" w:w="2909"/>
            <w:vAlign w:val="top"/>
          </w:tcPr>
          <w:p>
            <w:r/>
            <w:r>
              <w:rPr>
                <w:b w:val="0"/>
                <w:i w:val="0"/>
                <w:color w:val="0C2554"/>
                <w:sz w:val="15"/>
              </w:rPr>
              <w:t>R-L-021</w:t>
            </w:r>
            <w:r>
              <w:rPr>
                <w:b w:val="0"/>
                <w:i w:val="0"/>
                <w:sz w:val="15"/>
              </w:rPr>
              <w:t xml:space="preserve"> to </w:t>
            </w:r>
            <w:r>
              <w:rPr>
                <w:b w:val="0"/>
                <w:i w:val="0"/>
                <w:color w:val="0C2554"/>
                <w:sz w:val="15"/>
              </w:rPr>
              <w:t>R-L-024</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sz w:val="15"/>
              </w:rPr>
              <w:t>F</w:t>
            </w:r>
            <w:r>
              <w:rPr>
                <w:b w:val="0"/>
                <w:i w:val="0"/>
                <w:color w:val="0C2554"/>
                <w:sz w:val="15"/>
              </w:rPr>
              <w:t>R-L-011</w:t>
            </w:r>
          </w:p>
        </w:tc>
        <w:tc>
          <w:tcPr>
            <w:tcW w:type="dxa" w:w="2909"/>
            <w:vAlign w:val="top"/>
          </w:tcPr>
          <w:p>
            <w:r/>
            <w:r>
              <w:rPr>
                <w:b w:val="0"/>
                <w:i w:val="0"/>
                <w:sz w:val="15"/>
              </w:rPr>
              <w:t>System shall enforce registered mnemonic routing before backend dispatch.</w:t>
            </w:r>
          </w:p>
        </w:tc>
        <w:tc>
          <w:tcPr>
            <w:tcW w:type="dxa" w:w="2909"/>
            <w:vAlign w:val="top"/>
          </w:tcPr>
          <w:p>
            <w:r/>
            <w:r>
              <w:rPr>
                <w:b w:val="0"/>
                <w:i w:val="0"/>
                <w:color w:val="0C2554"/>
                <w:sz w:val="15"/>
              </w:rPr>
              <w:t>R-L-025</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bl>
    <w:p>
      <w:pPr>
        <w:spacing w:after="40"/>
      </w:pPr>
    </w:p>
    <w:p>
      <w:pPr>
        <w:pStyle w:val="Heading3"/>
      </w:pPr>
      <w:r>
        <w:rPr>
          <w:b/>
          <w:i w:val="0"/>
          <w:color w:val="0C2554"/>
        </w:rPr>
        <w:t>Subdomain: RatingService</w:t>
      </w:r>
    </w:p>
    <w:p>
      <w:pPr>
        <w:pStyle w:val="Heading3"/>
      </w:pPr>
      <w:r>
        <w:rPr>
          <w:b/>
          <w:i w:val="0"/>
          <w:color w:val="0C2554"/>
        </w:rPr>
        <w:t>Feature: Premium Quote Orchestration</w:t>
      </w:r>
    </w:p>
    <w:p>
      <w:pPr>
        <w:spacing w:after="80"/>
      </w:pPr>
      <w:r>
        <w:rPr>
          <w:b w:val="0"/>
          <w:i w:val="0"/>
          <w:sz w:val="18"/>
        </w:rPr>
        <w:t>Feature description: Quote path is conditionally required by cycle configuration and enforces rating prerequisites.</w:t>
      </w:r>
    </w:p>
    <w:tbl>
      <w:tblPr>
        <w:tblStyle w:val="TableGrid"/>
        <w:tblW w:type="pct" w:w="500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ID</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Requirement</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Business Rule Ref</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Grounding</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Review Priority</w:t>
            </w:r>
          </w:p>
        </w:tc>
      </w:tr>
      <w:tr>
        <w:trPr>
          <w:cantSplit/>
        </w:trPr>
        <w:tc>
          <w:tcPr>
            <w:tcW w:type="dxa" w:w="2909"/>
            <w:vAlign w:val="top"/>
          </w:tcPr>
          <w:p>
            <w:pPr>
              <w:jc w:val="center"/>
            </w:pPr>
            <w:r/>
            <w:r>
              <w:rPr>
                <w:b w:val="0"/>
                <w:i w:val="0"/>
                <w:sz w:val="15"/>
              </w:rPr>
              <w:t>F</w:t>
            </w:r>
            <w:r>
              <w:rPr>
                <w:b w:val="0"/>
                <w:i w:val="0"/>
                <w:color w:val="0C2554"/>
                <w:sz w:val="15"/>
              </w:rPr>
              <w:t>R-L-004</w:t>
            </w:r>
          </w:p>
        </w:tc>
        <w:tc>
          <w:tcPr>
            <w:tcW w:type="dxa" w:w="2909"/>
            <w:vAlign w:val="top"/>
          </w:tcPr>
          <w:p>
            <w:r/>
            <w:r>
              <w:rPr>
                <w:b w:val="0"/>
                <w:i w:val="0"/>
                <w:sz w:val="15"/>
              </w:rPr>
              <w:t>System shall require quote retrieval when cycle configuration indicates quote required.</w:t>
            </w:r>
          </w:p>
        </w:tc>
        <w:tc>
          <w:tcPr>
            <w:tcW w:type="dxa" w:w="2909"/>
            <w:vAlign w:val="top"/>
          </w:tcPr>
          <w:p>
            <w:r/>
            <w:r>
              <w:rPr>
                <w:b w:val="0"/>
                <w:i w:val="0"/>
                <w:color w:val="0C2554"/>
                <w:sz w:val="15"/>
              </w:rPr>
              <w:t>R-L-004</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sz w:val="15"/>
              </w:rPr>
              <w:t>F</w:t>
            </w:r>
            <w:r>
              <w:rPr>
                <w:b w:val="0"/>
                <w:i w:val="0"/>
                <w:color w:val="0C2554"/>
                <w:sz w:val="15"/>
              </w:rPr>
              <w:t>R-L-005</w:t>
            </w:r>
          </w:p>
        </w:tc>
        <w:tc>
          <w:tcPr>
            <w:tcW w:type="dxa" w:w="2909"/>
            <w:vAlign w:val="top"/>
          </w:tcPr>
          <w:p>
            <w:r/>
            <w:r>
              <w:rPr>
                <w:b w:val="0"/>
                <w:i w:val="0"/>
                <w:sz w:val="15"/>
              </w:rPr>
              <w:t>System shall permit rating only for approved states and require KY ISO pre-call for Kentucky loans.</w:t>
            </w:r>
          </w:p>
        </w:tc>
        <w:tc>
          <w:tcPr>
            <w:tcW w:type="dxa" w:w="2909"/>
            <w:vAlign w:val="top"/>
          </w:tcPr>
          <w:p>
            <w:r/>
            <w:r>
              <w:rPr>
                <w:b w:val="0"/>
                <w:i w:val="0"/>
                <w:color w:val="0C2554"/>
                <w:sz w:val="15"/>
              </w:rPr>
              <w:t>R-L-005</w:t>
            </w:r>
            <w:r>
              <w:rPr>
                <w:b w:val="0"/>
                <w:i w:val="0"/>
                <w:sz w:val="15"/>
              </w:rPr>
              <w:t xml:space="preserve">, </w:t>
            </w:r>
            <w:r>
              <w:rPr>
                <w:b w:val="0"/>
                <w:i w:val="0"/>
                <w:color w:val="0C2554"/>
                <w:sz w:val="15"/>
              </w:rPr>
              <w:t>R-L-006</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bl>
    <w:p>
      <w:pPr>
        <w:spacing w:after="40"/>
      </w:pPr>
    </w:p>
    <w:p>
      <w:pPr>
        <w:pStyle w:val="Heading3"/>
      </w:pPr>
      <w:r>
        <w:rPr>
          <w:b/>
          <w:i w:val="0"/>
          <w:color w:val="0C2554"/>
        </w:rPr>
        <w:t>Subdomain: EdiNotificationService</w:t>
      </w:r>
    </w:p>
    <w:p>
      <w:pPr>
        <w:pStyle w:val="Heading3"/>
      </w:pPr>
      <w:r>
        <w:rPr>
          <w:b/>
          <w:i w:val="0"/>
          <w:color w:val="0C2554"/>
        </w:rPr>
        <w:t>Feature: 14E Dispatch and Audit</w:t>
      </w:r>
    </w:p>
    <w:p>
      <w:pPr>
        <w:spacing w:after="80"/>
      </w:pPr>
      <w:r>
        <w:rPr>
          <w:b w:val="0"/>
          <w:i w:val="0"/>
          <w:sz w:val="18"/>
        </w:rPr>
        <w:t>Feature description: EDI path evaluates eligibility, selects format, and emits audit-enriched dispatch payloads.</w:t>
      </w:r>
    </w:p>
    <w:tbl>
      <w:tblPr>
        <w:tblStyle w:val="TableGrid"/>
        <w:tblW w:type="pct" w:w="500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ID</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Requirement</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Business Rule Ref</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Grounding</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Review Priority</w:t>
            </w:r>
          </w:p>
        </w:tc>
      </w:tr>
      <w:tr>
        <w:trPr>
          <w:cantSplit/>
        </w:trPr>
        <w:tc>
          <w:tcPr>
            <w:tcW w:type="dxa" w:w="2909"/>
            <w:vAlign w:val="top"/>
          </w:tcPr>
          <w:p>
            <w:pPr>
              <w:jc w:val="center"/>
            </w:pPr>
            <w:r/>
            <w:r>
              <w:rPr>
                <w:b w:val="0"/>
                <w:i w:val="0"/>
                <w:sz w:val="15"/>
              </w:rPr>
              <w:t>F</w:t>
            </w:r>
            <w:r>
              <w:rPr>
                <w:b w:val="0"/>
                <w:i w:val="0"/>
                <w:color w:val="0C2554"/>
                <w:sz w:val="15"/>
              </w:rPr>
              <w:t>R-L-006</w:t>
            </w:r>
          </w:p>
        </w:tc>
        <w:tc>
          <w:tcPr>
            <w:tcW w:type="dxa" w:w="2909"/>
            <w:vAlign w:val="top"/>
          </w:tcPr>
          <w:p>
            <w:r/>
            <w:r>
              <w:rPr>
                <w:b w:val="0"/>
                <w:i w:val="0"/>
                <w:sz w:val="15"/>
              </w:rPr>
              <w:t>System shall evaluate EDI eligibility and suppress dispatch when eligibility fails.</w:t>
            </w:r>
          </w:p>
        </w:tc>
        <w:tc>
          <w:tcPr>
            <w:tcW w:type="dxa" w:w="2909"/>
            <w:vAlign w:val="top"/>
          </w:tcPr>
          <w:p>
            <w:r/>
            <w:r>
              <w:rPr>
                <w:b w:val="0"/>
                <w:i w:val="0"/>
                <w:color w:val="0C2554"/>
                <w:sz w:val="15"/>
              </w:rPr>
              <w:t>R-L-008</w:t>
            </w:r>
            <w:r>
              <w:rPr>
                <w:b w:val="0"/>
                <w:i w:val="0"/>
                <w:sz w:val="15"/>
              </w:rPr>
              <w:t xml:space="preserve">, </w:t>
            </w:r>
            <w:r>
              <w:rPr>
                <w:b w:val="0"/>
                <w:i w:val="0"/>
                <w:color w:val="0C2554"/>
                <w:sz w:val="15"/>
              </w:rPr>
              <w:t>R-L-009</w:t>
            </w:r>
            <w:r>
              <w:rPr>
                <w:b w:val="0"/>
                <w:i w:val="0"/>
                <w:sz w:val="15"/>
              </w:rPr>
              <w:t xml:space="preserve">, </w:t>
            </w:r>
            <w:r>
              <w:rPr>
                <w:b w:val="0"/>
                <w:i w:val="0"/>
                <w:color w:val="0C2554"/>
                <w:sz w:val="15"/>
              </w:rPr>
              <w:t>R-L-010</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sz w:val="15"/>
              </w:rPr>
              <w:t>F</w:t>
            </w:r>
            <w:r>
              <w:rPr>
                <w:b w:val="0"/>
                <w:i w:val="0"/>
                <w:color w:val="0C2554"/>
                <w:sz w:val="15"/>
              </w:rPr>
              <w:t>R-L-007</w:t>
            </w:r>
          </w:p>
        </w:tc>
        <w:tc>
          <w:tcPr>
            <w:tcW w:type="dxa" w:w="2909"/>
            <w:vAlign w:val="top"/>
          </w:tcPr>
          <w:p>
            <w:r/>
            <w:r>
              <w:rPr>
                <w:b w:val="0"/>
                <w:i w:val="0"/>
                <w:sz w:val="15"/>
              </w:rPr>
              <w:t>System shall select BK or SSP 14E format by FCI prefix.</w:t>
            </w:r>
          </w:p>
        </w:tc>
        <w:tc>
          <w:tcPr>
            <w:tcW w:type="dxa" w:w="2909"/>
            <w:vAlign w:val="top"/>
          </w:tcPr>
          <w:p>
            <w:r/>
            <w:r>
              <w:rPr>
                <w:b w:val="0"/>
                <w:i w:val="0"/>
                <w:color w:val="0C2554"/>
                <w:sz w:val="15"/>
              </w:rPr>
              <w:t>R-L-011</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sz w:val="15"/>
              </w:rPr>
              <w:t>F</w:t>
            </w:r>
            <w:r>
              <w:rPr>
                <w:b w:val="0"/>
                <w:i w:val="0"/>
                <w:color w:val="0C2554"/>
                <w:sz w:val="15"/>
              </w:rPr>
              <w:t>R-L-008</w:t>
            </w:r>
          </w:p>
        </w:tc>
        <w:tc>
          <w:tcPr>
            <w:tcW w:type="dxa" w:w="2909"/>
            <w:vAlign w:val="top"/>
          </w:tcPr>
          <w:p>
            <w:r/>
            <w:r>
              <w:rPr>
                <w:b w:val="0"/>
                <w:i w:val="0"/>
                <w:sz w:val="15"/>
              </w:rPr>
              <w:t>System shall include audit payload data for each 14E dispatch event.</w:t>
            </w:r>
          </w:p>
        </w:tc>
        <w:tc>
          <w:tcPr>
            <w:tcW w:type="dxa" w:w="2909"/>
            <w:vAlign w:val="top"/>
          </w:tcPr>
          <w:p>
            <w:r/>
            <w:r>
              <w:rPr>
                <w:b w:val="0"/>
                <w:i w:val="0"/>
                <w:color w:val="0C2554"/>
                <w:sz w:val="15"/>
              </w:rPr>
              <w:t>R-L-012</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bl>
    <w:p>
      <w:pPr>
        <w:spacing w:after="40"/>
      </w:pPr>
    </w:p>
    <w:p>
      <w:pPr>
        <w:pStyle w:val="Heading2"/>
      </w:pPr>
      <w:r>
        <w:rPr>
          <w:b/>
          <w:i w:val="0"/>
          <w:color w:val="0C2554"/>
        </w:rPr>
        <w:t>4. Business Rules Register</w:t>
      </w:r>
    </w:p>
    <w:p>
      <w:pPr>
        <w:shd w:fill="FFF8E7"/>
        <w:pBdr>
          <w:left w:val="single" w:sz="16" w:space="6" w:color="F0A500"/>
        </w:pBdr>
      </w:pPr>
      <w:r>
        <w:rPr>
          <w:b/>
          <w:i w:val="0"/>
          <w:color w:val="0C2554"/>
          <w:sz w:val="16"/>
        </w:rPr>
        <w:t>Review Priority</w:t>
      </w:r>
      <w:r>
        <w:rPr>
          <w:b w:val="0"/>
          <w:i w:val="0"/>
          <w:color w:val="0C2554"/>
          <w:sz w:val="16"/>
        </w:rPr>
        <w:t xml:space="preserve"> flags which rules the business should read closely. </w:t>
      </w:r>
      <w:r>
        <w:rPr>
          <w:b/>
          <w:i w:val="0"/>
          <w:color w:val="0C2554"/>
          <w:sz w:val="16"/>
        </w:rPr>
        <w:t>Priority</w:t>
      </w:r>
      <w:r>
        <w:rPr>
          <w:b w:val="0"/>
          <w:i w:val="0"/>
          <w:color w:val="0C2554"/>
          <w:sz w:val="16"/>
        </w:rPr>
        <w:t xml:space="preserve"> rules include inferred, sample-derived, or ambiguous content and warrant careful validation. </w:t>
      </w:r>
      <w:r>
        <w:rPr>
          <w:b/>
          <w:i w:val="0"/>
          <w:color w:val="0C2554"/>
          <w:sz w:val="16"/>
        </w:rPr>
        <w:t>Standard</w:t>
      </w:r>
      <w:r>
        <w:rPr>
          <w:b w:val="0"/>
          <w:i w:val="0"/>
          <w:color w:val="0C2554"/>
          <w:sz w:val="16"/>
        </w:rPr>
        <w:t xml:space="preserve"> rules trace directly to legacy code and can be skimmed.</w:t>
      </w:r>
    </w:p>
    <w:p>
      <w:pPr>
        <w:pStyle w:val="Heading3"/>
      </w:pPr>
      <w:r>
        <w:rPr>
          <w:b/>
          <w:i w:val="0"/>
          <w:color w:val="0C2554"/>
        </w:rPr>
        <w:t>Loan Maintenance — Loan Search Input Validation</w:t>
      </w:r>
    </w:p>
    <w:tbl>
      <w:tblPr>
        <w:tblStyle w:val="TableGrid"/>
        <w:tblW w:type="pct" w:w="500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ID</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Statement</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Type</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Grounding</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Review Priority</w:t>
            </w:r>
          </w:p>
        </w:tc>
      </w:tr>
      <w:tr>
        <w:trPr>
          <w:cantSplit/>
        </w:trPr>
        <w:tc>
          <w:tcPr>
            <w:tcW w:type="dxa" w:w="2909"/>
            <w:vAlign w:val="top"/>
          </w:tcPr>
          <w:p>
            <w:pPr>
              <w:jc w:val="center"/>
            </w:pPr>
            <w:r/>
            <w:r>
              <w:rPr>
                <w:b w:val="0"/>
                <w:i w:val="0"/>
                <w:color w:val="0C2554"/>
                <w:sz w:val="15"/>
              </w:rPr>
              <w:t>R-L-001</w:t>
            </w:r>
          </w:p>
        </w:tc>
        <w:tc>
          <w:tcPr>
            <w:tcW w:type="dxa" w:w="2909"/>
            <w:vAlign w:val="top"/>
          </w:tcPr>
          <w:p>
            <w:r/>
            <w:r>
              <w:rPr>
                <w:b w:val="0"/>
                <w:i w:val="0"/>
                <w:sz w:val="15"/>
              </w:rPr>
              <w:t>Before submitting a loan search, the user must provide at least a loan number or a borrower name; property address may alternatively be used as the sole criterion.</w:t>
            </w:r>
          </w:p>
        </w:tc>
        <w:tc>
          <w:tcPr>
            <w:tcW w:type="dxa" w:w="2909"/>
            <w:vAlign w:val="top"/>
          </w:tcPr>
          <w:p>
            <w:r/>
            <w:r>
              <w:rPr>
                <w:b w:val="0"/>
                <w:i w:val="0"/>
                <w:sz w:val="15"/>
              </w:rPr>
              <w:t>validation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R-L-002</w:t>
            </w:r>
          </w:p>
        </w:tc>
        <w:tc>
          <w:tcPr>
            <w:tcW w:type="dxa" w:w="2909"/>
            <w:vAlign w:val="top"/>
          </w:tcPr>
          <w:p>
            <w:r/>
            <w:r>
              <w:rPr>
                <w:b w:val="0"/>
                <w:i w:val="0"/>
                <w:sz w:val="15"/>
              </w:rPr>
              <w:t>When a loan number is entered, it must be exactly ten digits and numeric only.</w:t>
            </w:r>
          </w:p>
        </w:tc>
        <w:tc>
          <w:tcPr>
            <w:tcW w:type="dxa" w:w="2909"/>
            <w:vAlign w:val="top"/>
          </w:tcPr>
          <w:p>
            <w:r/>
            <w:r>
              <w:rPr>
                <w:b w:val="0"/>
                <w:i w:val="0"/>
                <w:sz w:val="15"/>
              </w:rPr>
              <w:t>validation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R-L-003</w:t>
            </w:r>
          </w:p>
        </w:tc>
        <w:tc>
          <w:tcPr>
            <w:tcW w:type="dxa" w:w="2909"/>
            <w:vAlign w:val="top"/>
          </w:tcPr>
          <w:p>
            <w:r/>
            <w:r>
              <w:rPr>
                <w:b w:val="0"/>
                <w:i w:val="0"/>
                <w:sz w:val="15"/>
              </w:rPr>
              <w:t>Property address can be used alone as a valid search criterion.</w:t>
            </w:r>
          </w:p>
        </w:tc>
        <w:tc>
          <w:tcPr>
            <w:tcW w:type="dxa" w:w="2909"/>
            <w:vAlign w:val="top"/>
          </w:tcPr>
          <w:p>
            <w:r/>
            <w:r>
              <w:rPr>
                <w:b w:val="0"/>
                <w:i w:val="0"/>
                <w:sz w:val="15"/>
              </w:rPr>
              <w:t>validation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bl>
    <w:p>
      <w:pPr>
        <w:spacing w:after="40"/>
      </w:pPr>
    </w:p>
    <w:p>
      <w:pPr>
        <w:pStyle w:val="Heading3"/>
      </w:pPr>
      <w:r>
        <w:rPr>
          <w:b/>
          <w:i w:val="0"/>
          <w:color w:val="0C2554"/>
        </w:rPr>
        <w:t>Loan Maintenance — Premium Rating</w:t>
      </w:r>
    </w:p>
    <w:tbl>
      <w:tblPr>
        <w:tblStyle w:val="TableGrid"/>
        <w:tblW w:type="pct" w:w="500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ID</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Statement</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Type</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Grounding</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Review Priority</w:t>
            </w:r>
          </w:p>
        </w:tc>
      </w:tr>
      <w:tr>
        <w:trPr>
          <w:cantSplit/>
        </w:trPr>
        <w:tc>
          <w:tcPr>
            <w:tcW w:type="dxa" w:w="2909"/>
            <w:vAlign w:val="top"/>
          </w:tcPr>
          <w:p>
            <w:pPr>
              <w:jc w:val="center"/>
            </w:pPr>
            <w:r/>
            <w:r>
              <w:rPr>
                <w:b w:val="0"/>
                <w:i w:val="0"/>
                <w:color w:val="0C2554"/>
                <w:sz w:val="15"/>
              </w:rPr>
              <w:t>R-L-004</w:t>
            </w:r>
          </w:p>
        </w:tc>
        <w:tc>
          <w:tcPr>
            <w:tcW w:type="dxa" w:w="2909"/>
            <w:vAlign w:val="top"/>
          </w:tcPr>
          <w:p>
            <w:r/>
            <w:r>
              <w:rPr>
                <w:b w:val="0"/>
                <w:i w:val="0"/>
                <w:sz w:val="15"/>
              </w:rPr>
              <w:t>If quote-required is Y, a quote must be obtained before result completion.</w:t>
            </w:r>
          </w:p>
        </w:tc>
        <w:tc>
          <w:tcPr>
            <w:tcW w:type="dxa" w:w="2909"/>
            <w:vAlign w:val="top"/>
          </w:tcPr>
          <w:p>
            <w:r/>
            <w:r>
              <w:rPr>
                <w:b w:val="0"/>
                <w:i w:val="0"/>
                <w:sz w:val="15"/>
              </w:rPr>
              <w:t>state transition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R-L-005</w:t>
            </w:r>
          </w:p>
        </w:tc>
        <w:tc>
          <w:tcPr>
            <w:tcW w:type="dxa" w:w="2909"/>
            <w:vAlign w:val="top"/>
          </w:tcPr>
          <w:p>
            <w:r/>
            <w:r>
              <w:rPr>
                <w:b w:val="0"/>
                <w:i w:val="0"/>
                <w:sz w:val="15"/>
              </w:rPr>
              <w:t>Rating is only allowed for approved states.</w:t>
            </w:r>
          </w:p>
        </w:tc>
        <w:tc>
          <w:tcPr>
            <w:tcW w:type="dxa" w:w="2909"/>
            <w:vAlign w:val="top"/>
          </w:tcPr>
          <w:p>
            <w:r/>
            <w:r>
              <w:rPr>
                <w:b w:val="0"/>
                <w:i w:val="0"/>
                <w:sz w:val="15"/>
              </w:rPr>
              <w:t>validation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R-L-006</w:t>
            </w:r>
          </w:p>
        </w:tc>
        <w:tc>
          <w:tcPr>
            <w:tcW w:type="dxa" w:w="2909"/>
            <w:vAlign w:val="top"/>
          </w:tcPr>
          <w:p>
            <w:r/>
            <w:r>
              <w:rPr>
                <w:b w:val="0"/>
                <w:i w:val="0"/>
                <w:sz w:val="15"/>
              </w:rPr>
              <w:t>Kentucky loans require ISO advisory lookup before rating call.</w:t>
            </w:r>
          </w:p>
        </w:tc>
        <w:tc>
          <w:tcPr>
            <w:tcW w:type="dxa" w:w="2909"/>
            <w:vAlign w:val="top"/>
          </w:tcPr>
          <w:p>
            <w:r/>
            <w:r>
              <w:rPr>
                <w:b w:val="0"/>
                <w:i w:val="0"/>
                <w:sz w:val="15"/>
              </w:rPr>
              <w:t>integration rule</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R-L-007</w:t>
            </w:r>
          </w:p>
        </w:tc>
        <w:tc>
          <w:tcPr>
            <w:tcW w:type="dxa" w:w="2909"/>
            <w:vAlign w:val="top"/>
          </w:tcPr>
          <w:p>
            <w:r/>
            <w:r>
              <w:rPr>
                <w:b w:val="0"/>
                <w:i w:val="0"/>
                <w:sz w:val="15"/>
              </w:rPr>
              <w:t>Property value must be greater than zero for quote generation.</w:t>
            </w:r>
          </w:p>
        </w:tc>
        <w:tc>
          <w:tcPr>
            <w:tcW w:type="dxa" w:w="2909"/>
            <w:vAlign w:val="top"/>
          </w:tcPr>
          <w:p>
            <w:r/>
            <w:r>
              <w:rPr>
                <w:b w:val="0"/>
                <w:i w:val="0"/>
                <w:sz w:val="15"/>
              </w:rPr>
              <w:t>validation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bl>
    <w:p>
      <w:pPr>
        <w:spacing w:after="40"/>
      </w:pPr>
    </w:p>
    <w:p>
      <w:pPr>
        <w:pStyle w:val="Heading3"/>
      </w:pPr>
      <w:r>
        <w:rPr>
          <w:b/>
          <w:i w:val="0"/>
          <w:color w:val="0C2554"/>
        </w:rPr>
        <w:t>Loan Maintenance — EDI Notification</w:t>
      </w:r>
    </w:p>
    <w:tbl>
      <w:tblPr>
        <w:tblStyle w:val="TableGrid"/>
        <w:tblW w:type="pct" w:w="500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ID</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Statement</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Type</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Grounding</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Review Priority</w:t>
            </w:r>
          </w:p>
        </w:tc>
      </w:tr>
      <w:tr>
        <w:trPr>
          <w:cantSplit/>
        </w:trPr>
        <w:tc>
          <w:tcPr>
            <w:tcW w:type="dxa" w:w="2909"/>
            <w:vAlign w:val="top"/>
          </w:tcPr>
          <w:p>
            <w:pPr>
              <w:jc w:val="center"/>
            </w:pPr>
            <w:r/>
            <w:r>
              <w:rPr>
                <w:b w:val="0"/>
                <w:i w:val="0"/>
                <w:color w:val="0C2554"/>
                <w:sz w:val="15"/>
              </w:rPr>
              <w:t>R-L-008</w:t>
            </w:r>
          </w:p>
        </w:tc>
        <w:tc>
          <w:tcPr>
            <w:tcW w:type="dxa" w:w="2909"/>
            <w:vAlign w:val="top"/>
          </w:tcPr>
          <w:p>
            <w:r/>
            <w:r>
              <w:rPr>
                <w:b w:val="0"/>
                <w:i w:val="0"/>
                <w:sz w:val="15"/>
              </w:rPr>
              <w:t>14E dispatch requires EDI enrollment flag Y.</w:t>
            </w:r>
          </w:p>
        </w:tc>
        <w:tc>
          <w:tcPr>
            <w:tcW w:type="dxa" w:w="2909"/>
            <w:vAlign w:val="top"/>
          </w:tcPr>
          <w:p>
            <w:r/>
            <w:r>
              <w:rPr>
                <w:b w:val="0"/>
                <w:i w:val="0"/>
                <w:sz w:val="15"/>
              </w:rPr>
              <w:t>validation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R-L-009</w:t>
            </w:r>
          </w:p>
        </w:tc>
        <w:tc>
          <w:tcPr>
            <w:tcW w:type="dxa" w:w="2909"/>
            <w:vAlign w:val="top"/>
          </w:tcPr>
          <w:p>
            <w:r/>
            <w:r>
              <w:rPr>
                <w:b w:val="0"/>
                <w:i w:val="0"/>
                <w:sz w:val="15"/>
              </w:rPr>
              <w:t>Instant Issue cycle suppresses 14E dispatch.</w:t>
            </w:r>
          </w:p>
        </w:tc>
        <w:tc>
          <w:tcPr>
            <w:tcW w:type="dxa" w:w="2909"/>
            <w:vAlign w:val="top"/>
          </w:tcPr>
          <w:p>
            <w:r/>
            <w:r>
              <w:rPr>
                <w:b w:val="0"/>
                <w:i w:val="0"/>
                <w:sz w:val="15"/>
              </w:rPr>
              <w:t>validation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R-L-010</w:t>
            </w:r>
          </w:p>
        </w:tc>
        <w:tc>
          <w:tcPr>
            <w:tcW w:type="dxa" w:w="2909"/>
            <w:vAlign w:val="top"/>
          </w:tcPr>
          <w:p>
            <w:r/>
            <w:r>
              <w:rPr>
                <w:b w:val="0"/>
                <w:i w:val="0"/>
                <w:sz w:val="15"/>
              </w:rPr>
              <w:t>Form ID must be registered in lender target list.</w:t>
            </w:r>
          </w:p>
        </w:tc>
        <w:tc>
          <w:tcPr>
            <w:tcW w:type="dxa" w:w="2909"/>
            <w:vAlign w:val="top"/>
          </w:tcPr>
          <w:p>
            <w:r/>
            <w:r>
              <w:rPr>
                <w:b w:val="0"/>
                <w:i w:val="0"/>
                <w:sz w:val="15"/>
              </w:rPr>
              <w:t>validation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R-L-011</w:t>
            </w:r>
          </w:p>
        </w:tc>
        <w:tc>
          <w:tcPr>
            <w:tcW w:type="dxa" w:w="2909"/>
            <w:vAlign w:val="top"/>
          </w:tcPr>
          <w:p>
            <w:r/>
            <w:r>
              <w:rPr>
                <w:b w:val="0"/>
                <w:i w:val="0"/>
                <w:sz w:val="15"/>
              </w:rPr>
              <w:t>EDI format is selected by FCI prefix (BK fixed-width, otherwise SSP delimited).</w:t>
            </w:r>
          </w:p>
        </w:tc>
        <w:tc>
          <w:tcPr>
            <w:tcW w:type="dxa" w:w="2909"/>
            <w:vAlign w:val="top"/>
          </w:tcPr>
          <w:p>
            <w:r/>
            <w:r>
              <w:rPr>
                <w:b w:val="0"/>
                <w:i w:val="0"/>
                <w:sz w:val="15"/>
              </w:rPr>
              <w:t>integration rule</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bl>
    <w:p>
      <w:pPr>
        <w:spacing w:after="40"/>
      </w:pPr>
    </w:p>
    <w:p>
      <w:pPr>
        <w:pStyle w:val="Heading3"/>
      </w:pPr>
      <w:r>
        <w:rPr>
          <w:b/>
          <w:i w:val="0"/>
          <w:color w:val="0C2554"/>
        </w:rPr>
        <w:t>Loan Maintenance — Audit Trail</w:t>
      </w:r>
    </w:p>
    <w:tbl>
      <w:tblPr>
        <w:tblStyle w:val="TableGrid"/>
        <w:tblW w:type="pct" w:w="500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ID</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Statement</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Type</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Grounding</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Review Priority</w:t>
            </w:r>
          </w:p>
        </w:tc>
      </w:tr>
      <w:tr>
        <w:trPr>
          <w:cantSplit/>
        </w:trPr>
        <w:tc>
          <w:tcPr>
            <w:tcW w:type="dxa" w:w="2909"/>
            <w:vAlign w:val="top"/>
          </w:tcPr>
          <w:p>
            <w:pPr>
              <w:jc w:val="center"/>
            </w:pPr>
            <w:r/>
            <w:r>
              <w:rPr>
                <w:b w:val="0"/>
                <w:i w:val="0"/>
                <w:color w:val="0C2554"/>
                <w:sz w:val="15"/>
              </w:rPr>
              <w:t>R-L-012</w:t>
            </w:r>
          </w:p>
        </w:tc>
        <w:tc>
          <w:tcPr>
            <w:tcW w:type="dxa" w:w="2909"/>
            <w:vAlign w:val="top"/>
          </w:tcPr>
          <w:p>
            <w:r/>
            <w:r>
              <w:rPr>
                <w:b w:val="0"/>
                <w:i w:val="0"/>
                <w:sz w:val="15"/>
              </w:rPr>
              <w:t>Audit record payload must accompany each 14E dispatch event.</w:t>
            </w:r>
          </w:p>
        </w:tc>
        <w:tc>
          <w:tcPr>
            <w:tcW w:type="dxa" w:w="2909"/>
            <w:vAlign w:val="top"/>
          </w:tcPr>
          <w:p>
            <w:r/>
            <w:r>
              <w:rPr>
                <w:b w:val="0"/>
                <w:i w:val="0"/>
                <w:sz w:val="15"/>
              </w:rPr>
              <w:t>audit rule</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bl>
    <w:p>
      <w:pPr>
        <w:spacing w:after="40"/>
      </w:pPr>
    </w:p>
    <w:p>
      <w:pPr>
        <w:pStyle w:val="Heading3"/>
      </w:pPr>
      <w:r>
        <w:rPr>
          <w:b/>
          <w:i w:val="0"/>
          <w:color w:val="0C2554"/>
        </w:rPr>
        <w:t>Loan Maintenance — Add Loan Validation</w:t>
      </w:r>
    </w:p>
    <w:tbl>
      <w:tblPr>
        <w:tblStyle w:val="TableGrid"/>
        <w:tblW w:type="pct" w:w="500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ID</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Statement</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Type</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Grounding</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Review Priority</w:t>
            </w:r>
          </w:p>
        </w:tc>
      </w:tr>
      <w:tr>
        <w:trPr>
          <w:cantSplit/>
        </w:trPr>
        <w:tc>
          <w:tcPr>
            <w:tcW w:type="dxa" w:w="2909"/>
            <w:vAlign w:val="top"/>
          </w:tcPr>
          <w:p>
            <w:pPr>
              <w:jc w:val="center"/>
            </w:pPr>
            <w:r/>
            <w:r>
              <w:rPr>
                <w:b w:val="0"/>
                <w:i w:val="0"/>
                <w:color w:val="0C2554"/>
                <w:sz w:val="15"/>
              </w:rPr>
              <w:t>R-L-013</w:t>
            </w:r>
          </w:p>
        </w:tc>
        <w:tc>
          <w:tcPr>
            <w:tcW w:type="dxa" w:w="2909"/>
            <w:vAlign w:val="top"/>
          </w:tcPr>
          <w:p>
            <w:r/>
            <w:r>
              <w:rPr>
                <w:b w:val="0"/>
                <w:i w:val="0"/>
                <w:sz w:val="15"/>
              </w:rPr>
              <w:t>Add Loan requires loan number and borrower name.</w:t>
            </w:r>
          </w:p>
        </w:tc>
        <w:tc>
          <w:tcPr>
            <w:tcW w:type="dxa" w:w="2909"/>
            <w:vAlign w:val="top"/>
          </w:tcPr>
          <w:p>
            <w:r/>
            <w:r>
              <w:rPr>
                <w:b w:val="0"/>
                <w:i w:val="0"/>
                <w:sz w:val="15"/>
              </w:rPr>
              <w:t>required field</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R-L-014</w:t>
            </w:r>
          </w:p>
        </w:tc>
        <w:tc>
          <w:tcPr>
            <w:tcW w:type="dxa" w:w="2909"/>
            <w:vAlign w:val="top"/>
          </w:tcPr>
          <w:p>
            <w:r/>
            <w:r>
              <w:rPr>
                <w:b w:val="0"/>
                <w:i w:val="0"/>
                <w:sz w:val="15"/>
              </w:rPr>
              <w:t>Add Loan loan number must be exactly 10 numeric digits.</w:t>
            </w:r>
          </w:p>
        </w:tc>
        <w:tc>
          <w:tcPr>
            <w:tcW w:type="dxa" w:w="2909"/>
            <w:vAlign w:val="top"/>
          </w:tcPr>
          <w:p>
            <w:r/>
            <w:r>
              <w:rPr>
                <w:b w:val="0"/>
                <w:i w:val="0"/>
                <w:sz w:val="15"/>
              </w:rPr>
              <w:t>validation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R-L-015</w:t>
            </w:r>
          </w:p>
        </w:tc>
        <w:tc>
          <w:tcPr>
            <w:tcW w:type="dxa" w:w="2909"/>
            <w:vAlign w:val="top"/>
          </w:tcPr>
          <w:p>
            <w:r/>
            <w:r>
              <w:rPr>
                <w:b w:val="0"/>
                <w:i w:val="0"/>
                <w:sz w:val="15"/>
              </w:rPr>
              <w:t>Add Loan property value must be greater than zero.</w:t>
            </w:r>
          </w:p>
        </w:tc>
        <w:tc>
          <w:tcPr>
            <w:tcW w:type="dxa" w:w="2909"/>
            <w:vAlign w:val="top"/>
          </w:tcPr>
          <w:p>
            <w:r/>
            <w:r>
              <w:rPr>
                <w:b w:val="0"/>
                <w:i w:val="0"/>
                <w:sz w:val="15"/>
              </w:rPr>
              <w:t>validation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R-L-016</w:t>
            </w:r>
          </w:p>
        </w:tc>
        <w:tc>
          <w:tcPr>
            <w:tcW w:type="dxa" w:w="2909"/>
            <w:vAlign w:val="top"/>
          </w:tcPr>
          <w:p>
            <w:r/>
            <w:r>
              <w:rPr>
                <w:b w:val="0"/>
                <w:i w:val="0"/>
                <w:sz w:val="15"/>
              </w:rPr>
              <w:t>Add Loan requires property address.</w:t>
            </w:r>
          </w:p>
        </w:tc>
        <w:tc>
          <w:tcPr>
            <w:tcW w:type="dxa" w:w="2909"/>
            <w:vAlign w:val="top"/>
          </w:tcPr>
          <w:p>
            <w:r/>
            <w:r>
              <w:rPr>
                <w:b w:val="0"/>
                <w:i w:val="0"/>
                <w:sz w:val="15"/>
              </w:rPr>
              <w:t>required field</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R-L-017</w:t>
            </w:r>
          </w:p>
        </w:tc>
        <w:tc>
          <w:tcPr>
            <w:tcW w:type="dxa" w:w="2909"/>
            <w:vAlign w:val="top"/>
          </w:tcPr>
          <w:p>
            <w:r/>
            <w:r>
              <w:rPr>
                <w:b w:val="0"/>
                <w:i w:val="0"/>
                <w:sz w:val="15"/>
              </w:rPr>
              <w:t>New loans must start with status ACTIVE.</w:t>
            </w:r>
          </w:p>
        </w:tc>
        <w:tc>
          <w:tcPr>
            <w:tcW w:type="dxa" w:w="2909"/>
            <w:vAlign w:val="top"/>
          </w:tcPr>
          <w:p>
            <w:r/>
            <w:r>
              <w:rPr>
                <w:b w:val="0"/>
                <w:i w:val="0"/>
                <w:sz w:val="15"/>
              </w:rPr>
              <w:t>state transition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R-L-018</w:t>
            </w:r>
          </w:p>
        </w:tc>
        <w:tc>
          <w:tcPr>
            <w:tcW w:type="dxa" w:w="2909"/>
            <w:vAlign w:val="top"/>
          </w:tcPr>
          <w:p>
            <w:r/>
            <w:r>
              <w:rPr>
                <w:b w:val="0"/>
                <w:i w:val="0"/>
                <w:sz w:val="15"/>
              </w:rPr>
              <w:t>Add Loan UPB must be greater than zero.</w:t>
            </w:r>
          </w:p>
        </w:tc>
        <w:tc>
          <w:tcPr>
            <w:tcW w:type="dxa" w:w="2909"/>
            <w:vAlign w:val="top"/>
          </w:tcPr>
          <w:p>
            <w:r/>
            <w:r>
              <w:rPr>
                <w:b w:val="0"/>
                <w:i w:val="0"/>
                <w:sz w:val="15"/>
              </w:rPr>
              <w:t>validation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R-L-019</w:t>
            </w:r>
          </w:p>
        </w:tc>
        <w:tc>
          <w:tcPr>
            <w:tcW w:type="dxa" w:w="2909"/>
            <w:vAlign w:val="top"/>
          </w:tcPr>
          <w:p>
            <w:r/>
            <w:r>
              <w:rPr>
                <w:b w:val="0"/>
                <w:i w:val="0"/>
                <w:sz w:val="15"/>
              </w:rPr>
              <w:t>Property type must be RESIDENTIAL or COMMERCIAL.</w:t>
            </w:r>
          </w:p>
        </w:tc>
        <w:tc>
          <w:tcPr>
            <w:tcW w:type="dxa" w:w="2909"/>
            <w:vAlign w:val="top"/>
          </w:tcPr>
          <w:p>
            <w:r/>
            <w:r>
              <w:rPr>
                <w:b w:val="0"/>
                <w:i w:val="0"/>
                <w:sz w:val="15"/>
              </w:rPr>
              <w:t>validation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R-L-020</w:t>
            </w:r>
          </w:p>
        </w:tc>
        <w:tc>
          <w:tcPr>
            <w:tcW w:type="dxa" w:w="2909"/>
            <w:vAlign w:val="top"/>
          </w:tcPr>
          <w:p>
            <w:r/>
            <w:r>
              <w:rPr>
                <w:b w:val="0"/>
                <w:i w:val="0"/>
                <w:sz w:val="15"/>
              </w:rPr>
              <w:t>Loan number must be unique.</w:t>
            </w:r>
          </w:p>
        </w:tc>
        <w:tc>
          <w:tcPr>
            <w:tcW w:type="dxa" w:w="2909"/>
            <w:vAlign w:val="top"/>
          </w:tcPr>
          <w:p>
            <w:r/>
            <w:r>
              <w:rPr>
                <w:b w:val="0"/>
                <w:i w:val="0"/>
                <w:sz w:val="15"/>
              </w:rPr>
              <w:t>persistence rule</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bl>
    <w:p>
      <w:pPr>
        <w:spacing w:after="40"/>
      </w:pPr>
    </w:p>
    <w:p>
      <w:pPr>
        <w:pStyle w:val="Heading3"/>
      </w:pPr>
      <w:r>
        <w:rPr>
          <w:b/>
          <w:i w:val="0"/>
          <w:color w:val="0C2554"/>
        </w:rPr>
        <w:t>Loan Maintenance — Modify Loan Validation</w:t>
      </w:r>
    </w:p>
    <w:tbl>
      <w:tblPr>
        <w:tblStyle w:val="TableGrid"/>
        <w:tblW w:type="pct" w:w="500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ID</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Statement</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Type</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Grounding</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Review Priority</w:t>
            </w:r>
          </w:p>
        </w:tc>
      </w:tr>
      <w:tr>
        <w:trPr>
          <w:cantSplit/>
        </w:trPr>
        <w:tc>
          <w:tcPr>
            <w:tcW w:type="dxa" w:w="2909"/>
            <w:vAlign w:val="top"/>
          </w:tcPr>
          <w:p>
            <w:pPr>
              <w:jc w:val="center"/>
            </w:pPr>
            <w:r/>
            <w:r>
              <w:rPr>
                <w:b w:val="0"/>
                <w:i w:val="0"/>
                <w:color w:val="0C2554"/>
                <w:sz w:val="15"/>
              </w:rPr>
              <w:t>R-L-021</w:t>
            </w:r>
          </w:p>
        </w:tc>
        <w:tc>
          <w:tcPr>
            <w:tcW w:type="dxa" w:w="2909"/>
            <w:vAlign w:val="top"/>
          </w:tcPr>
          <w:p>
            <w:r/>
            <w:r>
              <w:rPr>
                <w:b w:val="0"/>
                <w:i w:val="0"/>
                <w:sz w:val="15"/>
              </w:rPr>
              <w:t>Loan number cannot change after creation.</w:t>
            </w:r>
          </w:p>
        </w:tc>
        <w:tc>
          <w:tcPr>
            <w:tcW w:type="dxa" w:w="2909"/>
            <w:vAlign w:val="top"/>
          </w:tcPr>
          <w:p>
            <w:r/>
            <w:r>
              <w:rPr>
                <w:b w:val="0"/>
                <w:i w:val="0"/>
                <w:sz w:val="15"/>
              </w:rPr>
              <w:t>validation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R-L-022</w:t>
            </w:r>
          </w:p>
        </w:tc>
        <w:tc>
          <w:tcPr>
            <w:tcW w:type="dxa" w:w="2909"/>
            <w:vAlign w:val="top"/>
          </w:tcPr>
          <w:p>
            <w:r/>
            <w:r>
              <w:rPr>
                <w:b w:val="0"/>
                <w:i w:val="0"/>
                <w:sz w:val="15"/>
              </w:rPr>
              <w:t>Allowed status transitions: ACTIVE-&gt;DELINQUENT-&gt;CLOSED.</w:t>
            </w:r>
          </w:p>
        </w:tc>
        <w:tc>
          <w:tcPr>
            <w:tcW w:type="dxa" w:w="2909"/>
            <w:vAlign w:val="top"/>
          </w:tcPr>
          <w:p>
            <w:r/>
            <w:r>
              <w:rPr>
                <w:b w:val="0"/>
                <w:i w:val="0"/>
                <w:sz w:val="15"/>
              </w:rPr>
              <w:t>state transition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R-L-023</w:t>
            </w:r>
          </w:p>
        </w:tc>
        <w:tc>
          <w:tcPr>
            <w:tcW w:type="dxa" w:w="2909"/>
            <w:vAlign w:val="top"/>
          </w:tcPr>
          <w:p>
            <w:r/>
            <w:r>
              <w:rPr>
                <w:b w:val="0"/>
                <w:i w:val="0"/>
                <w:sz w:val="15"/>
              </w:rPr>
              <w:t>UPB cannot increase during modification.</w:t>
            </w:r>
          </w:p>
        </w:tc>
        <w:tc>
          <w:tcPr>
            <w:tcW w:type="dxa" w:w="2909"/>
            <w:vAlign w:val="top"/>
          </w:tcPr>
          <w:p>
            <w:r/>
            <w:r>
              <w:rPr>
                <w:b w:val="0"/>
                <w:i w:val="0"/>
                <w:sz w:val="15"/>
              </w:rPr>
              <w:t>validation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r>
        <w:trPr>
          <w:cantSplit/>
        </w:trPr>
        <w:tc>
          <w:tcPr>
            <w:tcW w:type="dxa" w:w="2909"/>
            <w:vAlign w:val="top"/>
          </w:tcPr>
          <w:p>
            <w:pPr>
              <w:jc w:val="center"/>
            </w:pPr>
            <w:r/>
            <w:r>
              <w:rPr>
                <w:b w:val="0"/>
                <w:i w:val="0"/>
                <w:color w:val="0C2554"/>
                <w:sz w:val="15"/>
              </w:rPr>
              <w:t>R-L-024</w:t>
            </w:r>
          </w:p>
        </w:tc>
        <w:tc>
          <w:tcPr>
            <w:tcW w:type="dxa" w:w="2909"/>
            <w:vAlign w:val="top"/>
          </w:tcPr>
          <w:p>
            <w:r/>
            <w:r>
              <w:rPr>
                <w:b w:val="0"/>
                <w:i w:val="0"/>
                <w:sz w:val="15"/>
              </w:rPr>
              <w:t>Property address cannot be cleared during modification.</w:t>
            </w:r>
          </w:p>
        </w:tc>
        <w:tc>
          <w:tcPr>
            <w:tcW w:type="dxa" w:w="2909"/>
            <w:vAlign w:val="top"/>
          </w:tcPr>
          <w:p>
            <w:r/>
            <w:r>
              <w:rPr>
                <w:b w:val="0"/>
                <w:i w:val="0"/>
                <w:sz w:val="15"/>
              </w:rPr>
              <w:t>validation</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bl>
    <w:p>
      <w:pPr>
        <w:spacing w:after="40"/>
      </w:pPr>
    </w:p>
    <w:p>
      <w:pPr>
        <w:pStyle w:val="Heading3"/>
      </w:pPr>
      <w:r>
        <w:rPr>
          <w:b/>
          <w:i w:val="0"/>
          <w:color w:val="0C2554"/>
        </w:rPr>
        <w:t>Loan Maintenance — Integration Gateway</w:t>
      </w:r>
    </w:p>
    <w:tbl>
      <w:tblPr>
        <w:tblStyle w:val="TableGrid"/>
        <w:tblW w:type="pct" w:w="500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ID</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Statement</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Rule Type</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Grounding</w:t>
            </w:r>
          </w:p>
        </w:tc>
        <w:tc>
          <w:tcPr>
            <w:tcW w:type="dxa" w:w="2909"/>
            <w:shd w:fill="0C2554"/>
            <w:tcBorders>
              <w:top w:val="single" w:sz="4" w:color="FFFFFF"/>
              <w:start w:val="single" w:sz="4" w:color="FFFFFF"/>
              <w:bottom w:val="single" w:sz="4" w:color="FFFFFF"/>
              <w:end w:val="single" w:sz="4" w:color="FFFFFF"/>
            </w:tcBorders>
          </w:tcPr>
          <w:p>
            <w:pPr>
              <w:jc w:val="center"/>
            </w:pPr>
            <w:r/>
            <w:r>
              <w:rPr>
                <w:b/>
                <w:i w:val="0"/>
                <w:color w:val="FFFFFF"/>
                <w:sz w:val="16"/>
              </w:rPr>
              <w:t>Review Priority</w:t>
            </w:r>
          </w:p>
        </w:tc>
      </w:tr>
      <w:tr>
        <w:trPr>
          <w:cantSplit/>
        </w:trPr>
        <w:tc>
          <w:tcPr>
            <w:tcW w:type="dxa" w:w="2909"/>
            <w:vAlign w:val="top"/>
          </w:tcPr>
          <w:p>
            <w:pPr>
              <w:jc w:val="center"/>
            </w:pPr>
            <w:r/>
            <w:r>
              <w:rPr>
                <w:b w:val="0"/>
                <w:i w:val="0"/>
                <w:color w:val="0C2554"/>
                <w:sz w:val="15"/>
              </w:rPr>
              <w:t>R-L-025</w:t>
            </w:r>
          </w:p>
        </w:tc>
        <w:tc>
          <w:tcPr>
            <w:tcW w:type="dxa" w:w="2909"/>
            <w:vAlign w:val="top"/>
          </w:tcPr>
          <w:p>
            <w:r/>
            <w:r>
              <w:rPr>
                <w:b w:val="0"/>
                <w:i w:val="0"/>
                <w:sz w:val="15"/>
              </w:rPr>
              <w:t>TME mnemonic must be registered before message dispatch.</w:t>
            </w:r>
          </w:p>
        </w:tc>
        <w:tc>
          <w:tcPr>
            <w:tcW w:type="dxa" w:w="2909"/>
            <w:vAlign w:val="top"/>
          </w:tcPr>
          <w:p>
            <w:r/>
            <w:r>
              <w:rPr>
                <w:b w:val="0"/>
                <w:i w:val="0"/>
                <w:sz w:val="15"/>
              </w:rPr>
              <w:t>integration rule</w:t>
            </w:r>
          </w:p>
        </w:tc>
        <w:tc>
          <w:tcPr>
            <w:tcW w:type="dxa" w:w="2909"/>
            <w:vAlign w:val="top"/>
          </w:tcPr>
          <w:p>
            <w:pPr>
              <w:jc w:val="center"/>
            </w:pPr>
            <w:r/>
            <w:r>
              <w:rPr>
                <w:b w:val="0"/>
                <w:i w:val="0"/>
                <w:sz w:val="15"/>
              </w:rPr>
              <w:t>code-grounded</w:t>
            </w:r>
          </w:p>
        </w:tc>
        <w:tc>
          <w:tcPr>
            <w:tcW w:type="dxa" w:w="2909"/>
            <w:shd w:fill="1A7A4A"/>
            <w:vAlign w:val="top"/>
          </w:tcPr>
          <w:p>
            <w:pPr>
              <w:jc w:val="center"/>
            </w:pPr>
            <w:r/>
            <w:r>
              <w:rPr>
                <w:b/>
                <w:i w:val="0"/>
                <w:color w:val="FFFFFF"/>
                <w:sz w:val="15"/>
              </w:rPr>
              <w:t>Standard</w:t>
            </w:r>
          </w:p>
        </w:tc>
      </w:tr>
    </w:tbl>
    <w:p>
      <w:pPr>
        <w:spacing w:after="40"/>
      </w:pPr>
    </w:p>
    <w:p>
      <w:pPr>
        <w:pStyle w:val="Heading2"/>
      </w:pPr>
      <w:r>
        <w:rPr>
          <w:b/>
          <w:i w:val="0"/>
          <w:color w:val="0C2554"/>
        </w:rPr>
        <w:t>5. Field Reference</w:t>
      </w:r>
    </w:p>
    <w:p>
      <w:pPr>
        <w:pStyle w:val="Heading3"/>
      </w:pPr>
      <w:r>
        <w:rPr>
          <w:b/>
          <w:i w:val="0"/>
          <w:color w:val="0C2554"/>
        </w:rPr>
        <w:t>5.1 Key fields</w:t>
      </w:r>
    </w:p>
    <w:tbl>
      <w:tblPr>
        <w:tblStyle w:val="TableGrid"/>
        <w:tblW w:type="pct" w:w="500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36"/>
            <w:shd w:fill="0C2554"/>
            <w:tcBorders>
              <w:top w:val="single" w:sz="4" w:color="FFFFFF"/>
              <w:start w:val="single" w:sz="4" w:color="FFFFFF"/>
              <w:bottom w:val="single" w:sz="4" w:color="FFFFFF"/>
              <w:end w:val="single" w:sz="4" w:color="FFFFFF"/>
            </w:tcBorders>
          </w:tcPr>
          <w:p>
            <w:pPr>
              <w:jc w:val="center"/>
            </w:pPr>
            <w:r/>
            <w:r>
              <w:rPr>
                <w:b/>
                <w:i w:val="0"/>
                <w:color w:val="FFFFFF"/>
                <w:sz w:val="16"/>
              </w:rPr>
              <w:t>Field</w:t>
            </w:r>
          </w:p>
        </w:tc>
        <w:tc>
          <w:tcPr>
            <w:tcW w:type="dxa" w:w="3636"/>
            <w:shd w:fill="0C2554"/>
            <w:tcBorders>
              <w:top w:val="single" w:sz="4" w:color="FFFFFF"/>
              <w:start w:val="single" w:sz="4" w:color="FFFFFF"/>
              <w:bottom w:val="single" w:sz="4" w:color="FFFFFF"/>
              <w:end w:val="single" w:sz="4" w:color="FFFFFF"/>
            </w:tcBorders>
          </w:tcPr>
          <w:p>
            <w:pPr>
              <w:jc w:val="center"/>
            </w:pPr>
            <w:r/>
            <w:r>
              <w:rPr>
                <w:b/>
                <w:i w:val="0"/>
                <w:color w:val="FFFFFF"/>
                <w:sz w:val="16"/>
              </w:rPr>
              <w:t>Business Meaning</w:t>
            </w:r>
          </w:p>
        </w:tc>
        <w:tc>
          <w:tcPr>
            <w:tcW w:type="dxa" w:w="3636"/>
            <w:shd w:fill="0C2554"/>
            <w:tcBorders>
              <w:top w:val="single" w:sz="4" w:color="FFFFFF"/>
              <w:start w:val="single" w:sz="4" w:color="FFFFFF"/>
              <w:bottom w:val="single" w:sz="4" w:color="FFFFFF"/>
              <w:end w:val="single" w:sz="4" w:color="FFFFFF"/>
            </w:tcBorders>
          </w:tcPr>
          <w:p>
            <w:pPr>
              <w:jc w:val="center"/>
            </w:pPr>
            <w:r/>
            <w:r>
              <w:rPr>
                <w:b/>
                <w:i w:val="0"/>
                <w:color w:val="FFFFFF"/>
                <w:sz w:val="16"/>
              </w:rPr>
              <w:t>Constraints</w:t>
            </w:r>
          </w:p>
        </w:tc>
        <w:tc>
          <w:tcPr>
            <w:tcW w:type="dxa" w:w="3636"/>
            <w:shd w:fill="0C2554"/>
            <w:tcBorders>
              <w:top w:val="single" w:sz="4" w:color="FFFFFF"/>
              <w:start w:val="single" w:sz="4" w:color="FFFFFF"/>
              <w:bottom w:val="single" w:sz="4" w:color="FFFFFF"/>
              <w:end w:val="single" w:sz="4" w:color="FFFFFF"/>
            </w:tcBorders>
          </w:tcPr>
          <w:p>
            <w:pPr>
              <w:jc w:val="center"/>
            </w:pPr>
            <w:r/>
            <w:r>
              <w:rPr>
                <w:b/>
                <w:i w:val="0"/>
                <w:color w:val="FFFFFF"/>
                <w:sz w:val="16"/>
              </w:rPr>
              <w:t>Audit Behavior</w:t>
            </w:r>
          </w:p>
        </w:tc>
      </w:tr>
      <w:tr>
        <w:trPr>
          <w:cantSplit/>
        </w:trPr>
        <w:tc>
          <w:tcPr>
            <w:tcW w:type="dxa" w:w="3636"/>
            <w:vAlign w:val="top"/>
          </w:tcPr>
          <w:p>
            <w:r/>
            <w:r>
              <w:rPr>
                <w:b w:val="0"/>
                <w:i w:val="0"/>
                <w:sz w:val="15"/>
              </w:rPr>
              <w:t>Loan Number</w:t>
            </w:r>
          </w:p>
        </w:tc>
        <w:tc>
          <w:tcPr>
            <w:tcW w:type="dxa" w:w="3636"/>
            <w:vAlign w:val="top"/>
          </w:tcPr>
          <w:p>
            <w:r/>
            <w:r>
              <w:rPr>
                <w:b w:val="0"/>
                <w:i w:val="0"/>
                <w:sz w:val="15"/>
              </w:rPr>
              <w:t>Primary loan identifier</w:t>
            </w:r>
          </w:p>
        </w:tc>
        <w:tc>
          <w:tcPr>
            <w:tcW w:type="dxa" w:w="3636"/>
            <w:vAlign w:val="top"/>
          </w:tcPr>
          <w:p>
            <w:r/>
            <w:r>
              <w:rPr>
                <w:b w:val="0"/>
                <w:i w:val="0"/>
                <w:sz w:val="15"/>
              </w:rPr>
              <w:t>10-digit numeric; immutable after add</w:t>
            </w:r>
          </w:p>
        </w:tc>
        <w:tc>
          <w:tcPr>
            <w:tcW w:type="dxa" w:w="3636"/>
            <w:vAlign w:val="top"/>
          </w:tcPr>
          <w:p>
            <w:r/>
            <w:r>
              <w:rPr>
                <w:b w:val="0"/>
                <w:i w:val="0"/>
                <w:sz w:val="15"/>
              </w:rPr>
              <w:t>Included in EDI audit payload</w:t>
            </w:r>
          </w:p>
        </w:tc>
      </w:tr>
      <w:tr>
        <w:trPr>
          <w:cantSplit/>
        </w:trPr>
        <w:tc>
          <w:tcPr>
            <w:tcW w:type="dxa" w:w="3636"/>
            <w:vAlign w:val="top"/>
          </w:tcPr>
          <w:p>
            <w:r/>
            <w:r>
              <w:rPr>
                <w:b w:val="0"/>
                <w:i w:val="0"/>
                <w:sz w:val="15"/>
              </w:rPr>
              <w:t>Borrower Name</w:t>
            </w:r>
          </w:p>
        </w:tc>
        <w:tc>
          <w:tcPr>
            <w:tcW w:type="dxa" w:w="3636"/>
            <w:vAlign w:val="top"/>
          </w:tcPr>
          <w:p>
            <w:r/>
            <w:r>
              <w:rPr>
                <w:b w:val="0"/>
                <w:i w:val="0"/>
                <w:sz w:val="15"/>
              </w:rPr>
              <w:t>Customer identity on loan</w:t>
            </w:r>
          </w:p>
        </w:tc>
        <w:tc>
          <w:tcPr>
            <w:tcW w:type="dxa" w:w="3636"/>
            <w:vAlign w:val="top"/>
          </w:tcPr>
          <w:p>
            <w:r/>
            <w:r>
              <w:rPr>
                <w:b w:val="0"/>
                <w:i w:val="0"/>
                <w:sz w:val="15"/>
              </w:rPr>
              <w:t>Required on add</w:t>
            </w:r>
          </w:p>
        </w:tc>
        <w:tc>
          <w:tcPr>
            <w:tcW w:type="dxa" w:w="3636"/>
            <w:vAlign w:val="top"/>
          </w:tcPr>
          <w:p>
            <w:r/>
            <w:r>
              <w:rPr>
                <w:b w:val="0"/>
                <w:i w:val="0"/>
                <w:sz w:val="15"/>
              </w:rPr>
              <w:t>Included in payload context</w:t>
            </w:r>
          </w:p>
        </w:tc>
      </w:tr>
      <w:tr>
        <w:trPr>
          <w:cantSplit/>
        </w:trPr>
        <w:tc>
          <w:tcPr>
            <w:tcW w:type="dxa" w:w="3636"/>
            <w:vAlign w:val="top"/>
          </w:tcPr>
          <w:p>
            <w:r/>
            <w:r>
              <w:rPr>
                <w:b w:val="0"/>
                <w:i w:val="0"/>
                <w:sz w:val="15"/>
              </w:rPr>
              <w:t>Property Address</w:t>
            </w:r>
          </w:p>
        </w:tc>
        <w:tc>
          <w:tcPr>
            <w:tcW w:type="dxa" w:w="3636"/>
            <w:vAlign w:val="top"/>
          </w:tcPr>
          <w:p>
            <w:r/>
            <w:r>
              <w:rPr>
                <w:b w:val="0"/>
                <w:i w:val="0"/>
                <w:sz w:val="15"/>
              </w:rPr>
              <w:t>Collateral location</w:t>
            </w:r>
          </w:p>
        </w:tc>
        <w:tc>
          <w:tcPr>
            <w:tcW w:type="dxa" w:w="3636"/>
            <w:vAlign w:val="top"/>
          </w:tcPr>
          <w:p>
            <w:r/>
            <w:r>
              <w:rPr>
                <w:b w:val="0"/>
                <w:i w:val="0"/>
                <w:sz w:val="15"/>
              </w:rPr>
              <w:t>Required on add; cannot clear on modify</w:t>
            </w:r>
          </w:p>
        </w:tc>
        <w:tc>
          <w:tcPr>
            <w:tcW w:type="dxa" w:w="3636"/>
            <w:vAlign w:val="top"/>
          </w:tcPr>
          <w:p>
            <w:r/>
            <w:r>
              <w:rPr>
                <w:b w:val="0"/>
                <w:i w:val="0"/>
                <w:sz w:val="15"/>
              </w:rPr>
              <w:t>Included in transaction payload</w:t>
            </w:r>
          </w:p>
        </w:tc>
      </w:tr>
      <w:tr>
        <w:trPr>
          <w:cantSplit/>
        </w:trPr>
        <w:tc>
          <w:tcPr>
            <w:tcW w:type="dxa" w:w="3636"/>
            <w:vAlign w:val="top"/>
          </w:tcPr>
          <w:p>
            <w:r/>
            <w:r>
              <w:rPr>
                <w:b w:val="0"/>
                <w:i w:val="0"/>
                <w:sz w:val="15"/>
              </w:rPr>
              <w:t>Property State</w:t>
            </w:r>
          </w:p>
        </w:tc>
        <w:tc>
          <w:tcPr>
            <w:tcW w:type="dxa" w:w="3636"/>
            <w:vAlign w:val="top"/>
          </w:tcPr>
          <w:p>
            <w:r/>
            <w:r>
              <w:rPr>
                <w:b w:val="0"/>
                <w:i w:val="0"/>
                <w:sz w:val="15"/>
              </w:rPr>
              <w:t>Carrier/rating jurisdiction</w:t>
            </w:r>
          </w:p>
        </w:tc>
        <w:tc>
          <w:tcPr>
            <w:tcW w:type="dxa" w:w="3636"/>
            <w:vAlign w:val="top"/>
          </w:tcPr>
          <w:p>
            <w:r/>
            <w:r>
              <w:rPr>
                <w:b w:val="0"/>
                <w:i w:val="0"/>
                <w:sz w:val="15"/>
              </w:rPr>
              <w:t>Must be approved for rating; KY pre-call path</w:t>
            </w:r>
          </w:p>
        </w:tc>
        <w:tc>
          <w:tcPr>
            <w:tcW w:type="dxa" w:w="3636"/>
            <w:vAlign w:val="top"/>
          </w:tcPr>
          <w:p>
            <w:r/>
            <w:r>
              <w:rPr>
                <w:b w:val="0"/>
                <w:i w:val="0"/>
                <w:sz w:val="15"/>
              </w:rPr>
              <w:t>Included in rating context</w:t>
            </w:r>
          </w:p>
        </w:tc>
      </w:tr>
      <w:tr>
        <w:trPr>
          <w:cantSplit/>
        </w:trPr>
        <w:tc>
          <w:tcPr>
            <w:tcW w:type="dxa" w:w="3636"/>
            <w:vAlign w:val="top"/>
          </w:tcPr>
          <w:p>
            <w:r/>
            <w:r>
              <w:rPr>
                <w:b w:val="0"/>
                <w:i w:val="0"/>
                <w:sz w:val="15"/>
              </w:rPr>
              <w:t>QuoteReqd</w:t>
            </w:r>
          </w:p>
        </w:tc>
        <w:tc>
          <w:tcPr>
            <w:tcW w:type="dxa" w:w="3636"/>
            <w:vAlign w:val="top"/>
          </w:tcPr>
          <w:p>
            <w:r/>
            <w:r>
              <w:rPr>
                <w:b w:val="0"/>
                <w:i w:val="0"/>
                <w:sz w:val="15"/>
              </w:rPr>
              <w:t>Cycle-level quote gate</w:t>
            </w:r>
          </w:p>
        </w:tc>
        <w:tc>
          <w:tcPr>
            <w:tcW w:type="dxa" w:w="3636"/>
            <w:vAlign w:val="top"/>
          </w:tcPr>
          <w:p>
            <w:r/>
            <w:r>
              <w:rPr>
                <w:b w:val="0"/>
                <w:i w:val="0"/>
                <w:sz w:val="15"/>
              </w:rPr>
              <w:t>Y requires quote</w:t>
            </w:r>
          </w:p>
        </w:tc>
        <w:tc>
          <w:tcPr>
            <w:tcW w:type="dxa" w:w="3636"/>
            <w:vAlign w:val="top"/>
          </w:tcPr>
          <w:p>
            <w:r/>
            <w:r>
              <w:rPr>
                <w:b w:val="0"/>
                <w:i w:val="0"/>
                <w:sz w:val="15"/>
              </w:rPr>
              <w:t>Determines quote branch execution</w:t>
            </w:r>
          </w:p>
        </w:tc>
      </w:tr>
      <w:tr>
        <w:trPr>
          <w:cantSplit/>
        </w:trPr>
        <w:tc>
          <w:tcPr>
            <w:tcW w:type="dxa" w:w="3636"/>
            <w:vAlign w:val="top"/>
          </w:tcPr>
          <w:p>
            <w:r/>
            <w:r>
              <w:rPr>
                <w:b w:val="0"/>
                <w:i w:val="0"/>
                <w:sz w:val="15"/>
              </w:rPr>
              <w:t>CycleType</w:t>
            </w:r>
          </w:p>
        </w:tc>
        <w:tc>
          <w:tcPr>
            <w:tcW w:type="dxa" w:w="3636"/>
            <w:vAlign w:val="top"/>
          </w:tcPr>
          <w:p>
            <w:r/>
            <w:r>
              <w:rPr>
                <w:b w:val="0"/>
                <w:i w:val="0"/>
                <w:sz w:val="15"/>
              </w:rPr>
              <w:t>Processing cycle classification</w:t>
            </w:r>
          </w:p>
        </w:tc>
        <w:tc>
          <w:tcPr>
            <w:tcW w:type="dxa" w:w="3636"/>
            <w:vAlign w:val="top"/>
          </w:tcPr>
          <w:p>
            <w:r/>
            <w:r>
              <w:rPr>
                <w:b w:val="0"/>
                <w:i w:val="0"/>
                <w:sz w:val="15"/>
              </w:rPr>
              <w:t>INSTANT_ISSUE suppresses 14E</w:t>
            </w:r>
          </w:p>
        </w:tc>
        <w:tc>
          <w:tcPr>
            <w:tcW w:type="dxa" w:w="3636"/>
            <w:vAlign w:val="top"/>
          </w:tcPr>
          <w:p>
            <w:r/>
            <w:r>
              <w:rPr>
                <w:b w:val="0"/>
                <w:i w:val="0"/>
                <w:sz w:val="15"/>
              </w:rPr>
              <w:t>Used in EDI eligibility trail</w:t>
            </w:r>
          </w:p>
        </w:tc>
      </w:tr>
      <w:tr>
        <w:trPr>
          <w:cantSplit/>
        </w:trPr>
        <w:tc>
          <w:tcPr>
            <w:tcW w:type="dxa" w:w="3636"/>
            <w:vAlign w:val="top"/>
          </w:tcPr>
          <w:p>
            <w:r/>
            <w:r>
              <w:rPr>
                <w:b w:val="0"/>
                <w:i w:val="0"/>
                <w:sz w:val="15"/>
              </w:rPr>
              <w:t>EdiFlag</w:t>
            </w:r>
          </w:p>
        </w:tc>
        <w:tc>
          <w:tcPr>
            <w:tcW w:type="dxa" w:w="3636"/>
            <w:vAlign w:val="top"/>
          </w:tcPr>
          <w:p>
            <w:r/>
            <w:r>
              <w:rPr>
                <w:b w:val="0"/>
                <w:i w:val="0"/>
                <w:sz w:val="15"/>
              </w:rPr>
              <w:t>EDI enrollment toggle</w:t>
            </w:r>
          </w:p>
        </w:tc>
        <w:tc>
          <w:tcPr>
            <w:tcW w:type="dxa" w:w="3636"/>
            <w:vAlign w:val="top"/>
          </w:tcPr>
          <w:p>
            <w:r/>
            <w:r>
              <w:rPr>
                <w:b w:val="0"/>
                <w:i w:val="0"/>
                <w:sz w:val="15"/>
              </w:rPr>
              <w:t>Must be Y for dispatch</w:t>
            </w:r>
          </w:p>
        </w:tc>
        <w:tc>
          <w:tcPr>
            <w:tcW w:type="dxa" w:w="3636"/>
            <w:vAlign w:val="top"/>
          </w:tcPr>
          <w:p>
            <w:r/>
            <w:r>
              <w:rPr>
                <w:b w:val="0"/>
                <w:i w:val="0"/>
                <w:sz w:val="15"/>
              </w:rPr>
              <w:t>Included in audit message</w:t>
            </w:r>
          </w:p>
        </w:tc>
      </w:tr>
      <w:tr>
        <w:trPr>
          <w:cantSplit/>
        </w:trPr>
        <w:tc>
          <w:tcPr>
            <w:tcW w:type="dxa" w:w="3636"/>
            <w:vAlign w:val="top"/>
          </w:tcPr>
          <w:p>
            <w:r/>
            <w:r>
              <w:rPr>
                <w:b w:val="0"/>
                <w:i w:val="0"/>
                <w:sz w:val="15"/>
              </w:rPr>
              <w:t>FormId</w:t>
            </w:r>
          </w:p>
        </w:tc>
        <w:tc>
          <w:tcPr>
            <w:tcW w:type="dxa" w:w="3636"/>
            <w:vAlign w:val="top"/>
          </w:tcPr>
          <w:p>
            <w:r/>
            <w:r>
              <w:rPr>
                <w:b w:val="0"/>
                <w:i w:val="0"/>
                <w:sz w:val="15"/>
              </w:rPr>
              <w:t>Lender form identifier</w:t>
            </w:r>
          </w:p>
        </w:tc>
        <w:tc>
          <w:tcPr>
            <w:tcW w:type="dxa" w:w="3636"/>
            <w:vAlign w:val="top"/>
          </w:tcPr>
          <w:p>
            <w:r/>
            <w:r>
              <w:rPr>
                <w:b w:val="0"/>
                <w:i w:val="0"/>
                <w:sz w:val="15"/>
              </w:rPr>
              <w:t>Must exist in lender target list</w:t>
            </w:r>
          </w:p>
        </w:tc>
        <w:tc>
          <w:tcPr>
            <w:tcW w:type="dxa" w:w="3636"/>
            <w:vAlign w:val="top"/>
          </w:tcPr>
          <w:p>
            <w:r/>
            <w:r>
              <w:rPr>
                <w:b w:val="0"/>
                <w:i w:val="0"/>
                <w:sz w:val="15"/>
              </w:rPr>
              <w:t>Included in dispatch metadata</w:t>
            </w:r>
          </w:p>
        </w:tc>
      </w:tr>
      <w:tr>
        <w:trPr>
          <w:cantSplit/>
        </w:trPr>
        <w:tc>
          <w:tcPr>
            <w:tcW w:type="dxa" w:w="3636"/>
            <w:vAlign w:val="top"/>
          </w:tcPr>
          <w:p>
            <w:r/>
            <w:r>
              <w:rPr>
                <w:b w:val="0"/>
                <w:i w:val="0"/>
                <w:sz w:val="15"/>
              </w:rPr>
              <w:t>FciCode</w:t>
            </w:r>
          </w:p>
        </w:tc>
        <w:tc>
          <w:tcPr>
            <w:tcW w:type="dxa" w:w="3636"/>
            <w:vAlign w:val="top"/>
          </w:tcPr>
          <w:p>
            <w:r/>
            <w:r>
              <w:rPr>
                <w:b w:val="0"/>
                <w:i w:val="0"/>
                <w:sz w:val="15"/>
              </w:rPr>
              <w:t>Servicer code</w:t>
            </w:r>
          </w:p>
        </w:tc>
        <w:tc>
          <w:tcPr>
            <w:tcW w:type="dxa" w:w="3636"/>
            <w:vAlign w:val="top"/>
          </w:tcPr>
          <w:p>
            <w:r/>
            <w:r>
              <w:rPr>
                <w:b w:val="0"/>
                <w:i w:val="0"/>
                <w:sz w:val="15"/>
              </w:rPr>
              <w:t>BK prefix selects fixed-width format</w:t>
            </w:r>
          </w:p>
        </w:tc>
        <w:tc>
          <w:tcPr>
            <w:tcW w:type="dxa" w:w="3636"/>
            <w:vAlign w:val="top"/>
          </w:tcPr>
          <w:p>
            <w:r/>
            <w:r>
              <w:rPr>
                <w:b w:val="0"/>
                <w:i w:val="0"/>
                <w:sz w:val="15"/>
              </w:rPr>
              <w:t>Included in format decision trail</w:t>
            </w:r>
          </w:p>
        </w:tc>
      </w:tr>
      <w:tr>
        <w:trPr>
          <w:cantSplit/>
        </w:trPr>
        <w:tc>
          <w:tcPr>
            <w:tcW w:type="dxa" w:w="3636"/>
            <w:vAlign w:val="top"/>
          </w:tcPr>
          <w:p>
            <w:r/>
            <w:r>
              <w:rPr>
                <w:b w:val="0"/>
                <w:i w:val="0"/>
                <w:sz w:val="15"/>
              </w:rPr>
              <w:t>UPB</w:t>
            </w:r>
          </w:p>
        </w:tc>
        <w:tc>
          <w:tcPr>
            <w:tcW w:type="dxa" w:w="3636"/>
            <w:vAlign w:val="top"/>
          </w:tcPr>
          <w:p>
            <w:r/>
            <w:r>
              <w:rPr>
                <w:b w:val="0"/>
                <w:i w:val="0"/>
                <w:sz w:val="15"/>
              </w:rPr>
              <w:t>Unpaid principal balance</w:t>
            </w:r>
          </w:p>
        </w:tc>
        <w:tc>
          <w:tcPr>
            <w:tcW w:type="dxa" w:w="3636"/>
            <w:vAlign w:val="top"/>
          </w:tcPr>
          <w:p>
            <w:r/>
            <w:r>
              <w:rPr>
                <w:b w:val="0"/>
                <w:i w:val="0"/>
                <w:sz w:val="15"/>
              </w:rPr>
              <w:t>&gt;0 on add; cannot increase on modify</w:t>
            </w:r>
          </w:p>
        </w:tc>
        <w:tc>
          <w:tcPr>
            <w:tcW w:type="dxa" w:w="3636"/>
            <w:vAlign w:val="top"/>
          </w:tcPr>
          <w:p>
            <w:r/>
            <w:r>
              <w:rPr>
                <w:b w:val="0"/>
                <w:i w:val="0"/>
                <w:sz w:val="15"/>
              </w:rPr>
              <w:t>Included in audit payload</w:t>
            </w:r>
          </w:p>
        </w:tc>
      </w:tr>
    </w:tbl>
    <w:p>
      <w:pPr>
        <w:spacing w:after="40"/>
      </w:pPr>
    </w:p>
    <w:p>
      <w:pPr>
        <w:pStyle w:val="Heading3"/>
      </w:pPr>
      <w:r>
        <w:rPr>
          <w:b/>
          <w:i w:val="0"/>
          <w:color w:val="0C2554"/>
        </w:rPr>
        <w:t>5.2 Validation precedence</w:t>
      </w:r>
    </w:p>
    <w:tbl>
      <w:tblPr>
        <w:tblStyle w:val="TableGrid"/>
        <w:tblW w:type="pct" w:w="500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36"/>
            <w:shd w:fill="0C2554"/>
            <w:tcBorders>
              <w:top w:val="single" w:sz="4" w:color="FFFFFF"/>
              <w:start w:val="single" w:sz="4" w:color="FFFFFF"/>
              <w:bottom w:val="single" w:sz="4" w:color="FFFFFF"/>
              <w:end w:val="single" w:sz="4" w:color="FFFFFF"/>
            </w:tcBorders>
          </w:tcPr>
          <w:p>
            <w:pPr>
              <w:jc w:val="center"/>
            </w:pPr>
            <w:r/>
            <w:r>
              <w:rPr>
                <w:b/>
                <w:i w:val="0"/>
                <w:color w:val="FFFFFF"/>
                <w:sz w:val="16"/>
              </w:rPr>
              <w:t>Order</w:t>
            </w:r>
          </w:p>
        </w:tc>
        <w:tc>
          <w:tcPr>
            <w:tcW w:type="dxa" w:w="3636"/>
            <w:shd w:fill="0C2554"/>
            <w:tcBorders>
              <w:top w:val="single" w:sz="4" w:color="FFFFFF"/>
              <w:start w:val="single" w:sz="4" w:color="FFFFFF"/>
              <w:bottom w:val="single" w:sz="4" w:color="FFFFFF"/>
              <w:end w:val="single" w:sz="4" w:color="FFFFFF"/>
            </w:tcBorders>
          </w:tcPr>
          <w:p>
            <w:pPr>
              <w:jc w:val="center"/>
            </w:pPr>
            <w:r/>
            <w:r>
              <w:rPr>
                <w:b/>
                <w:i w:val="0"/>
                <w:color w:val="FFFFFF"/>
                <w:sz w:val="16"/>
              </w:rPr>
              <w:t>Validation kind</w:t>
            </w:r>
          </w:p>
        </w:tc>
        <w:tc>
          <w:tcPr>
            <w:tcW w:type="dxa" w:w="3636"/>
            <w:shd w:fill="0C2554"/>
            <w:tcBorders>
              <w:top w:val="single" w:sz="4" w:color="FFFFFF"/>
              <w:start w:val="single" w:sz="4" w:color="FFFFFF"/>
              <w:bottom w:val="single" w:sz="4" w:color="FFFFFF"/>
              <w:end w:val="single" w:sz="4" w:color="FFFFFF"/>
            </w:tcBorders>
          </w:tcPr>
          <w:p>
            <w:pPr>
              <w:jc w:val="center"/>
            </w:pPr>
            <w:r/>
            <w:r>
              <w:rPr>
                <w:b/>
                <w:i w:val="0"/>
                <w:color w:val="FFFFFF"/>
                <w:sz w:val="16"/>
              </w:rPr>
              <w:t>Example rule</w:t>
            </w:r>
          </w:p>
        </w:tc>
        <w:tc>
          <w:tcPr>
            <w:tcW w:type="dxa" w:w="3636"/>
            <w:shd w:fill="0C2554"/>
            <w:tcBorders>
              <w:top w:val="single" w:sz="4" w:color="FFFFFF"/>
              <w:start w:val="single" w:sz="4" w:color="FFFFFF"/>
              <w:bottom w:val="single" w:sz="4" w:color="FFFFFF"/>
              <w:end w:val="single" w:sz="4" w:color="FFFFFF"/>
            </w:tcBorders>
          </w:tcPr>
          <w:p>
            <w:pPr>
              <w:jc w:val="center"/>
            </w:pPr>
            <w:r/>
            <w:r>
              <w:rPr>
                <w:b/>
                <w:i w:val="0"/>
                <w:color w:val="FFFFFF"/>
                <w:sz w:val="16"/>
              </w:rPr>
              <w:t>User experience when it fails</w:t>
            </w:r>
          </w:p>
        </w:tc>
      </w:tr>
      <w:tr>
        <w:trPr>
          <w:cantSplit/>
        </w:trPr>
        <w:tc>
          <w:tcPr>
            <w:tcW w:type="dxa" w:w="3636"/>
            <w:vAlign w:val="top"/>
          </w:tcPr>
          <w:p>
            <w:r/>
            <w:r>
              <w:rPr>
                <w:b w:val="0"/>
                <w:i w:val="0"/>
                <w:sz w:val="15"/>
              </w:rPr>
              <w:t>1</w:t>
            </w:r>
          </w:p>
        </w:tc>
        <w:tc>
          <w:tcPr>
            <w:tcW w:type="dxa" w:w="3636"/>
            <w:vAlign w:val="top"/>
          </w:tcPr>
          <w:p>
            <w:r/>
            <w:r>
              <w:rPr>
                <w:b w:val="0"/>
                <w:i w:val="0"/>
                <w:sz w:val="15"/>
              </w:rPr>
              <w:t>Required / non-empty</w:t>
            </w:r>
          </w:p>
        </w:tc>
        <w:tc>
          <w:tcPr>
            <w:tcW w:type="dxa" w:w="3636"/>
            <w:vAlign w:val="top"/>
          </w:tcPr>
          <w:p>
            <w:r/>
            <w:r>
              <w:rPr>
                <w:b w:val="0"/>
                <w:i w:val="0"/>
                <w:color w:val="0C2554"/>
                <w:sz w:val="15"/>
              </w:rPr>
              <w:t>R-L-001</w:t>
            </w:r>
            <w:r>
              <w:rPr>
                <w:b w:val="0"/>
                <w:i w:val="0"/>
                <w:sz w:val="15"/>
              </w:rPr>
              <w:t xml:space="preserve">, </w:t>
            </w:r>
            <w:r>
              <w:rPr>
                <w:b w:val="0"/>
                <w:i w:val="0"/>
                <w:color w:val="0C2554"/>
                <w:sz w:val="15"/>
              </w:rPr>
              <w:t>R-L-013</w:t>
            </w:r>
            <w:r>
              <w:rPr>
                <w:b w:val="0"/>
                <w:i w:val="0"/>
                <w:sz w:val="15"/>
              </w:rPr>
              <w:t xml:space="preserve">, </w:t>
            </w:r>
            <w:r>
              <w:rPr>
                <w:b w:val="0"/>
                <w:i w:val="0"/>
                <w:color w:val="0C2554"/>
                <w:sz w:val="15"/>
              </w:rPr>
              <w:t>R-L-016</w:t>
            </w:r>
          </w:p>
        </w:tc>
        <w:tc>
          <w:tcPr>
            <w:tcW w:type="dxa" w:w="3636"/>
            <w:vAlign w:val="top"/>
          </w:tcPr>
          <w:p>
            <w:r/>
            <w:r>
              <w:rPr>
                <w:b w:val="0"/>
                <w:i w:val="0"/>
                <w:sz w:val="15"/>
              </w:rPr>
              <w:t>"Required information is missing."</w:t>
            </w:r>
          </w:p>
        </w:tc>
      </w:tr>
      <w:tr>
        <w:trPr>
          <w:cantSplit/>
        </w:trPr>
        <w:tc>
          <w:tcPr>
            <w:tcW w:type="dxa" w:w="3636"/>
            <w:vAlign w:val="top"/>
          </w:tcPr>
          <w:p>
            <w:r/>
            <w:r>
              <w:rPr>
                <w:b w:val="0"/>
                <w:i w:val="0"/>
                <w:sz w:val="15"/>
              </w:rPr>
              <w:t>2</w:t>
            </w:r>
          </w:p>
        </w:tc>
        <w:tc>
          <w:tcPr>
            <w:tcW w:type="dxa" w:w="3636"/>
            <w:vAlign w:val="top"/>
          </w:tcPr>
          <w:p>
            <w:r/>
            <w:r>
              <w:rPr>
                <w:b w:val="0"/>
                <w:i w:val="0"/>
                <w:sz w:val="15"/>
              </w:rPr>
              <w:t>Format / syntax</w:t>
            </w:r>
          </w:p>
        </w:tc>
        <w:tc>
          <w:tcPr>
            <w:tcW w:type="dxa" w:w="3636"/>
            <w:vAlign w:val="top"/>
          </w:tcPr>
          <w:p>
            <w:r/>
            <w:r>
              <w:rPr>
                <w:b w:val="0"/>
                <w:i w:val="0"/>
                <w:color w:val="0C2554"/>
                <w:sz w:val="15"/>
              </w:rPr>
              <w:t>R-L-002</w:t>
            </w:r>
            <w:r>
              <w:rPr>
                <w:b w:val="0"/>
                <w:i w:val="0"/>
                <w:sz w:val="15"/>
              </w:rPr>
              <w:t xml:space="preserve">, </w:t>
            </w:r>
            <w:r>
              <w:rPr>
                <w:b w:val="0"/>
                <w:i w:val="0"/>
                <w:color w:val="0C2554"/>
                <w:sz w:val="15"/>
              </w:rPr>
              <w:t>R-L-014</w:t>
            </w:r>
          </w:p>
        </w:tc>
        <w:tc>
          <w:tcPr>
            <w:tcW w:type="dxa" w:w="3636"/>
            <w:vAlign w:val="top"/>
          </w:tcPr>
          <w:p>
            <w:r/>
            <w:r>
              <w:rPr>
                <w:b w:val="0"/>
                <w:i w:val="0"/>
                <w:sz w:val="15"/>
              </w:rPr>
              <w:t>"Loan number must be exactly 10 numeric digits."</w:t>
            </w:r>
          </w:p>
        </w:tc>
      </w:tr>
      <w:tr>
        <w:trPr>
          <w:cantSplit/>
        </w:trPr>
        <w:tc>
          <w:tcPr>
            <w:tcW w:type="dxa" w:w="3636"/>
            <w:vAlign w:val="top"/>
          </w:tcPr>
          <w:p>
            <w:r/>
            <w:r>
              <w:rPr>
                <w:b w:val="0"/>
                <w:i w:val="0"/>
                <w:sz w:val="15"/>
              </w:rPr>
              <w:t>3</w:t>
            </w:r>
          </w:p>
        </w:tc>
        <w:tc>
          <w:tcPr>
            <w:tcW w:type="dxa" w:w="3636"/>
            <w:vAlign w:val="top"/>
          </w:tcPr>
          <w:p>
            <w:r/>
            <w:r>
              <w:rPr>
                <w:b w:val="0"/>
                <w:i w:val="0"/>
                <w:sz w:val="15"/>
              </w:rPr>
              <w:t>Reference / lookup</w:t>
            </w:r>
          </w:p>
        </w:tc>
        <w:tc>
          <w:tcPr>
            <w:tcW w:type="dxa" w:w="3636"/>
            <w:vAlign w:val="top"/>
          </w:tcPr>
          <w:p>
            <w:r/>
            <w:r>
              <w:rPr>
                <w:b w:val="0"/>
                <w:i w:val="0"/>
                <w:color w:val="0C2554"/>
                <w:sz w:val="15"/>
              </w:rPr>
              <w:t>R-L-005</w:t>
            </w:r>
            <w:r>
              <w:rPr>
                <w:b w:val="0"/>
                <w:i w:val="0"/>
                <w:sz w:val="15"/>
              </w:rPr>
              <w:t xml:space="preserve">, </w:t>
            </w:r>
            <w:r>
              <w:rPr>
                <w:b w:val="0"/>
                <w:i w:val="0"/>
                <w:color w:val="0C2554"/>
                <w:sz w:val="15"/>
              </w:rPr>
              <w:t>R-L-010</w:t>
            </w:r>
            <w:r>
              <w:rPr>
                <w:b w:val="0"/>
                <w:i w:val="0"/>
                <w:sz w:val="15"/>
              </w:rPr>
              <w:t xml:space="preserve">, </w:t>
            </w:r>
            <w:r>
              <w:rPr>
                <w:b w:val="0"/>
                <w:i w:val="0"/>
                <w:color w:val="0C2554"/>
                <w:sz w:val="15"/>
              </w:rPr>
              <w:t>R-L-025</w:t>
            </w:r>
          </w:p>
        </w:tc>
        <w:tc>
          <w:tcPr>
            <w:tcW w:type="dxa" w:w="3636"/>
            <w:vAlign w:val="top"/>
          </w:tcPr>
          <w:p>
            <w:r/>
            <w:r>
              <w:rPr>
                <w:b w:val="0"/>
                <w:i w:val="0"/>
                <w:sz w:val="15"/>
              </w:rPr>
              <w:t>"Lookup/configuration prerequisite not met."</w:t>
            </w:r>
          </w:p>
        </w:tc>
      </w:tr>
      <w:tr>
        <w:trPr>
          <w:cantSplit/>
        </w:trPr>
        <w:tc>
          <w:tcPr>
            <w:tcW w:type="dxa" w:w="3636"/>
            <w:vAlign w:val="top"/>
          </w:tcPr>
          <w:p>
            <w:r/>
            <w:r>
              <w:rPr>
                <w:b w:val="0"/>
                <w:i w:val="0"/>
                <w:sz w:val="15"/>
              </w:rPr>
              <w:t>4</w:t>
            </w:r>
          </w:p>
        </w:tc>
        <w:tc>
          <w:tcPr>
            <w:tcW w:type="dxa" w:w="3636"/>
            <w:vAlign w:val="top"/>
          </w:tcPr>
          <w:p>
            <w:r/>
            <w:r>
              <w:rPr>
                <w:b w:val="0"/>
                <w:i w:val="0"/>
                <w:sz w:val="15"/>
              </w:rPr>
              <w:t>Cross-field / business constraint</w:t>
            </w:r>
          </w:p>
        </w:tc>
        <w:tc>
          <w:tcPr>
            <w:tcW w:type="dxa" w:w="3636"/>
            <w:vAlign w:val="top"/>
          </w:tcPr>
          <w:p>
            <w:r/>
            <w:r>
              <w:rPr>
                <w:b w:val="0"/>
                <w:i w:val="0"/>
                <w:color w:val="0C2554"/>
                <w:sz w:val="15"/>
              </w:rPr>
              <w:t>R-L-004</w:t>
            </w:r>
            <w:r>
              <w:rPr>
                <w:b w:val="0"/>
                <w:i w:val="0"/>
                <w:sz w:val="15"/>
              </w:rPr>
              <w:t xml:space="preserve">, </w:t>
            </w:r>
            <w:r>
              <w:rPr>
                <w:b w:val="0"/>
                <w:i w:val="0"/>
                <w:color w:val="0C2554"/>
                <w:sz w:val="15"/>
              </w:rPr>
              <w:t>R-L-006</w:t>
            </w:r>
            <w:r>
              <w:rPr>
                <w:b w:val="0"/>
                <w:i w:val="0"/>
                <w:sz w:val="15"/>
              </w:rPr>
              <w:t xml:space="preserve">, </w:t>
            </w:r>
            <w:r>
              <w:rPr>
                <w:b w:val="0"/>
                <w:i w:val="0"/>
                <w:color w:val="0C2554"/>
                <w:sz w:val="15"/>
              </w:rPr>
              <w:t>R-L-009</w:t>
            </w:r>
            <w:r>
              <w:rPr>
                <w:b w:val="0"/>
                <w:i w:val="0"/>
                <w:sz w:val="15"/>
              </w:rPr>
              <w:t xml:space="preserve">, </w:t>
            </w:r>
            <w:r>
              <w:rPr>
                <w:b w:val="0"/>
                <w:i w:val="0"/>
                <w:color w:val="0C2554"/>
                <w:sz w:val="15"/>
              </w:rPr>
              <w:t>R-L-022</w:t>
            </w:r>
            <w:r>
              <w:rPr>
                <w:b w:val="0"/>
                <w:i w:val="0"/>
                <w:sz w:val="15"/>
              </w:rPr>
              <w:t xml:space="preserve">, </w:t>
            </w:r>
            <w:r>
              <w:rPr>
                <w:b w:val="0"/>
                <w:i w:val="0"/>
                <w:color w:val="0C2554"/>
                <w:sz w:val="15"/>
              </w:rPr>
              <w:t>R-L-023</w:t>
            </w:r>
          </w:p>
        </w:tc>
        <w:tc>
          <w:tcPr>
            <w:tcW w:type="dxa" w:w="3636"/>
            <w:vAlign w:val="top"/>
          </w:tcPr>
          <w:p>
            <w:r/>
            <w:r>
              <w:rPr>
                <w:b w:val="0"/>
                <w:i w:val="0"/>
                <w:sz w:val="15"/>
              </w:rPr>
              <w:t>"Business rule condition not satisfied for this action."</w:t>
            </w:r>
          </w:p>
        </w:tc>
      </w:tr>
    </w:tbl>
    <w:p>
      <w:pPr>
        <w:spacing w:after="40"/>
      </w:pPr>
    </w:p>
    <w:p>
      <w:pPr>
        <w:spacing w:after="80"/>
      </w:pPr>
      <w:r>
        <w:rPr>
          <w:b w:val="0"/>
          <w:i w:val="0"/>
          <w:sz w:val="18"/>
        </w:rPr>
        <w:t>Precedence is derived from observed call order in handlers and service adapters. Where exact message sequencing is not explicitly declared for every branch, final UX wording remains an open implementation detail.</w:t>
      </w:r>
    </w:p>
    <w:p>
      <w:pPr>
        <w:pStyle w:val="Heading2"/>
      </w:pPr>
      <w:r>
        <w:rPr>
          <w:b/>
          <w:i w:val="0"/>
          <w:color w:val="0C2554"/>
        </w:rPr>
        <w:t>6. Open Items and Ambiguities</w:t>
      </w:r>
    </w:p>
    <w:p>
      <w:pPr>
        <w:pBdr>
          <w:left w:val="single" w:sz="18" w:space="6" w:color="C0392B"/>
        </w:pBdr>
        <w:shd w:fill="FCEEEE"/>
      </w:pPr>
      <w:r>
        <w:rPr>
          <w:b/>
          <w:i w:val="0"/>
          <w:color w:val="C0392B"/>
          <w:sz w:val="16"/>
        </w:rPr>
        <w:t>Unresolved items requiring SME or implementation-team validation are listed below.</w:t>
      </w:r>
    </w:p>
    <w:tbl>
      <w:tblPr>
        <w:tblStyle w:val="TableGrid"/>
        <w:tblW w:type="pct" w:w="5000"/>
        <w:jc w:val="center"/>
        <w:tblLayout w:type="autofit"/>
        <w:tblLook w:firstColumn="1" w:firstRow="1" w:lastColumn="0" w:lastRow="0" w:noHBand="0" w:noVBand="1" w:val="04A0"/>
      </w:tblPr>
      <w:tblGrid>
        <w:gridCol w:w="7272"/>
        <w:gridCol w:w="7272"/>
      </w:tblGrid>
      <w:tr>
        <w:trPr>
          <w:tblHeader w:val="true"/>
          <w:cantSplit/>
        </w:trPr>
        <w:tc>
          <w:tcPr>
            <w:tcW w:type="dxa" w:w="7272"/>
            <w:shd w:fill="C0392B"/>
            <w:tcBorders>
              <w:top w:val="single" w:sz="4" w:color="FFFFFF"/>
              <w:start w:val="single" w:sz="4" w:color="FFFFFF"/>
              <w:bottom w:val="single" w:sz="4" w:color="FFFFFF"/>
              <w:end w:val="single" w:sz="4" w:color="FFFFFF"/>
            </w:tcBorders>
          </w:tcPr>
          <w:p>
            <w:pPr>
              <w:jc w:val="center"/>
            </w:pPr>
            <w:r/>
            <w:r>
              <w:rPr>
                <w:b/>
                <w:i w:val="0"/>
                <w:color w:val="FFFFFF"/>
                <w:sz w:val="16"/>
              </w:rPr>
              <w:t>ID</w:t>
            </w:r>
          </w:p>
        </w:tc>
        <w:tc>
          <w:tcPr>
            <w:tcW w:type="dxa" w:w="7272"/>
            <w:shd w:fill="C0392B"/>
            <w:tcBorders>
              <w:top w:val="single" w:sz="4" w:color="FFFFFF"/>
              <w:start w:val="single" w:sz="4" w:color="FFFFFF"/>
              <w:bottom w:val="single" w:sz="4" w:color="FFFFFF"/>
              <w:end w:val="single" w:sz="4" w:color="FFFFFF"/>
            </w:tcBorders>
          </w:tcPr>
          <w:p>
            <w:pPr>
              <w:jc w:val="center"/>
            </w:pPr>
            <w:r/>
            <w:r>
              <w:rPr>
                <w:b/>
                <w:i w:val="0"/>
                <w:color w:val="FFFFFF"/>
                <w:sz w:val="16"/>
              </w:rPr>
              <w:t>Open question</w:t>
            </w:r>
          </w:p>
        </w:tc>
      </w:tr>
      <w:tr>
        <w:trPr>
          <w:cantSplit/>
        </w:trPr>
        <w:tc>
          <w:tcPr>
            <w:tcW w:type="dxa" w:w="7272"/>
            <w:shd w:fill="FCEEEE"/>
            <w:vAlign w:val="top"/>
          </w:tcPr>
          <w:p>
            <w:pPr>
              <w:jc w:val="center"/>
            </w:pPr>
            <w:r/>
            <w:r>
              <w:rPr>
                <w:b w:val="0"/>
                <w:i w:val="0"/>
                <w:color w:val="C0392B"/>
                <w:sz w:val="15"/>
              </w:rPr>
              <w:t>A-001</w:t>
            </w:r>
          </w:p>
        </w:tc>
        <w:tc>
          <w:tcPr>
            <w:tcW w:type="dxa" w:w="7272"/>
            <w:vAlign w:val="top"/>
          </w:tcPr>
          <w:p>
            <w:r/>
            <w:r>
              <w:rPr>
                <w:b w:val="0"/>
                <w:i w:val="0"/>
                <w:sz w:val="15"/>
              </w:rPr>
              <w:t>Add/Modify rc templates and concrete control definitions are missing from current resource files.</w:t>
            </w:r>
          </w:p>
        </w:tc>
      </w:tr>
      <w:tr>
        <w:trPr>
          <w:cantSplit/>
        </w:trPr>
        <w:tc>
          <w:tcPr>
            <w:tcW w:type="dxa" w:w="7272"/>
            <w:shd w:fill="FCEEEE"/>
            <w:vAlign w:val="top"/>
          </w:tcPr>
          <w:p>
            <w:pPr>
              <w:jc w:val="center"/>
            </w:pPr>
            <w:r/>
            <w:r>
              <w:rPr>
                <w:b w:val="0"/>
                <w:i w:val="0"/>
                <w:color w:val="C0392B"/>
                <w:sz w:val="15"/>
              </w:rPr>
              <w:t>A-002</w:t>
            </w:r>
          </w:p>
        </w:tc>
        <w:tc>
          <w:tcPr>
            <w:tcW w:type="dxa" w:w="7272"/>
            <w:vAlign w:val="top"/>
          </w:tcPr>
          <w:p>
            <w:r/>
            <w:r>
              <w:rPr>
                <w:b w:val="0"/>
                <w:i w:val="0"/>
                <w:sz w:val="15"/>
              </w:rPr>
              <w:t>Three Loan Search control IDs are referenced in code but absent in current rc/resource definitions.</w:t>
            </w:r>
          </w:p>
        </w:tc>
      </w:tr>
      <w:tr>
        <w:trPr>
          <w:cantSplit/>
        </w:trPr>
        <w:tc>
          <w:tcPr>
            <w:tcW w:type="dxa" w:w="7272"/>
            <w:shd w:fill="FCEEEE"/>
            <w:vAlign w:val="top"/>
          </w:tcPr>
          <w:p>
            <w:pPr>
              <w:jc w:val="center"/>
            </w:pPr>
            <w:r/>
            <w:r>
              <w:rPr>
                <w:b w:val="0"/>
                <w:i w:val="0"/>
                <w:color w:val="C0392B"/>
                <w:sz w:val="15"/>
              </w:rPr>
              <w:t>A-003</w:t>
            </w:r>
          </w:p>
        </w:tc>
        <w:tc>
          <w:tcPr>
            <w:tcW w:type="dxa" w:w="7272"/>
            <w:vAlign w:val="top"/>
          </w:tcPr>
          <w:p>
            <w:r/>
            <w:r>
              <w:rPr>
                <w:b w:val="0"/>
                <w:i w:val="0"/>
                <w:sz w:val="15"/>
              </w:rPr>
              <w:t>Confirm whether "loan must exist before modification" should be promoted to a standalone rule card.</w:t>
            </w:r>
          </w:p>
        </w:tc>
      </w:tr>
      <w:tr>
        <w:trPr>
          <w:cantSplit/>
        </w:trPr>
        <w:tc>
          <w:tcPr>
            <w:tcW w:type="dxa" w:w="7272"/>
            <w:shd w:fill="FCEEEE"/>
            <w:vAlign w:val="top"/>
          </w:tcPr>
          <w:p>
            <w:pPr>
              <w:jc w:val="center"/>
            </w:pPr>
            <w:r/>
            <w:r>
              <w:rPr>
                <w:b w:val="0"/>
                <w:i w:val="0"/>
                <w:color w:val="C0392B"/>
                <w:sz w:val="15"/>
              </w:rPr>
              <w:t>A-004</w:t>
            </w:r>
          </w:p>
        </w:tc>
        <w:tc>
          <w:tcPr>
            <w:tcW w:type="dxa" w:w="7272"/>
            <w:vAlign w:val="top"/>
          </w:tcPr>
          <w:p>
            <w:r/>
            <w:r>
              <w:rPr>
                <w:b w:val="0"/>
                <w:i w:val="0"/>
                <w:sz w:val="15"/>
              </w:rPr>
              <w:t>Confirm whether selected-row precondition for opening Modify is documented as a formal business rule.</w:t>
            </w:r>
          </w:p>
        </w:tc>
      </w:tr>
      <w:tr>
        <w:trPr>
          <w:cantSplit/>
        </w:trPr>
        <w:tc>
          <w:tcPr>
            <w:tcW w:type="dxa" w:w="7272"/>
            <w:shd w:fill="FCEEEE"/>
            <w:vAlign w:val="top"/>
          </w:tcPr>
          <w:p>
            <w:pPr>
              <w:jc w:val="center"/>
            </w:pPr>
            <w:r/>
            <w:r>
              <w:rPr>
                <w:b w:val="0"/>
                <w:i w:val="0"/>
                <w:color w:val="C0392B"/>
                <w:sz w:val="15"/>
              </w:rPr>
              <w:t>A-005</w:t>
            </w:r>
          </w:p>
        </w:tc>
        <w:tc>
          <w:tcPr>
            <w:tcW w:type="dxa" w:w="7272"/>
            <w:vAlign w:val="top"/>
          </w:tcPr>
          <w:p>
            <w:r/>
            <w:r>
              <w:rPr>
                <w:b w:val="0"/>
                <w:i w:val="0"/>
                <w:sz w:val="15"/>
              </w:rPr>
              <w:t>Confirm add-handler delegation evidence treatment for rule-card references.</w:t>
            </w:r>
          </w:p>
        </w:tc>
      </w:tr>
      <w:tr>
        <w:trPr>
          <w:cantSplit/>
        </w:trPr>
        <w:tc>
          <w:tcPr>
            <w:tcW w:type="dxa" w:w="7272"/>
            <w:shd w:fill="FCEEEE"/>
            <w:vAlign w:val="top"/>
          </w:tcPr>
          <w:p>
            <w:pPr>
              <w:jc w:val="center"/>
            </w:pPr>
            <w:r/>
            <w:r>
              <w:rPr>
                <w:b w:val="0"/>
                <w:i w:val="0"/>
                <w:color w:val="C0392B"/>
                <w:sz w:val="15"/>
              </w:rPr>
              <w:t>A-006</w:t>
            </w:r>
          </w:p>
        </w:tc>
        <w:tc>
          <w:tcPr>
            <w:tcW w:type="dxa" w:w="7272"/>
            <w:vAlign w:val="top"/>
          </w:tcPr>
          <w:p>
            <w:r/>
            <w:r>
              <w:rPr>
                <w:b w:val="0"/>
                <w:i w:val="0"/>
                <w:sz w:val="15"/>
              </w:rPr>
              <w:t>Confirm modify-handler delegation evidence treatment for rule-card references.</w:t>
            </w:r>
          </w:p>
        </w:tc>
      </w:tr>
    </w:tbl>
    <w:p>
      <w:pPr>
        <w:spacing w:after="40"/>
      </w:pPr>
    </w:p>
    <w:p>
      <w:pPr>
        <w:spacing w:after="80"/>
      </w:pPr>
      <w:r>
        <w:rPr>
          <w:b w:val="0"/>
          <w:i w:val="0"/>
          <w:sz w:val="18"/>
        </w:rPr>
        <w:t>Deferred rules: none.</w:t>
      </w:r>
    </w:p>
    <w:p>
      <w:pPr>
        <w:pStyle w:val="Heading2"/>
      </w:pPr>
      <w:r>
        <w:rPr>
          <w:b/>
          <w:i w:val="0"/>
          <w:color w:val="0C2554"/>
        </w:rPr>
        <w:t>7. Non-Functional Considerations</w:t>
      </w:r>
    </w:p>
    <w:p>
      <w:pPr>
        <w:pStyle w:val="ListBullet"/>
      </w:pPr>
      <w:r>
        <w:rPr>
          <w:b w:val="0"/>
          <w:i w:val="0"/>
          <w:sz w:val="18"/>
        </w:rPr>
        <w:t>Performance: empty-search rejection prevents unbounded retrieval.</w:t>
      </w:r>
    </w:p>
    <w:p>
      <w:pPr>
        <w:pStyle w:val="ListBullet"/>
      </w:pPr>
      <w:r>
        <w:rPr>
          <w:b w:val="0"/>
          <w:i w:val="0"/>
          <w:sz w:val="18"/>
        </w:rPr>
        <w:t>Security and governance: configuration-driven mnemonic routing must remain controlled and auditable.</w:t>
      </w:r>
    </w:p>
    <w:p>
      <w:pPr>
        <w:pStyle w:val="ListBullet"/>
      </w:pPr>
      <w:r>
        <w:rPr>
          <w:b w:val="0"/>
          <w:i w:val="0"/>
          <w:sz w:val="18"/>
        </w:rPr>
        <w:t>Reliability: quote and EDI branches include deterministic suppression conditions rather than treating all non-send outcomes as errors.</w:t>
      </w:r>
    </w:p>
    <w:p>
      <w:pPr>
        <w:pStyle w:val="ListBullet"/>
      </w:pPr>
      <w:r>
        <w:rPr>
          <w:b w:val="0"/>
          <w:i w:val="0"/>
          <w:sz w:val="18"/>
        </w:rPr>
        <w:t>Accessibility: modern UI should preserve validation clarity for required and format failures.</w:t>
      </w:r>
    </w:p>
    <w:p>
      <w:pPr>
        <w:pStyle w:val="Heading2"/>
      </w:pPr>
      <w:r>
        <w:rPr>
          <w:b/>
          <w:i w:val="0"/>
          <w:color w:val="0C2554"/>
        </w:rPr>
        <w:t>8. Traceability Summary</w:t>
      </w:r>
    </w:p>
    <w:tbl>
      <w:tblPr>
        <w:tblStyle w:val="TableGrid"/>
        <w:tblW w:type="pct" w:w="500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cantSplit/>
        </w:trPr>
        <w:tc>
          <w:tcPr>
            <w:tcW w:type="dxa" w:w="1616"/>
            <w:shd w:fill="0C2554"/>
            <w:tcBorders>
              <w:top w:val="single" w:sz="4" w:color="FFFFFF"/>
              <w:start w:val="single" w:sz="4" w:color="FFFFFF"/>
              <w:bottom w:val="single" w:sz="4" w:color="FFFFFF"/>
              <w:end w:val="single" w:sz="4" w:color="FFFFFF"/>
            </w:tcBorders>
          </w:tcPr>
          <w:p>
            <w:pPr>
              <w:jc w:val="center"/>
            </w:pPr>
            <w:r/>
            <w:r>
              <w:rPr>
                <w:b/>
                <w:i w:val="0"/>
                <w:color w:val="FFFFFF"/>
                <w:sz w:val="11"/>
              </w:rPr>
              <w:t>Rule ID</w:t>
            </w:r>
          </w:p>
        </w:tc>
        <w:tc>
          <w:tcPr>
            <w:tcW w:type="dxa" w:w="1616"/>
            <w:shd w:fill="0C2554"/>
            <w:tcBorders>
              <w:top w:val="single" w:sz="4" w:color="FFFFFF"/>
              <w:start w:val="single" w:sz="4" w:color="FFFFFF"/>
              <w:bottom w:val="single" w:sz="4" w:color="FFFFFF"/>
              <w:end w:val="single" w:sz="4" w:color="FFFFFF"/>
            </w:tcBorders>
          </w:tcPr>
          <w:p>
            <w:pPr>
              <w:jc w:val="center"/>
            </w:pPr>
            <w:r/>
            <w:r>
              <w:rPr>
                <w:b/>
                <w:i w:val="0"/>
                <w:color w:val="FFFFFF"/>
                <w:sz w:val="11"/>
              </w:rPr>
              <w:t>Functional Area</w:t>
            </w:r>
          </w:p>
        </w:tc>
        <w:tc>
          <w:tcPr>
            <w:tcW w:type="dxa" w:w="1616"/>
            <w:shd w:fill="0C2554"/>
            <w:tcBorders>
              <w:top w:val="single" w:sz="4" w:color="FFFFFF"/>
              <w:start w:val="single" w:sz="4" w:color="FFFFFF"/>
              <w:bottom w:val="single" w:sz="4" w:color="FFFFFF"/>
              <w:end w:val="single" w:sz="4" w:color="FFFFFF"/>
            </w:tcBorders>
          </w:tcPr>
          <w:p>
            <w:pPr>
              <w:jc w:val="center"/>
            </w:pPr>
            <w:r/>
            <w:r>
              <w:rPr>
                <w:b/>
                <w:i w:val="0"/>
                <w:color w:val="FFFFFF"/>
                <w:sz w:val="11"/>
              </w:rPr>
              <w:t>Review Priority</w:t>
            </w:r>
          </w:p>
        </w:tc>
        <w:tc>
          <w:tcPr>
            <w:tcW w:type="dxa" w:w="1616"/>
            <w:shd w:fill="0C2554"/>
            <w:tcBorders>
              <w:top w:val="single" w:sz="4" w:color="FFFFFF"/>
              <w:start w:val="single" w:sz="4" w:color="FFFFFF"/>
              <w:bottom w:val="single" w:sz="4" w:color="FFFFFF"/>
              <w:end w:val="single" w:sz="4" w:color="FFFFFF"/>
            </w:tcBorders>
          </w:tcPr>
          <w:p>
            <w:pPr>
              <w:jc w:val="center"/>
            </w:pPr>
            <w:r/>
            <w:r>
              <w:rPr>
                <w:b/>
                <w:i w:val="0"/>
                <w:color w:val="FFFFFF"/>
                <w:sz w:val="11"/>
              </w:rPr>
              <w:t>Legacy Source (file::function)</w:t>
            </w:r>
          </w:p>
        </w:tc>
        <w:tc>
          <w:tcPr>
            <w:tcW w:type="dxa" w:w="1616"/>
            <w:shd w:fill="0C2554"/>
            <w:tcBorders>
              <w:top w:val="single" w:sz="4" w:color="FFFFFF"/>
              <w:start w:val="single" w:sz="4" w:color="FFFFFF"/>
              <w:bottom w:val="single" w:sz="4" w:color="FFFFFF"/>
              <w:end w:val="single" w:sz="4" w:color="FFFFFF"/>
            </w:tcBorders>
          </w:tcPr>
          <w:p>
            <w:pPr>
              <w:jc w:val="center"/>
            </w:pPr>
            <w:r/>
            <w:r>
              <w:rPr>
                <w:b/>
                <w:i w:val="0"/>
                <w:color w:val="FFFFFF"/>
                <w:sz w:val="11"/>
              </w:rPr>
              <w:t>Integration System</w:t>
            </w:r>
          </w:p>
        </w:tc>
        <w:tc>
          <w:tcPr>
            <w:tcW w:type="dxa" w:w="1616"/>
            <w:shd w:fill="0C2554"/>
            <w:tcBorders>
              <w:top w:val="single" w:sz="4" w:color="FFFFFF"/>
              <w:start w:val="single" w:sz="4" w:color="FFFFFF"/>
              <w:bottom w:val="single" w:sz="4" w:color="FFFFFF"/>
              <w:end w:val="single" w:sz="4" w:color="FFFFFF"/>
            </w:tcBorders>
          </w:tcPr>
          <w:p>
            <w:pPr>
              <w:jc w:val="center"/>
            </w:pPr>
            <w:r/>
            <w:r>
              <w:rPr>
                <w:b/>
                <w:i w:val="0"/>
                <w:color w:val="FFFFFF"/>
                <w:sz w:val="11"/>
              </w:rPr>
              <w:t>Candidate API / Service</w:t>
            </w:r>
          </w:p>
        </w:tc>
        <w:tc>
          <w:tcPr>
            <w:tcW w:type="dxa" w:w="1616"/>
            <w:shd w:fill="0C2554"/>
            <w:tcBorders>
              <w:top w:val="single" w:sz="4" w:color="FFFFFF"/>
              <w:start w:val="single" w:sz="4" w:color="FFFFFF"/>
              <w:bottom w:val="single" w:sz="4" w:color="FFFFFF"/>
              <w:end w:val="single" w:sz="4" w:color="FFFFFF"/>
            </w:tcBorders>
          </w:tcPr>
          <w:p>
            <w:pPr>
              <w:jc w:val="center"/>
            </w:pPr>
            <w:r/>
            <w:r>
              <w:rPr>
                <w:b/>
                <w:i w:val="0"/>
                <w:color w:val="FFFFFF"/>
                <w:sz w:val="11"/>
              </w:rPr>
              <w:t>FRD §</w:t>
            </w:r>
          </w:p>
        </w:tc>
        <w:tc>
          <w:tcPr>
            <w:tcW w:type="dxa" w:w="1616"/>
            <w:shd w:fill="0C2554"/>
            <w:tcBorders>
              <w:top w:val="single" w:sz="4" w:color="FFFFFF"/>
              <w:start w:val="single" w:sz="4" w:color="FFFFFF"/>
              <w:bottom w:val="single" w:sz="4" w:color="FFFFFF"/>
              <w:end w:val="single" w:sz="4" w:color="FFFFFF"/>
            </w:tcBorders>
          </w:tcPr>
          <w:p>
            <w:pPr>
              <w:jc w:val="center"/>
            </w:pPr>
            <w:r/>
            <w:r>
              <w:rPr>
                <w:b/>
                <w:i w:val="0"/>
                <w:color w:val="FFFFFF"/>
                <w:sz w:val="11"/>
              </w:rPr>
              <w:t>Blueprint Spec</w:t>
            </w:r>
          </w:p>
        </w:tc>
        <w:tc>
          <w:tcPr>
            <w:tcW w:type="dxa" w:w="1616"/>
            <w:shd w:fill="0C2554"/>
            <w:tcBorders>
              <w:top w:val="single" w:sz="4" w:color="FFFFFF"/>
              <w:start w:val="single" w:sz="4" w:color="FFFFFF"/>
              <w:bottom w:val="single" w:sz="4" w:color="FFFFFF"/>
              <w:end w:val="single" w:sz="4" w:color="FFFFFF"/>
            </w:tcBorders>
          </w:tcPr>
          <w:p>
            <w:pPr>
              <w:jc w:val="center"/>
            </w:pPr>
            <w:r/>
            <w:r>
              <w:rPr>
                <w:b/>
                <w:i w:val="0"/>
                <w:color w:val="FFFFFF"/>
                <w:sz w:val="11"/>
              </w:rPr>
              <w:t>Test Case ID</w:t>
            </w:r>
          </w:p>
        </w:tc>
      </w:tr>
      <w:tr>
        <w:trPr>
          <w:cantSplit/>
        </w:trPr>
        <w:tc>
          <w:tcPr>
            <w:tcW w:type="dxa" w:w="1616"/>
            <w:vAlign w:val="top"/>
          </w:tcPr>
          <w:p>
            <w:pPr>
              <w:jc w:val="center"/>
            </w:pPr>
            <w:r/>
            <w:r>
              <w:rPr>
                <w:b w:val="0"/>
                <w:i w:val="0"/>
                <w:color w:val="0C2554"/>
                <w:sz w:val="10"/>
              </w:rPr>
              <w:t>R-L-001</w:t>
            </w:r>
          </w:p>
        </w:tc>
        <w:tc>
          <w:tcPr>
            <w:tcW w:type="dxa" w:w="1616"/>
            <w:vAlign w:val="top"/>
          </w:tcPr>
          <w:p>
            <w:r/>
            <w:r>
              <w:rPr>
                <w:b w:val="0"/>
                <w:i w:val="0"/>
                <w:sz w:val="10"/>
              </w:rPr>
              <w:t>Loan Search Input Validation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LoanRules.cpp::ValidateLoanForSearch</w:t>
            </w:r>
          </w:p>
        </w:tc>
        <w:tc>
          <w:tcPr>
            <w:tcW w:type="dxa" w:w="1616"/>
            <w:vAlign w:val="top"/>
          </w:tcPr>
          <w:p>
            <w:r/>
            <w:r>
              <w:rPr>
                <w:b w:val="0"/>
                <w:i w:val="0"/>
                <w:sz w:val="10"/>
              </w:rPr>
              <w:t>TKA900 / LSS_LOAN_T</w:t>
            </w:r>
          </w:p>
        </w:tc>
        <w:tc>
          <w:tcPr>
            <w:tcW w:type="dxa" w:w="1616"/>
            <w:vAlign w:val="top"/>
          </w:tcPr>
          <w:p>
            <w:r/>
            <w:r>
              <w:rPr>
                <w:b w:val="0"/>
                <w:i w:val="0"/>
                <w:sz w:val="10"/>
              </w:rPr>
              <w:t>POST /api/loans/search (LoanService)</w:t>
            </w:r>
          </w:p>
        </w:tc>
        <w:tc>
          <w:tcPr>
            <w:tcW w:type="dxa" w:w="1616"/>
            <w:vAlign w:val="top"/>
          </w:tcPr>
          <w:p>
            <w:r/>
            <w:r>
              <w:rPr>
                <w:b w:val="0"/>
                <w:i w:val="0"/>
                <w:sz w:val="10"/>
              </w:rPr>
              <w:t>4.1</w:t>
            </w:r>
          </w:p>
        </w:tc>
        <w:tc>
          <w:tcPr>
            <w:tcW w:type="dxa" w:w="1616"/>
            <w:vAlign w:val="top"/>
          </w:tcPr>
          <w:p>
            <w:r/>
            <w:r>
              <w:rPr>
                <w:b w:val="0"/>
                <w:i w:val="0"/>
                <w:color w:val="1E73BE"/>
                <w:sz w:val="10"/>
              </w:rPr>
              <w:t>UI-001</w:t>
            </w:r>
            <w:r>
              <w:rPr>
                <w:b w:val="0"/>
                <w:i w:val="0"/>
                <w:sz w:val="10"/>
              </w:rPr>
              <w:t xml:space="preserve"> + </w:t>
            </w:r>
            <w:r>
              <w:rPr>
                <w:b w:val="0"/>
                <w:i w:val="0"/>
                <w:color w:val="1E73BE"/>
                <w:sz w:val="10"/>
              </w:rPr>
              <w:t>SVC-001</w:t>
            </w:r>
          </w:p>
        </w:tc>
        <w:tc>
          <w:tcPr>
            <w:tcW w:type="dxa" w:w="1616"/>
            <w:vAlign w:val="top"/>
          </w:tcPr>
          <w:p>
            <w:r/>
            <w:r>
              <w:rPr>
                <w:b w:val="0"/>
                <w:i w:val="0"/>
                <w:sz w:val="10"/>
              </w:rPr>
              <w:t>given_no_search_criteria_then_reject_</w:t>
            </w:r>
            <w:r>
              <w:rPr>
                <w:b w:val="0"/>
                <w:i w:val="0"/>
                <w:color w:val="0C2554"/>
                <w:sz w:val="10"/>
              </w:rPr>
              <w:t>R-L-001</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R-L-002</w:t>
            </w:r>
          </w:p>
        </w:tc>
        <w:tc>
          <w:tcPr>
            <w:tcW w:type="dxa" w:w="1616"/>
            <w:vAlign w:val="top"/>
          </w:tcPr>
          <w:p>
            <w:r/>
            <w:r>
              <w:rPr>
                <w:b w:val="0"/>
                <w:i w:val="0"/>
                <w:sz w:val="10"/>
              </w:rPr>
              <w:t>Loan Search Input Validation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LoanRules.cpp::ValidateLoanForSearch</w:t>
            </w:r>
          </w:p>
        </w:tc>
        <w:tc>
          <w:tcPr>
            <w:tcW w:type="dxa" w:w="1616"/>
            <w:vAlign w:val="top"/>
          </w:tcPr>
          <w:p>
            <w:r/>
            <w:r>
              <w:rPr>
                <w:b w:val="0"/>
                <w:i w:val="0"/>
                <w:sz w:val="10"/>
              </w:rPr>
              <w:t>TKA900 / LSS_LOAN_T</w:t>
            </w:r>
          </w:p>
        </w:tc>
        <w:tc>
          <w:tcPr>
            <w:tcW w:type="dxa" w:w="1616"/>
            <w:vAlign w:val="top"/>
          </w:tcPr>
          <w:p>
            <w:r/>
            <w:r>
              <w:rPr>
                <w:b w:val="0"/>
                <w:i w:val="0"/>
                <w:sz w:val="10"/>
              </w:rPr>
              <w:t>POST /api/loans/search (LoanService)</w:t>
            </w:r>
          </w:p>
        </w:tc>
        <w:tc>
          <w:tcPr>
            <w:tcW w:type="dxa" w:w="1616"/>
            <w:vAlign w:val="top"/>
          </w:tcPr>
          <w:p>
            <w:r/>
            <w:r>
              <w:rPr>
                <w:b w:val="0"/>
                <w:i w:val="0"/>
                <w:sz w:val="10"/>
              </w:rPr>
              <w:t>4.1</w:t>
            </w:r>
          </w:p>
        </w:tc>
        <w:tc>
          <w:tcPr>
            <w:tcW w:type="dxa" w:w="1616"/>
            <w:vAlign w:val="top"/>
          </w:tcPr>
          <w:p>
            <w:r/>
            <w:r>
              <w:rPr>
                <w:b w:val="0"/>
                <w:i w:val="0"/>
                <w:color w:val="1E73BE"/>
                <w:sz w:val="10"/>
              </w:rPr>
              <w:t>UI-001</w:t>
            </w:r>
            <w:r>
              <w:rPr>
                <w:b w:val="0"/>
                <w:i w:val="0"/>
                <w:sz w:val="10"/>
              </w:rPr>
              <w:t xml:space="preserve"> + </w:t>
            </w:r>
            <w:r>
              <w:rPr>
                <w:b w:val="0"/>
                <w:i w:val="0"/>
                <w:color w:val="1E73BE"/>
                <w:sz w:val="10"/>
              </w:rPr>
              <w:t>SVC-001</w:t>
            </w:r>
          </w:p>
        </w:tc>
        <w:tc>
          <w:tcPr>
            <w:tcW w:type="dxa" w:w="1616"/>
            <w:vAlign w:val="top"/>
          </w:tcPr>
          <w:p>
            <w:r/>
            <w:r>
              <w:rPr>
                <w:b w:val="0"/>
                <w:i w:val="0"/>
                <w:sz w:val="10"/>
              </w:rPr>
              <w:t>given_invalid_loan_number_then_reject_</w:t>
            </w:r>
            <w:r>
              <w:rPr>
                <w:b w:val="0"/>
                <w:i w:val="0"/>
                <w:color w:val="0C2554"/>
                <w:sz w:val="10"/>
              </w:rPr>
              <w:t>R-L-002</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R-L-003</w:t>
            </w:r>
          </w:p>
        </w:tc>
        <w:tc>
          <w:tcPr>
            <w:tcW w:type="dxa" w:w="1616"/>
            <w:vAlign w:val="top"/>
          </w:tcPr>
          <w:p>
            <w:r/>
            <w:r>
              <w:rPr>
                <w:b w:val="0"/>
                <w:i w:val="0"/>
                <w:sz w:val="10"/>
              </w:rPr>
              <w:t>Loan Search Input Validation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LoanSearchDlg.cpp::ValidateSearchCriteria</w:t>
            </w:r>
          </w:p>
        </w:tc>
        <w:tc>
          <w:tcPr>
            <w:tcW w:type="dxa" w:w="1616"/>
            <w:vAlign w:val="top"/>
          </w:tcPr>
          <w:p>
            <w:r/>
            <w:r>
              <w:rPr>
                <w:b w:val="0"/>
                <w:i w:val="0"/>
                <w:sz w:val="10"/>
              </w:rPr>
              <w:t>TKA900 / LSS_LOAN_T</w:t>
            </w:r>
          </w:p>
        </w:tc>
        <w:tc>
          <w:tcPr>
            <w:tcW w:type="dxa" w:w="1616"/>
            <w:vAlign w:val="top"/>
          </w:tcPr>
          <w:p>
            <w:r/>
            <w:r>
              <w:rPr>
                <w:b w:val="0"/>
                <w:i w:val="0"/>
                <w:sz w:val="10"/>
              </w:rPr>
              <w:t>POST /api/loans/search (LoanService)</w:t>
            </w:r>
          </w:p>
        </w:tc>
        <w:tc>
          <w:tcPr>
            <w:tcW w:type="dxa" w:w="1616"/>
            <w:vAlign w:val="top"/>
          </w:tcPr>
          <w:p>
            <w:r/>
            <w:r>
              <w:rPr>
                <w:b w:val="0"/>
                <w:i w:val="0"/>
                <w:sz w:val="10"/>
              </w:rPr>
              <w:t>4.1</w:t>
            </w:r>
          </w:p>
        </w:tc>
        <w:tc>
          <w:tcPr>
            <w:tcW w:type="dxa" w:w="1616"/>
            <w:vAlign w:val="top"/>
          </w:tcPr>
          <w:p>
            <w:r/>
            <w:r>
              <w:rPr>
                <w:b w:val="0"/>
                <w:i w:val="0"/>
                <w:color w:val="1E73BE"/>
                <w:sz w:val="10"/>
              </w:rPr>
              <w:t>UI-001</w:t>
            </w:r>
            <w:r>
              <w:rPr>
                <w:b w:val="0"/>
                <w:i w:val="0"/>
                <w:sz w:val="10"/>
              </w:rPr>
              <w:t xml:space="preserve"> + </w:t>
            </w:r>
            <w:r>
              <w:rPr>
                <w:b w:val="0"/>
                <w:i w:val="0"/>
                <w:color w:val="1E73BE"/>
                <w:sz w:val="10"/>
              </w:rPr>
              <w:t>SVC-001</w:t>
            </w:r>
          </w:p>
        </w:tc>
        <w:tc>
          <w:tcPr>
            <w:tcW w:type="dxa" w:w="1616"/>
            <w:vAlign w:val="top"/>
          </w:tcPr>
          <w:p>
            <w:r/>
            <w:r>
              <w:rPr>
                <w:b w:val="0"/>
                <w:i w:val="0"/>
                <w:sz w:val="10"/>
              </w:rPr>
              <w:t>given_property_address_only_then_accept_search_</w:t>
            </w:r>
            <w:r>
              <w:rPr>
                <w:b w:val="0"/>
                <w:i w:val="0"/>
                <w:color w:val="0C2554"/>
                <w:sz w:val="10"/>
              </w:rPr>
              <w:t>R-L-003</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R-L-004</w:t>
            </w:r>
          </w:p>
        </w:tc>
        <w:tc>
          <w:tcPr>
            <w:tcW w:type="dxa" w:w="1616"/>
            <w:vAlign w:val="top"/>
          </w:tcPr>
          <w:p>
            <w:r/>
            <w:r>
              <w:rPr>
                <w:b w:val="0"/>
                <w:i w:val="0"/>
                <w:sz w:val="10"/>
              </w:rPr>
              <w:t>Premium Rating</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LoanRules.cpp::RequiresQuote</w:t>
            </w:r>
          </w:p>
        </w:tc>
        <w:tc>
          <w:tcPr>
            <w:tcW w:type="dxa" w:w="1616"/>
            <w:vAlign w:val="top"/>
          </w:tcPr>
          <w:p>
            <w:r/>
            <w:r>
              <w:rPr>
                <w:b w:val="0"/>
                <w:i w:val="0"/>
                <w:sz w:val="10"/>
              </w:rPr>
              <w:t>LSS_CYCLE_STEP_T / RataBase</w:t>
            </w:r>
          </w:p>
        </w:tc>
        <w:tc>
          <w:tcPr>
            <w:tcW w:type="dxa" w:w="1616"/>
            <w:vAlign w:val="top"/>
          </w:tcPr>
          <w:p>
            <w:r/>
            <w:r>
              <w:rPr>
                <w:b w:val="0"/>
                <w:i w:val="0"/>
                <w:sz w:val="10"/>
              </w:rPr>
              <w:t>POST /api/quotes/rating (RatingService)</w:t>
            </w:r>
          </w:p>
        </w:tc>
        <w:tc>
          <w:tcPr>
            <w:tcW w:type="dxa" w:w="1616"/>
            <w:vAlign w:val="top"/>
          </w:tcPr>
          <w:p>
            <w:r/>
            <w:r>
              <w:rPr>
                <w:b w:val="0"/>
                <w:i w:val="0"/>
                <w:sz w:val="10"/>
              </w:rPr>
              <w:t>4.2</w:t>
            </w:r>
          </w:p>
        </w:tc>
        <w:tc>
          <w:tcPr>
            <w:tcW w:type="dxa" w:w="1616"/>
            <w:vAlign w:val="top"/>
          </w:tcPr>
          <w:p>
            <w:r/>
            <w:r>
              <w:rPr>
                <w:b w:val="0"/>
                <w:i w:val="0"/>
                <w:color w:val="1E73BE"/>
                <w:sz w:val="10"/>
              </w:rPr>
              <w:t>UI-001</w:t>
            </w:r>
            <w:r>
              <w:rPr>
                <w:b w:val="0"/>
                <w:i w:val="0"/>
                <w:sz w:val="10"/>
              </w:rPr>
              <w:t xml:space="preserve"> + </w:t>
            </w:r>
            <w:r>
              <w:rPr>
                <w:b w:val="0"/>
                <w:i w:val="0"/>
                <w:color w:val="1E73BE"/>
                <w:sz w:val="10"/>
              </w:rPr>
              <w:t>SVC-002</w:t>
            </w:r>
          </w:p>
        </w:tc>
        <w:tc>
          <w:tcPr>
            <w:tcW w:type="dxa" w:w="1616"/>
            <w:vAlign w:val="top"/>
          </w:tcPr>
          <w:p>
            <w:r/>
            <w:r>
              <w:rPr>
                <w:b w:val="0"/>
                <w:i w:val="0"/>
                <w:sz w:val="10"/>
              </w:rPr>
              <w:t>given_quote_required_then_request_quote_</w:t>
            </w:r>
            <w:r>
              <w:rPr>
                <w:b w:val="0"/>
                <w:i w:val="0"/>
                <w:color w:val="0C2554"/>
                <w:sz w:val="10"/>
              </w:rPr>
              <w:t>R-L-004</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R-L-005</w:t>
            </w:r>
          </w:p>
        </w:tc>
        <w:tc>
          <w:tcPr>
            <w:tcW w:type="dxa" w:w="1616"/>
            <w:vAlign w:val="top"/>
          </w:tcPr>
          <w:p>
            <w:r/>
            <w:r>
              <w:rPr>
                <w:b w:val="0"/>
                <w:i w:val="0"/>
                <w:sz w:val="10"/>
              </w:rPr>
              <w:t>Premium Rating</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LoanRules.cpp::EnforceCarrierCoverage</w:t>
            </w:r>
          </w:p>
        </w:tc>
        <w:tc>
          <w:tcPr>
            <w:tcW w:type="dxa" w:w="1616"/>
            <w:vAlign w:val="top"/>
          </w:tcPr>
          <w:p>
            <w:r/>
            <w:r>
              <w:rPr>
                <w:b w:val="0"/>
                <w:i w:val="0"/>
                <w:sz w:val="10"/>
              </w:rPr>
              <w:t>RataBase</w:t>
            </w:r>
          </w:p>
        </w:tc>
        <w:tc>
          <w:tcPr>
            <w:tcW w:type="dxa" w:w="1616"/>
            <w:vAlign w:val="top"/>
          </w:tcPr>
          <w:p>
            <w:r/>
            <w:r>
              <w:rPr>
                <w:b w:val="0"/>
                <w:i w:val="0"/>
                <w:sz w:val="10"/>
              </w:rPr>
              <w:t>POST /api/quotes/rating (RatingService)</w:t>
            </w:r>
          </w:p>
        </w:tc>
        <w:tc>
          <w:tcPr>
            <w:tcW w:type="dxa" w:w="1616"/>
            <w:vAlign w:val="top"/>
          </w:tcPr>
          <w:p>
            <w:r/>
            <w:r>
              <w:rPr>
                <w:b w:val="0"/>
                <w:i w:val="0"/>
                <w:sz w:val="10"/>
              </w:rPr>
              <w:t>4.2</w:t>
            </w:r>
          </w:p>
        </w:tc>
        <w:tc>
          <w:tcPr>
            <w:tcW w:type="dxa" w:w="1616"/>
            <w:vAlign w:val="top"/>
          </w:tcPr>
          <w:p>
            <w:r/>
            <w:r>
              <w:rPr>
                <w:b w:val="0"/>
                <w:i w:val="0"/>
                <w:color w:val="1E73BE"/>
                <w:sz w:val="10"/>
              </w:rPr>
              <w:t>SVC-002</w:t>
            </w:r>
          </w:p>
        </w:tc>
        <w:tc>
          <w:tcPr>
            <w:tcW w:type="dxa" w:w="1616"/>
            <w:vAlign w:val="top"/>
          </w:tcPr>
          <w:p>
            <w:r/>
            <w:r>
              <w:rPr>
                <w:b w:val="0"/>
                <w:i w:val="0"/>
                <w:sz w:val="10"/>
              </w:rPr>
              <w:t>given_unapproved_state_then_block_rating_</w:t>
            </w:r>
            <w:r>
              <w:rPr>
                <w:b w:val="0"/>
                <w:i w:val="0"/>
                <w:color w:val="0C2554"/>
                <w:sz w:val="10"/>
              </w:rPr>
              <w:t>R-L-005</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R-L-006</w:t>
            </w:r>
          </w:p>
        </w:tc>
        <w:tc>
          <w:tcPr>
            <w:tcW w:type="dxa" w:w="1616"/>
            <w:vAlign w:val="top"/>
          </w:tcPr>
          <w:p>
            <w:r/>
            <w:r>
              <w:rPr>
                <w:b w:val="0"/>
                <w:i w:val="0"/>
                <w:sz w:val="10"/>
              </w:rPr>
              <w:t>Premium Rating</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RataBaseServiceAdapter.cpp::GetQuote</w:t>
            </w:r>
          </w:p>
        </w:tc>
        <w:tc>
          <w:tcPr>
            <w:tcW w:type="dxa" w:w="1616"/>
            <w:vAlign w:val="top"/>
          </w:tcPr>
          <w:p>
            <w:r/>
            <w:r>
              <w:rPr>
                <w:b w:val="0"/>
                <w:i w:val="0"/>
                <w:sz w:val="10"/>
              </w:rPr>
              <w:t>AIP930 / KY_ISO_QUERY</w:t>
            </w:r>
          </w:p>
        </w:tc>
        <w:tc>
          <w:tcPr>
            <w:tcW w:type="dxa" w:w="1616"/>
            <w:vAlign w:val="top"/>
          </w:tcPr>
          <w:p>
            <w:r/>
            <w:r>
              <w:rPr>
                <w:b w:val="0"/>
                <w:i w:val="0"/>
                <w:sz w:val="10"/>
              </w:rPr>
              <w:t>POST /api/quotes/rating (RatingService)</w:t>
            </w:r>
          </w:p>
        </w:tc>
        <w:tc>
          <w:tcPr>
            <w:tcW w:type="dxa" w:w="1616"/>
            <w:vAlign w:val="top"/>
          </w:tcPr>
          <w:p>
            <w:r/>
            <w:r>
              <w:rPr>
                <w:b w:val="0"/>
                <w:i w:val="0"/>
                <w:sz w:val="10"/>
              </w:rPr>
              <w:t>4.2</w:t>
            </w:r>
          </w:p>
        </w:tc>
        <w:tc>
          <w:tcPr>
            <w:tcW w:type="dxa" w:w="1616"/>
            <w:vAlign w:val="top"/>
          </w:tcPr>
          <w:p>
            <w:r/>
            <w:r>
              <w:rPr>
                <w:b w:val="0"/>
                <w:i w:val="0"/>
                <w:color w:val="1E73BE"/>
                <w:sz w:val="10"/>
              </w:rPr>
              <w:t>SVC-002</w:t>
            </w:r>
          </w:p>
        </w:tc>
        <w:tc>
          <w:tcPr>
            <w:tcW w:type="dxa" w:w="1616"/>
            <w:vAlign w:val="top"/>
          </w:tcPr>
          <w:p>
            <w:r/>
            <w:r>
              <w:rPr>
                <w:b w:val="0"/>
                <w:i w:val="0"/>
                <w:sz w:val="10"/>
              </w:rPr>
              <w:t>given_kentucky_state_then_require_iso_precheck_</w:t>
            </w:r>
            <w:r>
              <w:rPr>
                <w:b w:val="0"/>
                <w:i w:val="0"/>
                <w:color w:val="0C2554"/>
                <w:sz w:val="10"/>
              </w:rPr>
              <w:t>R-L-006</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R-L-007</w:t>
            </w:r>
          </w:p>
        </w:tc>
        <w:tc>
          <w:tcPr>
            <w:tcW w:type="dxa" w:w="1616"/>
            <w:vAlign w:val="top"/>
          </w:tcPr>
          <w:p>
            <w:r/>
            <w:r>
              <w:rPr>
                <w:b w:val="0"/>
                <w:i w:val="0"/>
                <w:sz w:val="10"/>
              </w:rPr>
              <w:t>Premium Rating</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RataBaseServiceAdapter.cpp::GetQuote</w:t>
            </w:r>
          </w:p>
        </w:tc>
        <w:tc>
          <w:tcPr>
            <w:tcW w:type="dxa" w:w="1616"/>
            <w:vAlign w:val="top"/>
          </w:tcPr>
          <w:p>
            <w:r/>
            <w:r>
              <w:rPr>
                <w:b w:val="0"/>
                <w:i w:val="0"/>
                <w:sz w:val="10"/>
              </w:rPr>
              <w:t>RataBase</w:t>
            </w:r>
          </w:p>
        </w:tc>
        <w:tc>
          <w:tcPr>
            <w:tcW w:type="dxa" w:w="1616"/>
            <w:vAlign w:val="top"/>
          </w:tcPr>
          <w:p>
            <w:r/>
            <w:r>
              <w:rPr>
                <w:b w:val="0"/>
                <w:i w:val="0"/>
                <w:sz w:val="10"/>
              </w:rPr>
              <w:t>POST /api/quotes/rating (RatingService)</w:t>
            </w:r>
          </w:p>
        </w:tc>
        <w:tc>
          <w:tcPr>
            <w:tcW w:type="dxa" w:w="1616"/>
            <w:vAlign w:val="top"/>
          </w:tcPr>
          <w:p>
            <w:r/>
            <w:r>
              <w:rPr>
                <w:b w:val="0"/>
                <w:i w:val="0"/>
                <w:sz w:val="10"/>
              </w:rPr>
              <w:t>4.2</w:t>
            </w:r>
          </w:p>
        </w:tc>
        <w:tc>
          <w:tcPr>
            <w:tcW w:type="dxa" w:w="1616"/>
            <w:vAlign w:val="top"/>
          </w:tcPr>
          <w:p>
            <w:r/>
            <w:r>
              <w:rPr>
                <w:b w:val="0"/>
                <w:i w:val="0"/>
                <w:color w:val="1E73BE"/>
                <w:sz w:val="10"/>
              </w:rPr>
              <w:t>SVC-002</w:t>
            </w:r>
          </w:p>
        </w:tc>
        <w:tc>
          <w:tcPr>
            <w:tcW w:type="dxa" w:w="1616"/>
            <w:vAlign w:val="top"/>
          </w:tcPr>
          <w:p>
            <w:r/>
            <w:r>
              <w:rPr>
                <w:b w:val="0"/>
                <w:i w:val="0"/>
                <w:sz w:val="10"/>
              </w:rPr>
              <w:t>given_nonpositive_property_value_then_block_quote_</w:t>
            </w:r>
            <w:r>
              <w:rPr>
                <w:b w:val="0"/>
                <w:i w:val="0"/>
                <w:color w:val="0C2554"/>
                <w:sz w:val="10"/>
              </w:rPr>
              <w:t>R-L-007</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R-L-008</w:t>
            </w:r>
          </w:p>
        </w:tc>
        <w:tc>
          <w:tcPr>
            <w:tcW w:type="dxa" w:w="1616"/>
            <w:vAlign w:val="top"/>
          </w:tcPr>
          <w:p>
            <w:r/>
            <w:r>
              <w:rPr>
                <w:b w:val="0"/>
                <w:i w:val="0"/>
                <w:sz w:val="10"/>
              </w:rPr>
              <w:t>EDI Notification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LoanRules.cpp::EnforceEdiEligibility</w:t>
            </w:r>
          </w:p>
        </w:tc>
        <w:tc>
          <w:tcPr>
            <w:tcW w:type="dxa" w:w="1616"/>
            <w:vAlign w:val="top"/>
          </w:tcPr>
          <w:p>
            <w:r/>
            <w:r>
              <w:rPr>
                <w:b w:val="0"/>
                <w:i w:val="0"/>
                <w:sz w:val="10"/>
              </w:rPr>
              <w:t>TKA920 / LSS_LOAN_T</w:t>
            </w:r>
          </w:p>
        </w:tc>
        <w:tc>
          <w:tcPr>
            <w:tcW w:type="dxa" w:w="1616"/>
            <w:vAlign w:val="top"/>
          </w:tcPr>
          <w:p>
            <w:r/>
            <w:r>
              <w:rPr>
                <w:b w:val="0"/>
                <w:i w:val="0"/>
                <w:sz w:val="10"/>
              </w:rPr>
              <w:t>POST /api/edi/notifications/14e (EdiNotificationService)</w:t>
            </w:r>
          </w:p>
        </w:tc>
        <w:tc>
          <w:tcPr>
            <w:tcW w:type="dxa" w:w="1616"/>
            <w:vAlign w:val="top"/>
          </w:tcPr>
          <w:p>
            <w:r/>
            <w:r>
              <w:rPr>
                <w:b w:val="0"/>
                <w:i w:val="0"/>
                <w:sz w:val="10"/>
              </w:rPr>
              <w:t>4.3</w:t>
            </w:r>
          </w:p>
        </w:tc>
        <w:tc>
          <w:tcPr>
            <w:tcW w:type="dxa" w:w="1616"/>
            <w:vAlign w:val="top"/>
          </w:tcPr>
          <w:p>
            <w:r/>
            <w:r>
              <w:rPr>
                <w:b w:val="0"/>
                <w:i w:val="0"/>
                <w:color w:val="1E73BE"/>
                <w:sz w:val="10"/>
              </w:rPr>
              <w:t>SVC-003</w:t>
            </w:r>
          </w:p>
        </w:tc>
        <w:tc>
          <w:tcPr>
            <w:tcW w:type="dxa" w:w="1616"/>
            <w:vAlign w:val="top"/>
          </w:tcPr>
          <w:p>
            <w:r/>
            <w:r>
              <w:rPr>
                <w:b w:val="0"/>
                <w:i w:val="0"/>
                <w:sz w:val="10"/>
              </w:rPr>
              <w:t>given_edi_flag_not_y_then_suppress_dispatch_</w:t>
            </w:r>
            <w:r>
              <w:rPr>
                <w:b w:val="0"/>
                <w:i w:val="0"/>
                <w:color w:val="0C2554"/>
                <w:sz w:val="10"/>
              </w:rPr>
              <w:t>R-L-008</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R-L-009</w:t>
            </w:r>
          </w:p>
        </w:tc>
        <w:tc>
          <w:tcPr>
            <w:tcW w:type="dxa" w:w="1616"/>
            <w:vAlign w:val="top"/>
          </w:tcPr>
          <w:p>
            <w:r/>
            <w:r>
              <w:rPr>
                <w:b w:val="0"/>
                <w:i w:val="0"/>
                <w:sz w:val="10"/>
              </w:rPr>
              <w:t>EDI Notification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LoanRules.cpp::EnforceEdiEligibility</w:t>
            </w:r>
          </w:p>
        </w:tc>
        <w:tc>
          <w:tcPr>
            <w:tcW w:type="dxa" w:w="1616"/>
            <w:vAlign w:val="top"/>
          </w:tcPr>
          <w:p>
            <w:r/>
            <w:r>
              <w:rPr>
                <w:b w:val="0"/>
                <w:i w:val="0"/>
                <w:sz w:val="10"/>
              </w:rPr>
              <w:t>TKA920 / LSS_CYCLE_STEP_T</w:t>
            </w:r>
          </w:p>
        </w:tc>
        <w:tc>
          <w:tcPr>
            <w:tcW w:type="dxa" w:w="1616"/>
            <w:vAlign w:val="top"/>
          </w:tcPr>
          <w:p>
            <w:r/>
            <w:r>
              <w:rPr>
                <w:b w:val="0"/>
                <w:i w:val="0"/>
                <w:sz w:val="10"/>
              </w:rPr>
              <w:t>POST /api/edi/notifications/14e (EdiNotificationService)</w:t>
            </w:r>
          </w:p>
        </w:tc>
        <w:tc>
          <w:tcPr>
            <w:tcW w:type="dxa" w:w="1616"/>
            <w:vAlign w:val="top"/>
          </w:tcPr>
          <w:p>
            <w:r/>
            <w:r>
              <w:rPr>
                <w:b w:val="0"/>
                <w:i w:val="0"/>
                <w:sz w:val="10"/>
              </w:rPr>
              <w:t>4.3</w:t>
            </w:r>
          </w:p>
        </w:tc>
        <w:tc>
          <w:tcPr>
            <w:tcW w:type="dxa" w:w="1616"/>
            <w:vAlign w:val="top"/>
          </w:tcPr>
          <w:p>
            <w:r/>
            <w:r>
              <w:rPr>
                <w:b w:val="0"/>
                <w:i w:val="0"/>
                <w:color w:val="1E73BE"/>
                <w:sz w:val="10"/>
              </w:rPr>
              <w:t>SVC-003</w:t>
            </w:r>
          </w:p>
        </w:tc>
        <w:tc>
          <w:tcPr>
            <w:tcW w:type="dxa" w:w="1616"/>
            <w:vAlign w:val="top"/>
          </w:tcPr>
          <w:p>
            <w:r/>
            <w:r>
              <w:rPr>
                <w:b w:val="0"/>
                <w:i w:val="0"/>
                <w:sz w:val="10"/>
              </w:rPr>
              <w:t>given_instant_issue_then_suppress_14e_</w:t>
            </w:r>
            <w:r>
              <w:rPr>
                <w:b w:val="0"/>
                <w:i w:val="0"/>
                <w:color w:val="0C2554"/>
                <w:sz w:val="10"/>
              </w:rPr>
              <w:t>R-L-009</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R-L-010</w:t>
            </w:r>
          </w:p>
        </w:tc>
        <w:tc>
          <w:tcPr>
            <w:tcW w:type="dxa" w:w="1616"/>
            <w:vAlign w:val="top"/>
          </w:tcPr>
          <w:p>
            <w:r/>
            <w:r>
              <w:rPr>
                <w:b w:val="0"/>
                <w:i w:val="0"/>
                <w:sz w:val="10"/>
              </w:rPr>
              <w:t>EDI Notification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LoanRules.cpp::EnforceEdiEligibility</w:t>
            </w:r>
          </w:p>
        </w:tc>
        <w:tc>
          <w:tcPr>
            <w:tcW w:type="dxa" w:w="1616"/>
            <w:vAlign w:val="top"/>
          </w:tcPr>
          <w:p>
            <w:r/>
            <w:r>
              <w:rPr>
                <w:b w:val="0"/>
                <w:i w:val="0"/>
                <w:sz w:val="10"/>
              </w:rPr>
              <w:t>lender target registration</w:t>
            </w:r>
          </w:p>
        </w:tc>
        <w:tc>
          <w:tcPr>
            <w:tcW w:type="dxa" w:w="1616"/>
            <w:vAlign w:val="top"/>
          </w:tcPr>
          <w:p>
            <w:r/>
            <w:r>
              <w:rPr>
                <w:b w:val="0"/>
                <w:i w:val="0"/>
                <w:sz w:val="10"/>
              </w:rPr>
              <w:t>POST /api/edi/notifications/14e (EdiNotificationService)</w:t>
            </w:r>
          </w:p>
        </w:tc>
        <w:tc>
          <w:tcPr>
            <w:tcW w:type="dxa" w:w="1616"/>
            <w:vAlign w:val="top"/>
          </w:tcPr>
          <w:p>
            <w:r/>
            <w:r>
              <w:rPr>
                <w:b w:val="0"/>
                <w:i w:val="0"/>
                <w:sz w:val="10"/>
              </w:rPr>
              <w:t>4.3</w:t>
            </w:r>
          </w:p>
        </w:tc>
        <w:tc>
          <w:tcPr>
            <w:tcW w:type="dxa" w:w="1616"/>
            <w:vAlign w:val="top"/>
          </w:tcPr>
          <w:p>
            <w:r/>
            <w:r>
              <w:rPr>
                <w:b w:val="0"/>
                <w:i w:val="0"/>
                <w:color w:val="1E73BE"/>
                <w:sz w:val="10"/>
              </w:rPr>
              <w:t>SVC-003</w:t>
            </w:r>
          </w:p>
        </w:tc>
        <w:tc>
          <w:tcPr>
            <w:tcW w:type="dxa" w:w="1616"/>
            <w:vAlign w:val="top"/>
          </w:tcPr>
          <w:p>
            <w:r/>
            <w:r>
              <w:rPr>
                <w:b w:val="0"/>
                <w:i w:val="0"/>
                <w:sz w:val="10"/>
              </w:rPr>
              <w:t>given_unregistered_formid_then_suppress_14e_</w:t>
            </w:r>
            <w:r>
              <w:rPr>
                <w:b w:val="0"/>
                <w:i w:val="0"/>
                <w:color w:val="0C2554"/>
                <w:sz w:val="10"/>
              </w:rPr>
              <w:t>R-L-010</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R-L-011</w:t>
            </w:r>
          </w:p>
        </w:tc>
        <w:tc>
          <w:tcPr>
            <w:tcW w:type="dxa" w:w="1616"/>
            <w:vAlign w:val="top"/>
          </w:tcPr>
          <w:p>
            <w:r/>
            <w:r>
              <w:rPr>
                <w:b w:val="0"/>
                <w:i w:val="0"/>
                <w:sz w:val="10"/>
              </w:rPr>
              <w:t>EDI Notification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EDINotificationWriter.cpp::Write14ERecord</w:t>
            </w:r>
          </w:p>
        </w:tc>
        <w:tc>
          <w:tcPr>
            <w:tcW w:type="dxa" w:w="1616"/>
            <w:vAlign w:val="top"/>
          </w:tcPr>
          <w:p>
            <w:r/>
            <w:r>
              <w:rPr>
                <w:b w:val="0"/>
                <w:i w:val="0"/>
                <w:sz w:val="10"/>
              </w:rPr>
              <w:t>TKA920</w:t>
            </w:r>
          </w:p>
        </w:tc>
        <w:tc>
          <w:tcPr>
            <w:tcW w:type="dxa" w:w="1616"/>
            <w:vAlign w:val="top"/>
          </w:tcPr>
          <w:p>
            <w:r/>
            <w:r>
              <w:rPr>
                <w:b w:val="0"/>
                <w:i w:val="0"/>
                <w:sz w:val="10"/>
              </w:rPr>
              <w:t>POST /api/edi/notifications/14e (EdiNotificationService)</w:t>
            </w:r>
          </w:p>
        </w:tc>
        <w:tc>
          <w:tcPr>
            <w:tcW w:type="dxa" w:w="1616"/>
            <w:vAlign w:val="top"/>
          </w:tcPr>
          <w:p>
            <w:r/>
            <w:r>
              <w:rPr>
                <w:b w:val="0"/>
                <w:i w:val="0"/>
                <w:sz w:val="10"/>
              </w:rPr>
              <w:t>4.3</w:t>
            </w:r>
          </w:p>
        </w:tc>
        <w:tc>
          <w:tcPr>
            <w:tcW w:type="dxa" w:w="1616"/>
            <w:vAlign w:val="top"/>
          </w:tcPr>
          <w:p>
            <w:r/>
            <w:r>
              <w:rPr>
                <w:b w:val="0"/>
                <w:i w:val="0"/>
                <w:color w:val="1E73BE"/>
                <w:sz w:val="10"/>
              </w:rPr>
              <w:t>SVC-003</w:t>
            </w:r>
          </w:p>
        </w:tc>
        <w:tc>
          <w:tcPr>
            <w:tcW w:type="dxa" w:w="1616"/>
            <w:vAlign w:val="top"/>
          </w:tcPr>
          <w:p>
            <w:r/>
            <w:r>
              <w:rPr>
                <w:b w:val="0"/>
                <w:i w:val="0"/>
                <w:sz w:val="10"/>
              </w:rPr>
              <w:t>given_bk_prefix_then_use_bk_format_</w:t>
            </w:r>
            <w:r>
              <w:rPr>
                <w:b w:val="0"/>
                <w:i w:val="0"/>
                <w:color w:val="0C2554"/>
                <w:sz w:val="10"/>
              </w:rPr>
              <w:t>R-L-011</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R-L-012</w:t>
            </w:r>
          </w:p>
        </w:tc>
        <w:tc>
          <w:tcPr>
            <w:tcW w:type="dxa" w:w="1616"/>
            <w:vAlign w:val="top"/>
          </w:tcPr>
          <w:p>
            <w:r/>
            <w:r>
              <w:rPr>
                <w:b w:val="0"/>
                <w:i w:val="0"/>
                <w:sz w:val="10"/>
              </w:rPr>
              <w:t>Audit Trail</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EDINotificationWriter.cpp::Write14ERecord</w:t>
            </w:r>
          </w:p>
        </w:tc>
        <w:tc>
          <w:tcPr>
            <w:tcW w:type="dxa" w:w="1616"/>
            <w:vAlign w:val="top"/>
          </w:tcPr>
          <w:p>
            <w:r/>
            <w:r>
              <w:rPr>
                <w:b w:val="0"/>
                <w:i w:val="0"/>
                <w:sz w:val="10"/>
              </w:rPr>
              <w:t>TKA920 audit payload</w:t>
            </w:r>
          </w:p>
        </w:tc>
        <w:tc>
          <w:tcPr>
            <w:tcW w:type="dxa" w:w="1616"/>
            <w:vAlign w:val="top"/>
          </w:tcPr>
          <w:p>
            <w:r/>
            <w:r>
              <w:rPr>
                <w:b w:val="0"/>
                <w:i w:val="0"/>
                <w:sz w:val="10"/>
              </w:rPr>
              <w:t>POST /api/edi/notifications/14e (EdiNotificationService)</w:t>
            </w:r>
          </w:p>
        </w:tc>
        <w:tc>
          <w:tcPr>
            <w:tcW w:type="dxa" w:w="1616"/>
            <w:vAlign w:val="top"/>
          </w:tcPr>
          <w:p>
            <w:r/>
            <w:r>
              <w:rPr>
                <w:b w:val="0"/>
                <w:i w:val="0"/>
                <w:sz w:val="10"/>
              </w:rPr>
              <w:t>4.4</w:t>
            </w:r>
          </w:p>
        </w:tc>
        <w:tc>
          <w:tcPr>
            <w:tcW w:type="dxa" w:w="1616"/>
            <w:vAlign w:val="top"/>
          </w:tcPr>
          <w:p>
            <w:r/>
            <w:r>
              <w:rPr>
                <w:b w:val="0"/>
                <w:i w:val="0"/>
                <w:color w:val="1E73BE"/>
                <w:sz w:val="10"/>
              </w:rPr>
              <w:t>SVC-003</w:t>
            </w:r>
            <w:r>
              <w:rPr>
                <w:b w:val="0"/>
                <w:i w:val="0"/>
                <w:sz w:val="10"/>
              </w:rPr>
              <w:t xml:space="preserve"> + </w:t>
            </w:r>
            <w:r>
              <w:rPr>
                <w:b w:val="0"/>
                <w:i w:val="0"/>
                <w:color w:val="0D7377"/>
                <w:sz w:val="10"/>
              </w:rPr>
              <w:t>DB-AUDIT</w:t>
            </w:r>
          </w:p>
        </w:tc>
        <w:tc>
          <w:tcPr>
            <w:tcW w:type="dxa" w:w="1616"/>
            <w:vAlign w:val="top"/>
          </w:tcPr>
          <w:p>
            <w:r/>
            <w:r>
              <w:rPr>
                <w:b w:val="0"/>
                <w:i w:val="0"/>
                <w:sz w:val="10"/>
              </w:rPr>
              <w:t>given_14e_dispatch_then_include_audit_payload_</w:t>
            </w:r>
            <w:r>
              <w:rPr>
                <w:b w:val="0"/>
                <w:i w:val="0"/>
                <w:color w:val="0C2554"/>
                <w:sz w:val="10"/>
              </w:rPr>
              <w:t>R-L-012</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R-L-013</w:t>
            </w:r>
          </w:p>
        </w:tc>
        <w:tc>
          <w:tcPr>
            <w:tcW w:type="dxa" w:w="1616"/>
            <w:vAlign w:val="top"/>
          </w:tcPr>
          <w:p>
            <w:r/>
            <w:r>
              <w:rPr>
                <w:b w:val="0"/>
                <w:i w:val="0"/>
                <w:sz w:val="10"/>
              </w:rPr>
              <w:t>Add Loan Validation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LoanRules.cpp::ValidateLoanForAdd</w:t>
            </w:r>
          </w:p>
        </w:tc>
        <w:tc>
          <w:tcPr>
            <w:tcW w:type="dxa" w:w="1616"/>
            <w:vAlign w:val="top"/>
          </w:tcPr>
          <w:p>
            <w:r/>
            <w:r>
              <w:rPr>
                <w:b w:val="0"/>
                <w:i w:val="0"/>
                <w:sz w:val="10"/>
              </w:rPr>
              <w:t>TKA901 / LSS_LOAN_T</w:t>
            </w:r>
          </w:p>
        </w:tc>
        <w:tc>
          <w:tcPr>
            <w:tcW w:type="dxa" w:w="1616"/>
            <w:vAlign w:val="top"/>
          </w:tcPr>
          <w:p>
            <w:r/>
            <w:r>
              <w:rPr>
                <w:b w:val="0"/>
                <w:i w:val="0"/>
                <w:sz w:val="10"/>
              </w:rPr>
              <w:t>POST /api/loans (LoanService)</w:t>
            </w:r>
          </w:p>
        </w:tc>
        <w:tc>
          <w:tcPr>
            <w:tcW w:type="dxa" w:w="1616"/>
            <w:vAlign w:val="top"/>
          </w:tcPr>
          <w:p>
            <w:r/>
            <w:r>
              <w:rPr>
                <w:b w:val="0"/>
                <w:i w:val="0"/>
                <w:sz w:val="10"/>
              </w:rPr>
              <w:t>4.5</w:t>
            </w:r>
          </w:p>
        </w:tc>
        <w:tc>
          <w:tcPr>
            <w:tcW w:type="dxa" w:w="1616"/>
            <w:vAlign w:val="top"/>
          </w:tcPr>
          <w:p>
            <w:r/>
            <w:r>
              <w:rPr>
                <w:b w:val="0"/>
                <w:i w:val="0"/>
                <w:color w:val="1E73BE"/>
                <w:sz w:val="10"/>
              </w:rPr>
              <w:t>UI-002</w:t>
            </w:r>
            <w:r>
              <w:rPr>
                <w:b w:val="0"/>
                <w:i w:val="0"/>
                <w:sz w:val="10"/>
              </w:rPr>
              <w:t xml:space="preserve"> + </w:t>
            </w:r>
            <w:r>
              <w:rPr>
                <w:b w:val="0"/>
                <w:i w:val="0"/>
                <w:color w:val="1E73BE"/>
                <w:sz w:val="10"/>
              </w:rPr>
              <w:t>SVC-001</w:t>
            </w:r>
          </w:p>
        </w:tc>
        <w:tc>
          <w:tcPr>
            <w:tcW w:type="dxa" w:w="1616"/>
            <w:vAlign w:val="top"/>
          </w:tcPr>
          <w:p>
            <w:r/>
            <w:r>
              <w:rPr>
                <w:b w:val="0"/>
                <w:i w:val="0"/>
                <w:sz w:val="10"/>
              </w:rPr>
              <w:t>given_missing_loan_or_borrower_then_reject_add_</w:t>
            </w:r>
            <w:r>
              <w:rPr>
                <w:b w:val="0"/>
                <w:i w:val="0"/>
                <w:color w:val="0C2554"/>
                <w:sz w:val="10"/>
              </w:rPr>
              <w:t>R-L-013</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R-L-014</w:t>
            </w:r>
          </w:p>
        </w:tc>
        <w:tc>
          <w:tcPr>
            <w:tcW w:type="dxa" w:w="1616"/>
            <w:vAlign w:val="top"/>
          </w:tcPr>
          <w:p>
            <w:r/>
            <w:r>
              <w:rPr>
                <w:b w:val="0"/>
                <w:i w:val="0"/>
                <w:sz w:val="10"/>
              </w:rPr>
              <w:t>Add Loan Validation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LoanRules.cpp::ValidateLoanForAdd</w:t>
            </w:r>
          </w:p>
        </w:tc>
        <w:tc>
          <w:tcPr>
            <w:tcW w:type="dxa" w:w="1616"/>
            <w:vAlign w:val="top"/>
          </w:tcPr>
          <w:p>
            <w:r/>
            <w:r>
              <w:rPr>
                <w:b w:val="0"/>
                <w:i w:val="0"/>
                <w:sz w:val="10"/>
              </w:rPr>
              <w:t>TKA901 / LSS_LOAN_T</w:t>
            </w:r>
          </w:p>
        </w:tc>
        <w:tc>
          <w:tcPr>
            <w:tcW w:type="dxa" w:w="1616"/>
            <w:vAlign w:val="top"/>
          </w:tcPr>
          <w:p>
            <w:r/>
            <w:r>
              <w:rPr>
                <w:b w:val="0"/>
                <w:i w:val="0"/>
                <w:sz w:val="10"/>
              </w:rPr>
              <w:t>POST /api/loans (LoanService)</w:t>
            </w:r>
          </w:p>
        </w:tc>
        <w:tc>
          <w:tcPr>
            <w:tcW w:type="dxa" w:w="1616"/>
            <w:vAlign w:val="top"/>
          </w:tcPr>
          <w:p>
            <w:r/>
            <w:r>
              <w:rPr>
                <w:b w:val="0"/>
                <w:i w:val="0"/>
                <w:sz w:val="10"/>
              </w:rPr>
              <w:t>4.5</w:t>
            </w:r>
          </w:p>
        </w:tc>
        <w:tc>
          <w:tcPr>
            <w:tcW w:type="dxa" w:w="1616"/>
            <w:vAlign w:val="top"/>
          </w:tcPr>
          <w:p>
            <w:r/>
            <w:r>
              <w:rPr>
                <w:b w:val="0"/>
                <w:i w:val="0"/>
                <w:color w:val="1E73BE"/>
                <w:sz w:val="10"/>
              </w:rPr>
              <w:t>UI-002</w:t>
            </w:r>
            <w:r>
              <w:rPr>
                <w:b w:val="0"/>
                <w:i w:val="0"/>
                <w:sz w:val="10"/>
              </w:rPr>
              <w:t xml:space="preserve"> + </w:t>
            </w:r>
            <w:r>
              <w:rPr>
                <w:b w:val="0"/>
                <w:i w:val="0"/>
                <w:color w:val="1E73BE"/>
                <w:sz w:val="10"/>
              </w:rPr>
              <w:t>SVC-001</w:t>
            </w:r>
          </w:p>
        </w:tc>
        <w:tc>
          <w:tcPr>
            <w:tcW w:type="dxa" w:w="1616"/>
            <w:vAlign w:val="top"/>
          </w:tcPr>
          <w:p>
            <w:r/>
            <w:r>
              <w:rPr>
                <w:b w:val="0"/>
                <w:i w:val="0"/>
                <w:sz w:val="10"/>
              </w:rPr>
              <w:t>given_invalid_add_loan_number_then_reject_</w:t>
            </w:r>
            <w:r>
              <w:rPr>
                <w:b w:val="0"/>
                <w:i w:val="0"/>
                <w:color w:val="0C2554"/>
                <w:sz w:val="10"/>
              </w:rPr>
              <w:t>R-L-014</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R-L-015</w:t>
            </w:r>
          </w:p>
        </w:tc>
        <w:tc>
          <w:tcPr>
            <w:tcW w:type="dxa" w:w="1616"/>
            <w:vAlign w:val="top"/>
          </w:tcPr>
          <w:p>
            <w:r/>
            <w:r>
              <w:rPr>
                <w:b w:val="0"/>
                <w:i w:val="0"/>
                <w:sz w:val="10"/>
              </w:rPr>
              <w:t>Add Loan Validation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LoanRules.cpp::ValidateLoanForAdd</w:t>
            </w:r>
          </w:p>
        </w:tc>
        <w:tc>
          <w:tcPr>
            <w:tcW w:type="dxa" w:w="1616"/>
            <w:vAlign w:val="top"/>
          </w:tcPr>
          <w:p>
            <w:r/>
            <w:r>
              <w:rPr>
                <w:b w:val="0"/>
                <w:i w:val="0"/>
                <w:sz w:val="10"/>
              </w:rPr>
              <w:t>TKA901</w:t>
            </w:r>
          </w:p>
        </w:tc>
        <w:tc>
          <w:tcPr>
            <w:tcW w:type="dxa" w:w="1616"/>
            <w:vAlign w:val="top"/>
          </w:tcPr>
          <w:p>
            <w:r/>
            <w:r>
              <w:rPr>
                <w:b w:val="0"/>
                <w:i w:val="0"/>
                <w:sz w:val="10"/>
              </w:rPr>
              <w:t>POST /api/loans (LoanService)</w:t>
            </w:r>
          </w:p>
        </w:tc>
        <w:tc>
          <w:tcPr>
            <w:tcW w:type="dxa" w:w="1616"/>
            <w:vAlign w:val="top"/>
          </w:tcPr>
          <w:p>
            <w:r/>
            <w:r>
              <w:rPr>
                <w:b w:val="0"/>
                <w:i w:val="0"/>
                <w:sz w:val="10"/>
              </w:rPr>
              <w:t>4.5</w:t>
            </w:r>
          </w:p>
        </w:tc>
        <w:tc>
          <w:tcPr>
            <w:tcW w:type="dxa" w:w="1616"/>
            <w:vAlign w:val="top"/>
          </w:tcPr>
          <w:p>
            <w:r/>
            <w:r>
              <w:rPr>
                <w:b w:val="0"/>
                <w:i w:val="0"/>
                <w:color w:val="1E73BE"/>
                <w:sz w:val="10"/>
              </w:rPr>
              <w:t>UI-002</w:t>
            </w:r>
            <w:r>
              <w:rPr>
                <w:b w:val="0"/>
                <w:i w:val="0"/>
                <w:sz w:val="10"/>
              </w:rPr>
              <w:t xml:space="preserve"> + </w:t>
            </w:r>
            <w:r>
              <w:rPr>
                <w:b w:val="0"/>
                <w:i w:val="0"/>
                <w:color w:val="1E73BE"/>
                <w:sz w:val="10"/>
              </w:rPr>
              <w:t>SVC-001</w:t>
            </w:r>
          </w:p>
        </w:tc>
        <w:tc>
          <w:tcPr>
            <w:tcW w:type="dxa" w:w="1616"/>
            <w:vAlign w:val="top"/>
          </w:tcPr>
          <w:p>
            <w:r/>
            <w:r>
              <w:rPr>
                <w:b w:val="0"/>
                <w:i w:val="0"/>
                <w:sz w:val="10"/>
              </w:rPr>
              <w:t>given_nonpositive_property_value_then_reject_add_</w:t>
            </w:r>
            <w:r>
              <w:rPr>
                <w:b w:val="0"/>
                <w:i w:val="0"/>
                <w:color w:val="0C2554"/>
                <w:sz w:val="10"/>
              </w:rPr>
              <w:t>R-L-015</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R-L-016</w:t>
            </w:r>
          </w:p>
        </w:tc>
        <w:tc>
          <w:tcPr>
            <w:tcW w:type="dxa" w:w="1616"/>
            <w:vAlign w:val="top"/>
          </w:tcPr>
          <w:p>
            <w:r/>
            <w:r>
              <w:rPr>
                <w:b w:val="0"/>
                <w:i w:val="0"/>
                <w:sz w:val="10"/>
              </w:rPr>
              <w:t>Add Loan Validation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LoanRules.cpp::ValidateLoanForAdd</w:t>
            </w:r>
          </w:p>
        </w:tc>
        <w:tc>
          <w:tcPr>
            <w:tcW w:type="dxa" w:w="1616"/>
            <w:vAlign w:val="top"/>
          </w:tcPr>
          <w:p>
            <w:r/>
            <w:r>
              <w:rPr>
                <w:b w:val="0"/>
                <w:i w:val="0"/>
                <w:sz w:val="10"/>
              </w:rPr>
              <w:t>TKA901</w:t>
            </w:r>
          </w:p>
        </w:tc>
        <w:tc>
          <w:tcPr>
            <w:tcW w:type="dxa" w:w="1616"/>
            <w:vAlign w:val="top"/>
          </w:tcPr>
          <w:p>
            <w:r/>
            <w:r>
              <w:rPr>
                <w:b w:val="0"/>
                <w:i w:val="0"/>
                <w:sz w:val="10"/>
              </w:rPr>
              <w:t>POST /api/loans (LoanService)</w:t>
            </w:r>
          </w:p>
        </w:tc>
        <w:tc>
          <w:tcPr>
            <w:tcW w:type="dxa" w:w="1616"/>
            <w:vAlign w:val="top"/>
          </w:tcPr>
          <w:p>
            <w:r/>
            <w:r>
              <w:rPr>
                <w:b w:val="0"/>
                <w:i w:val="0"/>
                <w:sz w:val="10"/>
              </w:rPr>
              <w:t>4.5</w:t>
            </w:r>
          </w:p>
        </w:tc>
        <w:tc>
          <w:tcPr>
            <w:tcW w:type="dxa" w:w="1616"/>
            <w:vAlign w:val="top"/>
          </w:tcPr>
          <w:p>
            <w:r/>
            <w:r>
              <w:rPr>
                <w:b w:val="0"/>
                <w:i w:val="0"/>
                <w:color w:val="1E73BE"/>
                <w:sz w:val="10"/>
              </w:rPr>
              <w:t>UI-002</w:t>
            </w:r>
            <w:r>
              <w:rPr>
                <w:b w:val="0"/>
                <w:i w:val="0"/>
                <w:sz w:val="10"/>
              </w:rPr>
              <w:t xml:space="preserve"> + </w:t>
            </w:r>
            <w:r>
              <w:rPr>
                <w:b w:val="0"/>
                <w:i w:val="0"/>
                <w:color w:val="1E73BE"/>
                <w:sz w:val="10"/>
              </w:rPr>
              <w:t>SVC-001</w:t>
            </w:r>
          </w:p>
        </w:tc>
        <w:tc>
          <w:tcPr>
            <w:tcW w:type="dxa" w:w="1616"/>
            <w:vAlign w:val="top"/>
          </w:tcPr>
          <w:p>
            <w:r/>
            <w:r>
              <w:rPr>
                <w:b w:val="0"/>
                <w:i w:val="0"/>
                <w:sz w:val="10"/>
              </w:rPr>
              <w:t>given_missing_property_address_then_reject_add_</w:t>
            </w:r>
            <w:r>
              <w:rPr>
                <w:b w:val="0"/>
                <w:i w:val="0"/>
                <w:color w:val="0C2554"/>
                <w:sz w:val="10"/>
              </w:rPr>
              <w:t>R-L-016</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R-L-017</w:t>
            </w:r>
          </w:p>
        </w:tc>
        <w:tc>
          <w:tcPr>
            <w:tcW w:type="dxa" w:w="1616"/>
            <w:vAlign w:val="top"/>
          </w:tcPr>
          <w:p>
            <w:r/>
            <w:r>
              <w:rPr>
                <w:b w:val="0"/>
                <w:i w:val="0"/>
                <w:sz w:val="10"/>
              </w:rPr>
              <w:t>Add Loan Validation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LoanRules.cpp::ValidateLoanForAdd</w:t>
            </w:r>
          </w:p>
        </w:tc>
        <w:tc>
          <w:tcPr>
            <w:tcW w:type="dxa" w:w="1616"/>
            <w:vAlign w:val="top"/>
          </w:tcPr>
          <w:p>
            <w:r/>
            <w:r>
              <w:rPr>
                <w:b w:val="0"/>
                <w:i w:val="0"/>
                <w:sz w:val="10"/>
              </w:rPr>
              <w:t>TKA901</w:t>
            </w:r>
          </w:p>
        </w:tc>
        <w:tc>
          <w:tcPr>
            <w:tcW w:type="dxa" w:w="1616"/>
            <w:vAlign w:val="top"/>
          </w:tcPr>
          <w:p>
            <w:r/>
            <w:r>
              <w:rPr>
                <w:b w:val="0"/>
                <w:i w:val="0"/>
                <w:sz w:val="10"/>
              </w:rPr>
              <w:t>POST /api/loans (LoanService)</w:t>
            </w:r>
          </w:p>
        </w:tc>
        <w:tc>
          <w:tcPr>
            <w:tcW w:type="dxa" w:w="1616"/>
            <w:vAlign w:val="top"/>
          </w:tcPr>
          <w:p>
            <w:r/>
            <w:r>
              <w:rPr>
                <w:b w:val="0"/>
                <w:i w:val="0"/>
                <w:sz w:val="10"/>
              </w:rPr>
              <w:t>4.5</w:t>
            </w:r>
          </w:p>
        </w:tc>
        <w:tc>
          <w:tcPr>
            <w:tcW w:type="dxa" w:w="1616"/>
            <w:vAlign w:val="top"/>
          </w:tcPr>
          <w:p>
            <w:r/>
            <w:r>
              <w:rPr>
                <w:b w:val="0"/>
                <w:i w:val="0"/>
                <w:color w:val="1E73BE"/>
                <w:sz w:val="10"/>
              </w:rPr>
              <w:t>UI-002</w:t>
            </w:r>
            <w:r>
              <w:rPr>
                <w:b w:val="0"/>
                <w:i w:val="0"/>
                <w:sz w:val="10"/>
              </w:rPr>
              <w:t xml:space="preserve"> + </w:t>
            </w:r>
            <w:r>
              <w:rPr>
                <w:b w:val="0"/>
                <w:i w:val="0"/>
                <w:color w:val="1E73BE"/>
                <w:sz w:val="10"/>
              </w:rPr>
              <w:t>SVC-001</w:t>
            </w:r>
          </w:p>
        </w:tc>
        <w:tc>
          <w:tcPr>
            <w:tcW w:type="dxa" w:w="1616"/>
            <w:vAlign w:val="top"/>
          </w:tcPr>
          <w:p>
            <w:r/>
            <w:r>
              <w:rPr>
                <w:b w:val="0"/>
                <w:i w:val="0"/>
                <w:sz w:val="10"/>
              </w:rPr>
              <w:t>given_initial_status_not_active_then_reject_add_</w:t>
            </w:r>
            <w:r>
              <w:rPr>
                <w:b w:val="0"/>
                <w:i w:val="0"/>
                <w:color w:val="0C2554"/>
                <w:sz w:val="10"/>
              </w:rPr>
              <w:t>R-L-017</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R-L-018</w:t>
            </w:r>
          </w:p>
        </w:tc>
        <w:tc>
          <w:tcPr>
            <w:tcW w:type="dxa" w:w="1616"/>
            <w:vAlign w:val="top"/>
          </w:tcPr>
          <w:p>
            <w:r/>
            <w:r>
              <w:rPr>
                <w:b w:val="0"/>
                <w:i w:val="0"/>
                <w:sz w:val="10"/>
              </w:rPr>
              <w:t>Add Loan Validation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LoanRules.cpp::ValidateLoanForAdd</w:t>
            </w:r>
          </w:p>
        </w:tc>
        <w:tc>
          <w:tcPr>
            <w:tcW w:type="dxa" w:w="1616"/>
            <w:vAlign w:val="top"/>
          </w:tcPr>
          <w:p>
            <w:r/>
            <w:r>
              <w:rPr>
                <w:b w:val="0"/>
                <w:i w:val="0"/>
                <w:sz w:val="10"/>
              </w:rPr>
              <w:t>TKA901</w:t>
            </w:r>
          </w:p>
        </w:tc>
        <w:tc>
          <w:tcPr>
            <w:tcW w:type="dxa" w:w="1616"/>
            <w:vAlign w:val="top"/>
          </w:tcPr>
          <w:p>
            <w:r/>
            <w:r>
              <w:rPr>
                <w:b w:val="0"/>
                <w:i w:val="0"/>
                <w:sz w:val="10"/>
              </w:rPr>
              <w:t>POST /api/loans (LoanService)</w:t>
            </w:r>
          </w:p>
        </w:tc>
        <w:tc>
          <w:tcPr>
            <w:tcW w:type="dxa" w:w="1616"/>
            <w:vAlign w:val="top"/>
          </w:tcPr>
          <w:p>
            <w:r/>
            <w:r>
              <w:rPr>
                <w:b w:val="0"/>
                <w:i w:val="0"/>
                <w:sz w:val="10"/>
              </w:rPr>
              <w:t>4.5</w:t>
            </w:r>
          </w:p>
        </w:tc>
        <w:tc>
          <w:tcPr>
            <w:tcW w:type="dxa" w:w="1616"/>
            <w:vAlign w:val="top"/>
          </w:tcPr>
          <w:p>
            <w:r/>
            <w:r>
              <w:rPr>
                <w:b w:val="0"/>
                <w:i w:val="0"/>
                <w:color w:val="1E73BE"/>
                <w:sz w:val="10"/>
              </w:rPr>
              <w:t>UI-002</w:t>
            </w:r>
            <w:r>
              <w:rPr>
                <w:b w:val="0"/>
                <w:i w:val="0"/>
                <w:sz w:val="10"/>
              </w:rPr>
              <w:t xml:space="preserve"> + </w:t>
            </w:r>
            <w:r>
              <w:rPr>
                <w:b w:val="0"/>
                <w:i w:val="0"/>
                <w:color w:val="1E73BE"/>
                <w:sz w:val="10"/>
              </w:rPr>
              <w:t>SVC-001</w:t>
            </w:r>
          </w:p>
        </w:tc>
        <w:tc>
          <w:tcPr>
            <w:tcW w:type="dxa" w:w="1616"/>
            <w:vAlign w:val="top"/>
          </w:tcPr>
          <w:p>
            <w:r/>
            <w:r>
              <w:rPr>
                <w:b w:val="0"/>
                <w:i w:val="0"/>
                <w:sz w:val="10"/>
              </w:rPr>
              <w:t>given_nonpositive_upb_then_reject_add_</w:t>
            </w:r>
            <w:r>
              <w:rPr>
                <w:b w:val="0"/>
                <w:i w:val="0"/>
                <w:color w:val="0C2554"/>
                <w:sz w:val="10"/>
              </w:rPr>
              <w:t>R-L-018</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R-L-019</w:t>
            </w:r>
          </w:p>
        </w:tc>
        <w:tc>
          <w:tcPr>
            <w:tcW w:type="dxa" w:w="1616"/>
            <w:vAlign w:val="top"/>
          </w:tcPr>
          <w:p>
            <w:r/>
            <w:r>
              <w:rPr>
                <w:b w:val="0"/>
                <w:i w:val="0"/>
                <w:sz w:val="10"/>
              </w:rPr>
              <w:t>Add Loan Validation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LoanRules.cpp::ValidateLoanForAdd</w:t>
            </w:r>
          </w:p>
        </w:tc>
        <w:tc>
          <w:tcPr>
            <w:tcW w:type="dxa" w:w="1616"/>
            <w:vAlign w:val="top"/>
          </w:tcPr>
          <w:p>
            <w:r/>
            <w:r>
              <w:rPr>
                <w:b w:val="0"/>
                <w:i w:val="0"/>
                <w:sz w:val="10"/>
              </w:rPr>
              <w:t>TKA901</w:t>
            </w:r>
          </w:p>
        </w:tc>
        <w:tc>
          <w:tcPr>
            <w:tcW w:type="dxa" w:w="1616"/>
            <w:vAlign w:val="top"/>
          </w:tcPr>
          <w:p>
            <w:r/>
            <w:r>
              <w:rPr>
                <w:b w:val="0"/>
                <w:i w:val="0"/>
                <w:sz w:val="10"/>
              </w:rPr>
              <w:t>POST /api/loans (LoanService)</w:t>
            </w:r>
          </w:p>
        </w:tc>
        <w:tc>
          <w:tcPr>
            <w:tcW w:type="dxa" w:w="1616"/>
            <w:vAlign w:val="top"/>
          </w:tcPr>
          <w:p>
            <w:r/>
            <w:r>
              <w:rPr>
                <w:b w:val="0"/>
                <w:i w:val="0"/>
                <w:sz w:val="10"/>
              </w:rPr>
              <w:t>4.5</w:t>
            </w:r>
          </w:p>
        </w:tc>
        <w:tc>
          <w:tcPr>
            <w:tcW w:type="dxa" w:w="1616"/>
            <w:vAlign w:val="top"/>
          </w:tcPr>
          <w:p>
            <w:r/>
            <w:r>
              <w:rPr>
                <w:b w:val="0"/>
                <w:i w:val="0"/>
                <w:color w:val="1E73BE"/>
                <w:sz w:val="10"/>
              </w:rPr>
              <w:t>UI-002</w:t>
            </w:r>
            <w:r>
              <w:rPr>
                <w:b w:val="0"/>
                <w:i w:val="0"/>
                <w:sz w:val="10"/>
              </w:rPr>
              <w:t xml:space="preserve"> + </w:t>
            </w:r>
            <w:r>
              <w:rPr>
                <w:b w:val="0"/>
                <w:i w:val="0"/>
                <w:color w:val="1E73BE"/>
                <w:sz w:val="10"/>
              </w:rPr>
              <w:t>SVC-001</w:t>
            </w:r>
          </w:p>
        </w:tc>
        <w:tc>
          <w:tcPr>
            <w:tcW w:type="dxa" w:w="1616"/>
            <w:vAlign w:val="top"/>
          </w:tcPr>
          <w:p>
            <w:r/>
            <w:r>
              <w:rPr>
                <w:b w:val="0"/>
                <w:i w:val="0"/>
                <w:sz w:val="10"/>
              </w:rPr>
              <w:t>given_invalid_property_type_then_reject_add_</w:t>
            </w:r>
            <w:r>
              <w:rPr>
                <w:b w:val="0"/>
                <w:i w:val="0"/>
                <w:color w:val="0C2554"/>
                <w:sz w:val="10"/>
              </w:rPr>
              <w:t>R-L-019</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R-L-020</w:t>
            </w:r>
          </w:p>
        </w:tc>
        <w:tc>
          <w:tcPr>
            <w:tcW w:type="dxa" w:w="1616"/>
            <w:vAlign w:val="top"/>
          </w:tcPr>
          <w:p>
            <w:r/>
            <w:r>
              <w:rPr>
                <w:b w:val="0"/>
                <w:i w:val="0"/>
                <w:sz w:val="10"/>
              </w:rPr>
              <w:t>Add Loan Validation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TKA901.cbl::3000-INSERT-LOAN</w:t>
            </w:r>
          </w:p>
        </w:tc>
        <w:tc>
          <w:tcPr>
            <w:tcW w:type="dxa" w:w="1616"/>
            <w:vAlign w:val="top"/>
          </w:tcPr>
          <w:p>
            <w:r/>
            <w:r>
              <w:rPr>
                <w:b w:val="0"/>
                <w:i w:val="0"/>
                <w:sz w:val="10"/>
              </w:rPr>
              <w:t>LSS_LOAN_T PK</w:t>
            </w:r>
          </w:p>
        </w:tc>
        <w:tc>
          <w:tcPr>
            <w:tcW w:type="dxa" w:w="1616"/>
            <w:vAlign w:val="top"/>
          </w:tcPr>
          <w:p>
            <w:r/>
            <w:r>
              <w:rPr>
                <w:b w:val="0"/>
                <w:i w:val="0"/>
                <w:sz w:val="10"/>
              </w:rPr>
              <w:t>POST /api/loans (LoanService)</w:t>
            </w:r>
          </w:p>
        </w:tc>
        <w:tc>
          <w:tcPr>
            <w:tcW w:type="dxa" w:w="1616"/>
            <w:vAlign w:val="top"/>
          </w:tcPr>
          <w:p>
            <w:r/>
            <w:r>
              <w:rPr>
                <w:b w:val="0"/>
                <w:i w:val="0"/>
                <w:sz w:val="10"/>
              </w:rPr>
              <w:t>4.5</w:t>
            </w:r>
          </w:p>
        </w:tc>
        <w:tc>
          <w:tcPr>
            <w:tcW w:type="dxa" w:w="1616"/>
            <w:vAlign w:val="top"/>
          </w:tcPr>
          <w:p>
            <w:r/>
            <w:r>
              <w:rPr>
                <w:b w:val="0"/>
                <w:i w:val="0"/>
                <w:color w:val="1E73BE"/>
                <w:sz w:val="10"/>
              </w:rPr>
              <w:t>SVC-001</w:t>
            </w:r>
            <w:r>
              <w:rPr>
                <w:b w:val="0"/>
                <w:i w:val="0"/>
                <w:sz w:val="10"/>
              </w:rPr>
              <w:t xml:space="preserve"> + </w:t>
            </w:r>
            <w:r>
              <w:rPr>
                <w:b w:val="0"/>
                <w:i w:val="0"/>
                <w:color w:val="0D7377"/>
                <w:sz w:val="10"/>
              </w:rPr>
              <w:t>DB-001</w:t>
            </w:r>
          </w:p>
        </w:tc>
        <w:tc>
          <w:tcPr>
            <w:tcW w:type="dxa" w:w="1616"/>
            <w:vAlign w:val="top"/>
          </w:tcPr>
          <w:p>
            <w:r/>
            <w:r>
              <w:rPr>
                <w:b w:val="0"/>
                <w:i w:val="0"/>
                <w:sz w:val="10"/>
              </w:rPr>
              <w:t>given_duplicate_loan_number_then_conflict_</w:t>
            </w:r>
            <w:r>
              <w:rPr>
                <w:b w:val="0"/>
                <w:i w:val="0"/>
                <w:color w:val="0C2554"/>
                <w:sz w:val="10"/>
              </w:rPr>
              <w:t>R-L-020</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R-L-021</w:t>
            </w:r>
          </w:p>
        </w:tc>
        <w:tc>
          <w:tcPr>
            <w:tcW w:type="dxa" w:w="1616"/>
            <w:vAlign w:val="top"/>
          </w:tcPr>
          <w:p>
            <w:r/>
            <w:r>
              <w:rPr>
                <w:b w:val="0"/>
                <w:i w:val="0"/>
                <w:sz w:val="10"/>
              </w:rPr>
              <w:t>Modify Loan Validation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LoanRules.cpp::ValidateLoanForModify</w:t>
            </w:r>
          </w:p>
        </w:tc>
        <w:tc>
          <w:tcPr>
            <w:tcW w:type="dxa" w:w="1616"/>
            <w:vAlign w:val="top"/>
          </w:tcPr>
          <w:p>
            <w:r/>
            <w:r>
              <w:rPr>
                <w:b w:val="0"/>
                <w:i w:val="0"/>
                <w:sz w:val="10"/>
              </w:rPr>
              <w:t>TKA902 / LSS_LOAN_T</w:t>
            </w:r>
          </w:p>
        </w:tc>
        <w:tc>
          <w:tcPr>
            <w:tcW w:type="dxa" w:w="1616"/>
            <w:vAlign w:val="top"/>
          </w:tcPr>
          <w:p>
            <w:r/>
            <w:r>
              <w:rPr>
                <w:b w:val="0"/>
                <w:i w:val="0"/>
                <w:sz w:val="10"/>
              </w:rPr>
              <w:t>PUT /api/loans/{loanNum} (LoanService)</w:t>
            </w:r>
          </w:p>
        </w:tc>
        <w:tc>
          <w:tcPr>
            <w:tcW w:type="dxa" w:w="1616"/>
            <w:vAlign w:val="top"/>
          </w:tcPr>
          <w:p>
            <w:r/>
            <w:r>
              <w:rPr>
                <w:b w:val="0"/>
                <w:i w:val="0"/>
                <w:sz w:val="10"/>
              </w:rPr>
              <w:t>4.6</w:t>
            </w:r>
          </w:p>
        </w:tc>
        <w:tc>
          <w:tcPr>
            <w:tcW w:type="dxa" w:w="1616"/>
            <w:vAlign w:val="top"/>
          </w:tcPr>
          <w:p>
            <w:r/>
            <w:r>
              <w:rPr>
                <w:b w:val="0"/>
                <w:i w:val="0"/>
                <w:color w:val="1E73BE"/>
                <w:sz w:val="10"/>
              </w:rPr>
              <w:t>UI-003</w:t>
            </w:r>
            <w:r>
              <w:rPr>
                <w:b w:val="0"/>
                <w:i w:val="0"/>
                <w:sz w:val="10"/>
              </w:rPr>
              <w:t xml:space="preserve"> + </w:t>
            </w:r>
            <w:r>
              <w:rPr>
                <w:b w:val="0"/>
                <w:i w:val="0"/>
                <w:color w:val="1E73BE"/>
                <w:sz w:val="10"/>
              </w:rPr>
              <w:t>SVC-001</w:t>
            </w:r>
          </w:p>
        </w:tc>
        <w:tc>
          <w:tcPr>
            <w:tcW w:type="dxa" w:w="1616"/>
            <w:vAlign w:val="top"/>
          </w:tcPr>
          <w:p>
            <w:r/>
            <w:r>
              <w:rPr>
                <w:b w:val="0"/>
                <w:i w:val="0"/>
                <w:sz w:val="10"/>
              </w:rPr>
              <w:t>given_changed_loan_number_then_reject_modify_</w:t>
            </w:r>
            <w:r>
              <w:rPr>
                <w:b w:val="0"/>
                <w:i w:val="0"/>
                <w:color w:val="0C2554"/>
                <w:sz w:val="10"/>
              </w:rPr>
              <w:t>R-L-021</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R-L-022</w:t>
            </w:r>
          </w:p>
        </w:tc>
        <w:tc>
          <w:tcPr>
            <w:tcW w:type="dxa" w:w="1616"/>
            <w:vAlign w:val="top"/>
          </w:tcPr>
          <w:p>
            <w:r/>
            <w:r>
              <w:rPr>
                <w:b w:val="0"/>
                <w:i w:val="0"/>
                <w:sz w:val="10"/>
              </w:rPr>
              <w:t>Modify Loan Validation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LoanRules.cpp::IsLoanStatusTransitionValid</w:t>
            </w:r>
          </w:p>
        </w:tc>
        <w:tc>
          <w:tcPr>
            <w:tcW w:type="dxa" w:w="1616"/>
            <w:vAlign w:val="top"/>
          </w:tcPr>
          <w:p>
            <w:r/>
            <w:r>
              <w:rPr>
                <w:b w:val="0"/>
                <w:i w:val="0"/>
                <w:sz w:val="10"/>
              </w:rPr>
              <w:t>TKA902 / LSS_LOAN_T</w:t>
            </w:r>
          </w:p>
        </w:tc>
        <w:tc>
          <w:tcPr>
            <w:tcW w:type="dxa" w:w="1616"/>
            <w:vAlign w:val="top"/>
          </w:tcPr>
          <w:p>
            <w:r/>
            <w:r>
              <w:rPr>
                <w:b w:val="0"/>
                <w:i w:val="0"/>
                <w:sz w:val="10"/>
              </w:rPr>
              <w:t>PUT /api/loans/{loanNum} (LoanService)</w:t>
            </w:r>
          </w:p>
        </w:tc>
        <w:tc>
          <w:tcPr>
            <w:tcW w:type="dxa" w:w="1616"/>
            <w:vAlign w:val="top"/>
          </w:tcPr>
          <w:p>
            <w:r/>
            <w:r>
              <w:rPr>
                <w:b w:val="0"/>
                <w:i w:val="0"/>
                <w:sz w:val="10"/>
              </w:rPr>
              <w:t>4.6</w:t>
            </w:r>
          </w:p>
        </w:tc>
        <w:tc>
          <w:tcPr>
            <w:tcW w:type="dxa" w:w="1616"/>
            <w:vAlign w:val="top"/>
          </w:tcPr>
          <w:p>
            <w:r/>
            <w:r>
              <w:rPr>
                <w:b w:val="0"/>
                <w:i w:val="0"/>
                <w:color w:val="1E73BE"/>
                <w:sz w:val="10"/>
              </w:rPr>
              <w:t>UI-003</w:t>
            </w:r>
            <w:r>
              <w:rPr>
                <w:b w:val="0"/>
                <w:i w:val="0"/>
                <w:sz w:val="10"/>
              </w:rPr>
              <w:t xml:space="preserve"> + </w:t>
            </w:r>
            <w:r>
              <w:rPr>
                <w:b w:val="0"/>
                <w:i w:val="0"/>
                <w:color w:val="1E73BE"/>
                <w:sz w:val="10"/>
              </w:rPr>
              <w:t>SVC-001</w:t>
            </w:r>
          </w:p>
        </w:tc>
        <w:tc>
          <w:tcPr>
            <w:tcW w:type="dxa" w:w="1616"/>
            <w:vAlign w:val="top"/>
          </w:tcPr>
          <w:p>
            <w:r/>
            <w:r>
              <w:rPr>
                <w:b w:val="0"/>
                <w:i w:val="0"/>
                <w:sz w:val="10"/>
              </w:rPr>
              <w:t>given_invalid_status_transition_then_reject_</w:t>
            </w:r>
            <w:r>
              <w:rPr>
                <w:b w:val="0"/>
                <w:i w:val="0"/>
                <w:color w:val="0C2554"/>
                <w:sz w:val="10"/>
              </w:rPr>
              <w:t>R-L-022</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R-L-023</w:t>
            </w:r>
          </w:p>
        </w:tc>
        <w:tc>
          <w:tcPr>
            <w:tcW w:type="dxa" w:w="1616"/>
            <w:vAlign w:val="top"/>
          </w:tcPr>
          <w:p>
            <w:r/>
            <w:r>
              <w:rPr>
                <w:b w:val="0"/>
                <w:i w:val="0"/>
                <w:sz w:val="10"/>
              </w:rPr>
              <w:t>Modify Loan Validation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LoanRules.cpp::ValidateLoanForModify</w:t>
            </w:r>
          </w:p>
        </w:tc>
        <w:tc>
          <w:tcPr>
            <w:tcW w:type="dxa" w:w="1616"/>
            <w:vAlign w:val="top"/>
          </w:tcPr>
          <w:p>
            <w:r/>
            <w:r>
              <w:rPr>
                <w:b w:val="0"/>
                <w:i w:val="0"/>
                <w:sz w:val="10"/>
              </w:rPr>
              <w:t>TKA902 / LSS_LOAN_T</w:t>
            </w:r>
          </w:p>
        </w:tc>
        <w:tc>
          <w:tcPr>
            <w:tcW w:type="dxa" w:w="1616"/>
            <w:vAlign w:val="top"/>
          </w:tcPr>
          <w:p>
            <w:r/>
            <w:r>
              <w:rPr>
                <w:b w:val="0"/>
                <w:i w:val="0"/>
                <w:sz w:val="10"/>
              </w:rPr>
              <w:t>PUT /api/loans/{loanNum} (LoanService)</w:t>
            </w:r>
          </w:p>
        </w:tc>
        <w:tc>
          <w:tcPr>
            <w:tcW w:type="dxa" w:w="1616"/>
            <w:vAlign w:val="top"/>
          </w:tcPr>
          <w:p>
            <w:r/>
            <w:r>
              <w:rPr>
                <w:b w:val="0"/>
                <w:i w:val="0"/>
                <w:sz w:val="10"/>
              </w:rPr>
              <w:t>4.6</w:t>
            </w:r>
          </w:p>
        </w:tc>
        <w:tc>
          <w:tcPr>
            <w:tcW w:type="dxa" w:w="1616"/>
            <w:vAlign w:val="top"/>
          </w:tcPr>
          <w:p>
            <w:r/>
            <w:r>
              <w:rPr>
                <w:b w:val="0"/>
                <w:i w:val="0"/>
                <w:color w:val="1E73BE"/>
                <w:sz w:val="10"/>
              </w:rPr>
              <w:t>UI-003</w:t>
            </w:r>
            <w:r>
              <w:rPr>
                <w:b w:val="0"/>
                <w:i w:val="0"/>
                <w:sz w:val="10"/>
              </w:rPr>
              <w:t xml:space="preserve"> + </w:t>
            </w:r>
            <w:r>
              <w:rPr>
                <w:b w:val="0"/>
                <w:i w:val="0"/>
                <w:color w:val="1E73BE"/>
                <w:sz w:val="10"/>
              </w:rPr>
              <w:t>SVC-001</w:t>
            </w:r>
          </w:p>
        </w:tc>
        <w:tc>
          <w:tcPr>
            <w:tcW w:type="dxa" w:w="1616"/>
            <w:vAlign w:val="top"/>
          </w:tcPr>
          <w:p>
            <w:r/>
            <w:r>
              <w:rPr>
                <w:b w:val="0"/>
                <w:i w:val="0"/>
                <w:sz w:val="10"/>
              </w:rPr>
              <w:t>given_increased_upb_then_reject_modify_</w:t>
            </w:r>
            <w:r>
              <w:rPr>
                <w:b w:val="0"/>
                <w:i w:val="0"/>
                <w:color w:val="0C2554"/>
                <w:sz w:val="10"/>
              </w:rPr>
              <w:t>R-L-023</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R-L-024</w:t>
            </w:r>
          </w:p>
        </w:tc>
        <w:tc>
          <w:tcPr>
            <w:tcW w:type="dxa" w:w="1616"/>
            <w:vAlign w:val="top"/>
          </w:tcPr>
          <w:p>
            <w:r/>
            <w:r>
              <w:rPr>
                <w:b w:val="0"/>
                <w:i w:val="0"/>
                <w:sz w:val="10"/>
              </w:rPr>
              <w:t>Modify Loan Validation</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LoanRules.cpp::ValidateLoanForModify</w:t>
            </w:r>
          </w:p>
        </w:tc>
        <w:tc>
          <w:tcPr>
            <w:tcW w:type="dxa" w:w="1616"/>
            <w:vAlign w:val="top"/>
          </w:tcPr>
          <w:p>
            <w:r/>
            <w:r>
              <w:rPr>
                <w:b w:val="0"/>
                <w:i w:val="0"/>
                <w:sz w:val="10"/>
              </w:rPr>
              <w:t>TKA902 / LSS_LOAN_T</w:t>
            </w:r>
          </w:p>
        </w:tc>
        <w:tc>
          <w:tcPr>
            <w:tcW w:type="dxa" w:w="1616"/>
            <w:vAlign w:val="top"/>
          </w:tcPr>
          <w:p>
            <w:r/>
            <w:r>
              <w:rPr>
                <w:b w:val="0"/>
                <w:i w:val="0"/>
                <w:sz w:val="10"/>
              </w:rPr>
              <w:t>PUT /api/loans/{loanNum} (LoanService)</w:t>
            </w:r>
          </w:p>
        </w:tc>
        <w:tc>
          <w:tcPr>
            <w:tcW w:type="dxa" w:w="1616"/>
            <w:vAlign w:val="top"/>
          </w:tcPr>
          <w:p>
            <w:r/>
            <w:r>
              <w:rPr>
                <w:b w:val="0"/>
                <w:i w:val="0"/>
                <w:sz w:val="10"/>
              </w:rPr>
              <w:t>4.6</w:t>
            </w:r>
          </w:p>
        </w:tc>
        <w:tc>
          <w:tcPr>
            <w:tcW w:type="dxa" w:w="1616"/>
            <w:vAlign w:val="top"/>
          </w:tcPr>
          <w:p>
            <w:r/>
            <w:r>
              <w:rPr>
                <w:b w:val="0"/>
                <w:i w:val="0"/>
                <w:color w:val="1E73BE"/>
                <w:sz w:val="10"/>
              </w:rPr>
              <w:t>UI-003</w:t>
            </w:r>
            <w:r>
              <w:rPr>
                <w:b w:val="0"/>
                <w:i w:val="0"/>
                <w:sz w:val="10"/>
              </w:rPr>
              <w:t xml:space="preserve"> + </w:t>
            </w:r>
            <w:r>
              <w:rPr>
                <w:b w:val="0"/>
                <w:i w:val="0"/>
                <w:color w:val="1E73BE"/>
                <w:sz w:val="10"/>
              </w:rPr>
              <w:t>SVC-001</w:t>
            </w:r>
          </w:p>
        </w:tc>
        <w:tc>
          <w:tcPr>
            <w:tcW w:type="dxa" w:w="1616"/>
            <w:vAlign w:val="top"/>
          </w:tcPr>
          <w:p>
            <w:r/>
            <w:r>
              <w:rPr>
                <w:b w:val="0"/>
                <w:i w:val="0"/>
                <w:sz w:val="10"/>
              </w:rPr>
              <w:t>given_cleared_address_then_reject_modify_</w:t>
            </w:r>
            <w:r>
              <w:rPr>
                <w:b w:val="0"/>
                <w:i w:val="0"/>
                <w:color w:val="0C2554"/>
                <w:sz w:val="10"/>
              </w:rPr>
              <w:t>R-L-024</w:t>
            </w:r>
            <w:r>
              <w:rPr>
                <w:b w:val="0"/>
                <w:i w:val="0"/>
                <w:sz w:val="10"/>
              </w:rPr>
              <w:t xml:space="preserve"> </w:t>
            </w:r>
            <w:r>
              <w:rPr>
                <w:b w:val="0"/>
                <w:i w:val="0"/>
                <w:sz w:val="10"/>
              </w:rPr>
              <w:t>[suggested]</w:t>
            </w:r>
          </w:p>
        </w:tc>
      </w:tr>
      <w:tr>
        <w:trPr>
          <w:cantSplit/>
        </w:trPr>
        <w:tc>
          <w:tcPr>
            <w:tcW w:type="dxa" w:w="1616"/>
            <w:vAlign w:val="top"/>
          </w:tcPr>
          <w:p>
            <w:pPr>
              <w:jc w:val="center"/>
            </w:pPr>
            <w:r/>
            <w:r>
              <w:rPr>
                <w:b w:val="0"/>
                <w:i w:val="0"/>
                <w:color w:val="0C2554"/>
                <w:sz w:val="10"/>
              </w:rPr>
              <w:t>R-L-025</w:t>
            </w:r>
          </w:p>
        </w:tc>
        <w:tc>
          <w:tcPr>
            <w:tcW w:type="dxa" w:w="1616"/>
            <w:vAlign w:val="top"/>
          </w:tcPr>
          <w:p>
            <w:r/>
            <w:r>
              <w:rPr>
                <w:b w:val="0"/>
                <w:i w:val="0"/>
                <w:sz w:val="10"/>
              </w:rPr>
              <w:t>Integration Gateway</w:t>
            </w:r>
          </w:p>
        </w:tc>
        <w:tc>
          <w:tcPr>
            <w:tcW w:type="dxa" w:w="1616"/>
            <w:shd w:fill="1A7A4A"/>
            <w:vAlign w:val="top"/>
          </w:tcPr>
          <w:p>
            <w:pPr>
              <w:jc w:val="center"/>
            </w:pPr>
            <w:r/>
            <w:r>
              <w:rPr>
                <w:b/>
                <w:i w:val="0"/>
                <w:color w:val="FFFFFF"/>
                <w:sz w:val="10"/>
              </w:rPr>
              <w:t>Standard</w:t>
            </w:r>
          </w:p>
        </w:tc>
        <w:tc>
          <w:tcPr>
            <w:tcW w:type="dxa" w:w="1616"/>
            <w:vAlign w:val="top"/>
          </w:tcPr>
          <w:p>
            <w:r/>
            <w:r>
              <w:rPr>
                <w:b w:val="0"/>
                <w:i w:val="0"/>
                <w:sz w:val="10"/>
              </w:rPr>
              <w:t>TMELibAdapter.cpp::SendMessage</w:t>
            </w:r>
          </w:p>
        </w:tc>
        <w:tc>
          <w:tcPr>
            <w:tcW w:type="dxa" w:w="1616"/>
            <w:vAlign w:val="top"/>
          </w:tcPr>
          <w:p>
            <w:r/>
            <w:r>
              <w:rPr>
                <w:b w:val="0"/>
                <w:i w:val="0"/>
                <w:sz w:val="10"/>
              </w:rPr>
              <w:t>LSS001T / TME gateway</w:t>
            </w:r>
          </w:p>
        </w:tc>
        <w:tc>
          <w:tcPr>
            <w:tcW w:type="dxa" w:w="1616"/>
            <w:vAlign w:val="top"/>
          </w:tcPr>
          <w:p>
            <w:r/>
            <w:r>
              <w:rPr>
                <w:b w:val="0"/>
                <w:i w:val="0"/>
                <w:sz w:val="10"/>
              </w:rPr>
              <w:t>Internal TandemGatewayClient</w:t>
            </w:r>
          </w:p>
        </w:tc>
        <w:tc>
          <w:tcPr>
            <w:tcW w:type="dxa" w:w="1616"/>
            <w:vAlign w:val="top"/>
          </w:tcPr>
          <w:p>
            <w:r/>
            <w:r>
              <w:rPr>
                <w:b w:val="0"/>
                <w:i w:val="0"/>
                <w:sz w:val="10"/>
              </w:rPr>
              <w:t>4.7</w:t>
            </w:r>
          </w:p>
        </w:tc>
        <w:tc>
          <w:tcPr>
            <w:tcW w:type="dxa" w:w="1616"/>
            <w:vAlign w:val="top"/>
          </w:tcPr>
          <w:p>
            <w:r/>
            <w:r>
              <w:rPr>
                <w:b w:val="0"/>
                <w:i w:val="0"/>
                <w:color w:val="1E73BE"/>
                <w:sz w:val="10"/>
              </w:rPr>
              <w:t>SVC-001</w:t>
            </w:r>
            <w:r>
              <w:rPr>
                <w:b w:val="0"/>
                <w:i w:val="0"/>
                <w:sz w:val="10"/>
              </w:rPr>
              <w:t xml:space="preserve"> + </w:t>
            </w:r>
            <w:r>
              <w:rPr>
                <w:b w:val="0"/>
                <w:i w:val="0"/>
                <w:color w:val="1E73BE"/>
                <w:sz w:val="10"/>
              </w:rPr>
              <w:t>SVC-003</w:t>
            </w:r>
          </w:p>
        </w:tc>
        <w:tc>
          <w:tcPr>
            <w:tcW w:type="dxa" w:w="1616"/>
            <w:vAlign w:val="top"/>
          </w:tcPr>
          <w:p>
            <w:r/>
            <w:r>
              <w:rPr>
                <w:b w:val="0"/>
                <w:i w:val="0"/>
                <w:sz w:val="10"/>
              </w:rPr>
              <w:t>given_missing_mnemonic_route_then_block_dispatch_</w:t>
            </w:r>
            <w:r>
              <w:rPr>
                <w:b w:val="0"/>
                <w:i w:val="0"/>
                <w:color w:val="0C2554"/>
                <w:sz w:val="10"/>
              </w:rPr>
              <w:t>R-L-025</w:t>
            </w:r>
            <w:r>
              <w:rPr>
                <w:b w:val="0"/>
                <w:i w:val="0"/>
                <w:sz w:val="10"/>
              </w:rPr>
              <w:t xml:space="preserve"> </w:t>
            </w:r>
            <w:r>
              <w:rPr>
                <w:b w:val="0"/>
                <w:i w:val="0"/>
                <w:sz w:val="10"/>
              </w:rPr>
              <w:t>[suggested]</w:t>
            </w:r>
          </w:p>
        </w:tc>
      </w:tr>
    </w:tbl>
    <w:p>
      <w:pPr>
        <w:spacing w:after="40"/>
      </w:pPr>
    </w:p>
    <w:p>
      <w:pPr>
        <w:pStyle w:val="Heading2"/>
      </w:pPr>
      <w:r>
        <w:rPr>
          <w:b/>
          <w:i w:val="0"/>
          <w:color w:val="0C2554"/>
        </w:rPr>
        <w:t>9. Appendix</w:t>
      </w:r>
    </w:p>
    <w:p>
      <w:pPr>
        <w:pStyle w:val="ListBullet"/>
      </w:pPr>
      <w:r>
        <w:rPr>
          <w:b w:val="0"/>
          <w:i w:val="0"/>
          <w:sz w:val="18"/>
        </w:rPr>
        <w:t>Grounding labels are defined in Section 1.4.</w:t>
      </w:r>
    </w:p>
    <w:p>
      <w:pPr>
        <w:pStyle w:val="ListBullet"/>
      </w:pPr>
      <w:r>
        <w:rPr>
          <w:b w:val="0"/>
          <w:i w:val="0"/>
          <w:sz w:val="18"/>
        </w:rPr>
        <w:t>Source references are listed in rule card Evidence fields and reflected in Section 8.</w:t>
      </w:r>
    </w:p>
    <w:p>
      <w:pPr>
        <w:pStyle w:val="ListBullet"/>
      </w:pPr>
      <w:r>
        <w:rPr>
          <w:b w:val="0"/>
          <w:i w:val="0"/>
          <w:sz w:val="18"/>
        </w:rPr>
        <w:t>Glossary for code identifiers: docs/glossary.md.</w:t>
      </w:r>
    </w:p>
    <w:p>
      <w:pPr>
        <w:spacing w:after="80"/>
      </w:pPr>
      <w:r>
        <w:rPr>
          <w:b w:val="0"/>
          <w:i w:val="0"/>
          <w:sz w:val="18"/>
        </w:rPr>
        <w:t>---</w:t>
      </w:r>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66666"/>
        <w:sz w:val="14"/>
      </w:rPr>
      <w:t>TrackAllLoanMaintenanceLegacy | Generated from Rendering_Handoff.md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C25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C25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C25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