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6D444" w14:textId="1F0563E2" w:rsidR="00FB721D" w:rsidRDefault="004E7A4A">
      <w:r>
        <w:t>An author offers purity through concise language. Stripping away platitudes and euphemisms leaves only the story, without its window dressing. This approach delights some and upsets others, but it humbles all. Ideas offered without cushioning words must stand on their own merits.</w:t>
      </w:r>
    </w:p>
    <w:p w14:paraId="2CD59D85" w14:textId="1A08D34B" w:rsidR="004E7A4A" w:rsidRDefault="004E7A4A"/>
    <w:p w14:paraId="155982B0" w14:textId="58F00785" w:rsidR="00602555" w:rsidRDefault="004E7A4A">
      <w:r>
        <w:t>These ideas – my passion – do</w:t>
      </w:r>
      <w:r w:rsidR="00E8202C">
        <w:t xml:space="preserve"> not</w:t>
      </w:r>
      <w:r>
        <w:t xml:space="preserve"> always present in English. Sometimes they look like flavorful cooking made from simple ingredients, or tidy data frames which humans read as easily as computers can. Regardless of form, they are clear in function. When the author abandons “I could be wrong, but perhaps we should” in favor of “I suggest we do,” she strikes with precision and transfers the idea, not </w:t>
      </w:r>
      <w:r w:rsidR="00602555">
        <w:t>the hesitation.</w:t>
      </w:r>
      <w:r w:rsidR="008233C1">
        <w:t xml:space="preserve"> The result grabs the room’s attention, challenging the audience to focus on what she is saying, not how she says it.</w:t>
      </w:r>
    </w:p>
    <w:p w14:paraId="1B6D2CAA" w14:textId="77777777" w:rsidR="00602555" w:rsidRDefault="00602555"/>
    <w:p w14:paraId="5F9EA984" w14:textId="78940666" w:rsidR="004E7A4A" w:rsidRDefault="00602555">
      <w:r>
        <w:t xml:space="preserve">Brevity does not, however, imply accuracy. The best jazz artists confidently offer wrong notes which still contribute beautiful to a musical conversation. Neither these wrong notes nor their certainty will derail a song, just as determined business suggestions will not upset a company. </w:t>
      </w:r>
      <w:r w:rsidR="00245157">
        <w:t xml:space="preserve">Instead, the first confident idea served invites another until the collective authors </w:t>
      </w:r>
      <w:proofErr w:type="gramStart"/>
      <w:r w:rsidR="00245157">
        <w:t>arrive</w:t>
      </w:r>
      <w:proofErr w:type="gramEnd"/>
      <w:r w:rsidR="00245157">
        <w:t xml:space="preserve"> at a solution.</w:t>
      </w:r>
    </w:p>
    <w:p w14:paraId="2C79E6E8" w14:textId="5B9C28BF" w:rsidR="00245157" w:rsidRDefault="00245157"/>
    <w:p w14:paraId="10D418C2" w14:textId="28A06C5A" w:rsidR="00245157" w:rsidRDefault="00245157">
      <w:r>
        <w:t xml:space="preserve">The importance of clear writing cannot be overstated. It is not </w:t>
      </w:r>
      <w:r w:rsidR="008207D2">
        <w:t xml:space="preserve">simply a tool or trait to leverage in business, it is an achievement on its own. </w:t>
      </w:r>
      <w:r w:rsidR="008233C1">
        <w:t xml:space="preserve">A scientist who buries a discovery in a lexical web of jargon might lose his opportunity to change minds and shift conversations. Writing with structure, conversational tone, and bold, confident strokes </w:t>
      </w:r>
      <w:r w:rsidR="00C75A5F">
        <w:t xml:space="preserve">lets the author make real change. </w:t>
      </w:r>
    </w:p>
    <w:sectPr w:rsidR="00245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1D"/>
    <w:rsid w:val="00245157"/>
    <w:rsid w:val="004E7A4A"/>
    <w:rsid w:val="00602555"/>
    <w:rsid w:val="008207D2"/>
    <w:rsid w:val="008233C1"/>
    <w:rsid w:val="00C75A5F"/>
    <w:rsid w:val="00E8202C"/>
    <w:rsid w:val="00E95A66"/>
    <w:rsid w:val="00FB7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2FD81A"/>
  <w15:chartTrackingRefBased/>
  <w15:docId w15:val="{56D836F3-BE28-454A-8CE6-248E9272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Anthony Barrows</cp:lastModifiedBy>
  <cp:revision>5</cp:revision>
  <dcterms:created xsi:type="dcterms:W3CDTF">2021-11-14T13:37:00Z</dcterms:created>
  <dcterms:modified xsi:type="dcterms:W3CDTF">2021-11-14T14:22:00Z</dcterms:modified>
</cp:coreProperties>
</file>