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s47rs7d00c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Variable a modelar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ClinvarHC 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 variable target se extrajo de la base de datos clinvar. Sólo se consideran variantes con múltiples submisions, sin conflicto de interpretación y pertencecientes a las categorías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0: 1(benigna) 2(probablemente benignas)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1: 5(Patogénica)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# notar que todas las variantes en la clase positiva tienen al menos una anotación como patogénica. Aquellas sólo con categoría 4(probablemente patogénica) fueron descartadas.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Este tipo de estrategia ayuda a limpiar un poco la base de datos de clinvar que puede en caso contrario, estar bastante contaminada.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27iabv2mejv" w:id="1"/>
      <w:bookmarkEnd w:id="1"/>
      <w:r w:rsidDel="00000000" w:rsidR="00000000" w:rsidRPr="00000000">
        <w:rPr>
          <w:rtl w:val="0"/>
        </w:rPr>
        <w:t xml:space="preserve">Features del dataset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wcti8mpk8j1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Conservación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Gerp_gerp_nr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Gerp_gerp_rs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Phastcons_phastcons100_vert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Phastcons_phastcons30_mamm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phylop_phylop100_vert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Phylop_phylop100_vert_r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Phylop_phylop30_mamm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3mepqas87p8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Expresión diferencial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gtex_counts</w:t>
      </w:r>
    </w:p>
    <w:p w:rsidR="00000000" w:rsidDel="00000000" w:rsidP="00000000" w:rsidRDefault="00000000" w:rsidRPr="00000000" w14:paraId="00000016">
      <w:pPr>
        <w:pStyle w:val="Heading2"/>
        <w:rPr>
          <w:b w:val="1"/>
          <w:sz w:val="24"/>
          <w:szCs w:val="24"/>
        </w:rPr>
      </w:pPr>
      <w:bookmarkStart w:colFirst="0" w:colLast="0" w:name="_x8d4zii0fr6f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Bases de datos poblacionales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#### indels / CNVs: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exac_gene_exac_del_score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exac_gene_exac_dup_score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exac_gene_exac_cnv_score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exac_gene_exac_cnv_flag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##### Loss of Function: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gnomad_gene_oe_lof_min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gnomad_gene_lof_z_max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gnomad_gene_pLI_max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Loftool_loftool_score</w:t>
        <w:tab/>
        <w:t xml:space="preserve">#Gene intolerance score based on lof (exac)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### missense variants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gnomad_gene_oe_mis_min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gnomad_gene_mis_z_max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### Synonymous variants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gnomad_gene_oe_syn_min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gnomad_gene_syn_z_max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gnomad_gene_pRec_max    </w:t>
        <w:tab/>
        <w:t xml:space="preserve">#prob. Recessive condition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gnomad_gene_pNull_max   </w:t>
        <w:tab/>
        <w:t xml:space="preserve">#prob. Ser tolerante en heterocigosis y</w:t>
      </w:r>
    </w:p>
    <w:p w:rsidR="00000000" w:rsidDel="00000000" w:rsidP="00000000" w:rsidRDefault="00000000" w:rsidRPr="00000000" w14:paraId="0000002D">
      <w:pPr>
        <w:ind w:left="2880" w:firstLine="72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hoozigosis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yd6zb61l92u1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structural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Interpro_domain_simple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7xbnjbsj37yc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Essential Essential or non-essential genes (dbNSFP)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ess_gene_ess_gene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ess_gene_ess_gene_crispr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ess_gene_ess_gene_crispr2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ess_gene_ess_gene_gene_trap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ess_gene_indispensability_scor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t4wo9bucfqpp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Redes 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biogrid_counts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intact_counts</w:t>
      </w:r>
    </w:p>
    <w:p w:rsidR="00000000" w:rsidDel="00000000" w:rsidP="00000000" w:rsidRDefault="00000000" w:rsidRPr="00000000" w14:paraId="00000039">
      <w:pPr>
        <w:pStyle w:val="Heading2"/>
        <w:rPr>
          <w:b w:val="1"/>
          <w:sz w:val="24"/>
          <w:szCs w:val="24"/>
        </w:rPr>
      </w:pPr>
      <w:bookmarkStart w:colFirst="0" w:colLast="0" w:name="_ks6gwc9cbzk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Otros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Ghis_ghis</w:t>
        <w:tab/>
        <w:tab/>
        <w:tab/>
        <w:t xml:space="preserve"># Genome Wide Haploinsuf score (dbNSFP)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Prec_prec  </w:t>
        <w:tab/>
        <w:tab/>
        <w:tab/>
        <w:t xml:space="preserve"># prob. Recessive condition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Repeat_flag </w:t>
        <w:tab/>
        <w:tab/>
        <w:t xml:space="preserve"># UCSC hg38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