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Calibri" w:cs="Calibri" w:eastAsia="Calibri" w:hAnsi="Calibri"/>
          <w:b/>
          <w:bCs/>
        </w:rPr>
        <w:t xml:space="preserve">Leaf Functional Traits: Units and Measurement Methods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6100"/>
      </w:tblGrid>
      <w:tr>
        <w:trPr>
          <w:tblHeader/>
        </w:trPr>
        <w:tc>
          <w:tcPr>
            <w:tcW w:type="dxa" w:w="26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Trait</w:t>
            </w:r>
          </w:p>
        </w:tc>
        <w:tc>
          <w:tcPr>
            <w:tcW w:type="dxa" w:w="14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6100"/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How it is measured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Ci/Ca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unitless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from leaf gas-exchange measurements (portable IRGA) as the ratio of intercellular to ambient CO₂ concentration, following the Farquhar et al. (1982) photosynthesis discrimination model</w:t>
            </w:r>
          </w:p>
        </w:tc>
      </w:tr>
      <w:tr>
        <w:tc>
          <w:tcPr>
            <w:tcW w:type="dxa" w:w="26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iWUE (intrinsic water-use efficiency)</w:t>
            </w:r>
          </w:p>
        </w:tc>
        <w:tc>
          <w:tcPr>
            <w:tcW w:type="dxa" w:w="14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µmol/mol</w:t>
            </w:r>
          </w:p>
        </w:tc>
        <w:tc>
          <w:tcPr>
            <w:tcW w:type="dxa" w:w="61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as the ratio of net photosynthetic rate (A) to stomatal conductance (gs), obtained from the same gas-exchange measurements (Farquhar &amp; Richards 1984)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δ13C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‰ vs. V-PDB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 by isotope ratio mass spectrometry (IRMS) on extracted leaf cellulose, expressed relative to the Vienna Pee Dee Belemnite standard</w:t>
            </w:r>
          </w:p>
        </w:tc>
      </w:tr>
      <w:tr>
        <w:tc>
          <w:tcPr>
            <w:tcW w:type="dxa" w:w="26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LNC (leaf nitrogen content)</w:t>
            </w:r>
          </w:p>
        </w:tc>
        <w:tc>
          <w:tcPr>
            <w:tcW w:type="dxa" w:w="14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mg/g</w:t>
            </w:r>
          </w:p>
        </w:tc>
        <w:tc>
          <w:tcPr>
            <w:tcW w:type="dxa" w:w="61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Determined by dry combustion (CHN/CHNS elemental analyzer) on oven-dried, ground leaf tissue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LPC (leaf phosphorus content)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mg/g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Determined by colorimetric molybdate-blue method or ICP-OES/ICP-MS following acid digestion of dried leaf tissue</w:t>
            </w:r>
          </w:p>
        </w:tc>
      </w:tr>
      <w:tr>
        <w:tc>
          <w:tcPr>
            <w:tcW w:type="dxa" w:w="26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Narea</w:t>
            </w:r>
          </w:p>
        </w:tc>
        <w:tc>
          <w:tcPr>
            <w:tcW w:type="dxa" w:w="14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g/m²</w:t>
            </w:r>
          </w:p>
        </w:tc>
        <w:tc>
          <w:tcPr>
            <w:tcW w:type="dxa" w:w="61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from LNC and LMA: Narea = LNC × LMA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Parea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g/m²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Calculated from LPC and LMA: Parea = LPC × LMA</w:t>
            </w:r>
          </w:p>
        </w:tc>
      </w:tr>
      <w:tr>
        <w:tc>
          <w:tcPr>
            <w:tcW w:type="dxa" w:w="26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LDMC (leaf dry matter content)</w:t>
            </w:r>
          </w:p>
        </w:tc>
        <w:tc>
          <w:tcPr>
            <w:tcW w:type="dxa" w:w="14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mg/g</w:t>
            </w:r>
          </w:p>
        </w:tc>
        <w:tc>
          <w:tcPr>
            <w:tcW w:type="dxa" w:w="61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Ratio of oven-dried leaf mass to water-saturated fresh mass, following standardized protocols (Pérez-Harguindeguy et al. 2013)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Thickness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mm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 with a digital micrometer/caliper at multiple points on the lamina, avoiding the midrib and major veins</w:t>
            </w:r>
          </w:p>
        </w:tc>
      </w:tr>
      <w:tr>
        <w:tc>
          <w:tcPr>
            <w:tcW w:type="dxa" w:w="26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Toughness</w:t>
            </w:r>
          </w:p>
        </w:tc>
        <w:tc>
          <w:tcPr>
            <w:tcW w:type="dxa" w:w="14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kN/m</w:t>
            </w:r>
          </w:p>
        </w:tc>
        <w:tc>
          <w:tcPr>
            <w:tcW w:type="dxa" w:w="61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 with a penetrometer or scissors-type tester (e.g., Darvell tester), as the force required to shear/punch the lamina per unit width or thickness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SLA (specific leaf area)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cm²/g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Fresh leaf area (before drying) divided by oven-dried leaf mass</w:t>
            </w:r>
          </w:p>
        </w:tc>
      </w:tr>
      <w:tr>
        <w:tc>
          <w:tcPr>
            <w:tcW w:type="dxa" w:w="26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LMA (leaf mass per area)</w:t>
            </w:r>
          </w:p>
        </w:tc>
        <w:tc>
          <w:tcPr>
            <w:tcW w:type="dxa" w:w="14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g/m²</w:t>
            </w:r>
          </w:p>
        </w:tc>
        <w:tc>
          <w:tcPr>
            <w:tcW w:type="dxa" w:w="6100"/>
            <w:shd w:fill="F2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Oven-dried leaf mass divided by fresh leaf area (before drying); reciprocal of SLA (LMA = 10,000 / SLA)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Leaf area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cm²</w:t>
            </w:r>
          </w:p>
        </w:tc>
        <w:tc>
          <w:tcPr>
            <w:tcW w:type="dxa" w:w="6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Measured from scanned leaf images using image analysis software (e.g., ImageJ, WinFOLIA) or a leaf area meter (e.g., LI-3100)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2026-07-08T22:33:55.721Z</dcterms:created>
  <dcterms:modified xsi:type="dcterms:W3CDTF">2026-07-08T22:33:55.741Z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