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</w:pPr>
      <w:r>
        <w:rPr>
          <w:rFonts w:ascii="Calibri" w:cs="Calibri" w:eastAsia="Calibri" w:hAnsi="Calibri"/>
          <w:b/>
          <w:bCs/>
        </w:rPr>
        <w:t xml:space="preserve">Tabla 1. Rasgos funcionales foliares por especie, elevación y tratamiento nutricional</w:t>
      </w:r>
    </w:p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>Valores expresados como media ± desviación estándar (SD). C = control, N = adición de nitrógeno, P = adición de fósforo, N+P = adición combinada.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90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/>
        </w:trPr>
        <w:tc>
          <w:tcPr>
            <w:tcW w:type="dxa" w:w="110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Elevación (m)</w:t>
            </w:r>
          </w:p>
        </w:tc>
        <w:tc>
          <w:tcPr>
            <w:tcW w:type="dxa" w:w="130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Especie</w:t>
            </w:r>
          </w:p>
        </w:tc>
        <w:tc>
          <w:tcPr>
            <w:tcW w:type="dxa" w:w="90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Trat.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δ13C
(‰)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iWUE
(µmol/mol)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LNC
(mg/g)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LPC
(mg/g)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LCC
(mg/g)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Narea
(g/m²)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Parea
(g/m²)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N:P
(—)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C:N
(—)</w:t>
            </w:r>
          </w:p>
        </w:tc>
        <w:tc>
          <w:tcPr>
            <w:tcW w:type="dxa" w:w="950"/>
            <w:shd w:fill="2E533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LMA
(g/m²)</w:t>
            </w:r>
          </w:p>
        </w:tc>
      </w:tr>
      <w:tr>
        <w:tc>
          <w:tcPr>
            <w:tcW w:type="dxa" w:w="1100"/>
            <w:vMerge w:val="restart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1000</w:t>
            </w:r>
          </w:p>
        </w:tc>
        <w:tc>
          <w:tcPr>
            <w:tcW w:type="dxa" w:w="1300"/>
            <w:vMerge w:val="restart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Clarisia racemosa</w:t>
            </w:r>
          </w:p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-30.63 ± 0.42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37.0 ± 5.2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17.4 ± 2.6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0.79 ± 0.05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421.4 ± 14.4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1.890 ± 0.220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0.090 ± 0.010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21.9 ± 2.2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24.5 ± 2.9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109.6 ± 13.0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-31.80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447.1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1.790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20.9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22.3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89.2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-29.84 ± 1.24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46.6 ± 15.2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19.6 ± 2.7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1.17 ± 0.17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438.3 ± 12.7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2.050 ± 0.250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0.120 ± 0.020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16.9 ± 2.6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22.6 ± 3.1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104.9 ± 6.6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N+P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-30.88 ± 0.36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34.0 ± 4.4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23.6 ± 1.5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1.15 ± 0.14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430.5 ± 14.1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2.190 ± 0.070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0.110 ± 0.020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20.8 ± 3.5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18.3 ± 1.7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92.8 ± 7.3</w:t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1000</w:t>
            </w:r>
          </w:p>
        </w:tc>
        <w:tc>
          <w:tcPr>
            <w:tcW w:type="dxa" w:w="1300"/>
            <w:vMerge w:val="restart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Pouteria torta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-31.55 ± 0.76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25.6 ± 9.3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15.3 ± 1.3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0.65 ± 0.12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478.0 ± 5.3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1.920 ± 0.220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0.080 ± 0.010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24.4 ± 5.2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31.0 ± 2.3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125.8 ± 12.1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-31.27 ± 0.87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40.2 ± 22.4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15.7 ± 1.2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0.64 ± 0.20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480.5 ± 6.2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2.050 ± 0.260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0.080 ± 0.010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25.9 ± 5.4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31.0 ± 2.4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131.6 ± 22.5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-31.27 ± 0.93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29.1 ± 11.5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16.7 ± 1.5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0.77 ± 0.13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479.2 ± 5.5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2.170 ± 0.320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0.100 ± 0.010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22.5 ± 5.1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28.9 ± 2.2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130.5 ± 19.7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N+P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-31.74 ± 1.35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23.4 ± 16.6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16.4 ± 1.0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0.73 ± 0.07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477.9 ± 5.2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2.070 ± 0.160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0.090 ± 0.010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22.6 ± 1.8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29.3 ± 1.7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127.2 ± 14.0</w:t>
            </w:r>
          </w:p>
        </w:tc>
      </w:tr>
      <w:tr>
        <w:tc>
          <w:tcPr>
            <w:tcW w:type="dxa" w:w="1100"/>
            <w:vMerge w:val="restart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2000</w:t>
            </w:r>
          </w:p>
        </w:tc>
        <w:tc>
          <w:tcPr>
            <w:tcW w:type="dxa" w:w="1300"/>
            <w:vMerge w:val="restart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Alchornea lojaensis</w:t>
            </w:r>
          </w:p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-26.51 ± 0.89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87.6 ± 10.8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11.6 ± 1.5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0.78 ± 0.12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489.9 ± 9.2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3.270 ± 0.410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0.220 ± 0.040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15.1 ± 2.2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43.0 ± 6.9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283.9 ± 33.0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-26.57 ± 1.13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86.9 ± 13.7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13.1 ± 1.8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0.79 ± 0.15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487.7 ± 10.1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3.590 ± 0.640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0.210 ± 0.040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16.8 ± 1.8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37.7 ± 4.8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272.7 ± 24.7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-27.06 ± 1.51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81.0 ± 18.3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11.1 ± 1.4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1.24 ± 0.28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486.9 ± 5.1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3.140 ± 0.570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0.350 ± 0.090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9.4 ± 2.3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43.4 ± 4.3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283.3 ± 42.2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N+P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-26.77 ± 1.45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84.4 ± 17.6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12.0 ± 1.6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1.32 ± 0.33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490.6 ± 10.4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3.510 ± 0.530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0.390 ± 0.120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9.6 ± 2.3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40.5 ± 4.7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292.2 ± 28.7</w:t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2000</w:t>
            </w:r>
          </w:p>
        </w:tc>
        <w:tc>
          <w:tcPr>
            <w:tcW w:type="dxa" w:w="1300"/>
            <w:vMerge w:val="restart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Myrcia sp nov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-27.79 ± 1.15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72.0 ± 14.0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8.8 ± 1.2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0.43 ± 0.17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472.4 ± 9.4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2.430 ± 0.310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0.120 ± 0.060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22.9 ± 4.0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54.2 ± 6.9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279.2 ± 30.0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-27.24 ± 0.92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78.7 ± 11.1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10.0 ± 0.8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0.43 ± 0.03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470.9 ± 6.8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2.820 ± 0.180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0.120 ± 0.010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23.5 ± 2.2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47.4 ± 4.1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283.6 ± 21.2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-27.34 ± 0.66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77.6 ± 8.1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8.2 ± 0.9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1.70 ± 0.66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469.9 ± 10.0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2.400 ± 0.310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0.500 ± 0.230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6.3 ± 5.0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58.0 ± 6.3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294.0 ± 34.9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N+P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-27.27 ± 1.00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78.3 ± 12.2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9.8 ± 0.8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0.88 ± 0.36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464.6 ± 6.0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2.730 ± 0.170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0.240 ± 0.100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12.4 ± 3.7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47.8 ± 4.2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280.1 ± 20.7</w:t>
            </w:r>
          </w:p>
        </w:tc>
      </w:tr>
      <w:tr>
        <w:tc>
          <w:tcPr>
            <w:tcW w:type="dxa" w:w="1100"/>
            <w:vMerge w:val="restart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3000</w:t>
            </w:r>
          </w:p>
        </w:tc>
        <w:tc>
          <w:tcPr>
            <w:tcW w:type="dxa" w:w="1300"/>
            <w:vMerge w:val="restart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Hedyosmun purpurascens</w:t>
            </w:r>
          </w:p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-26.81 ± 1.44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83.8 ± 17.6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14.3 ± 1.1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0.84 ± 0.08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438.0 ± 6.1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2.150 ± 0.390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0.120 ± 0.020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17.2 ± 1.0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30.8 ± 2.8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151.7 ± 36.1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-26.35 ± 2.06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89.3 ± 25.1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17.5 ± 3.6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0.80 ± 0.05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434.9 ± 10.1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2.850 ± 0.280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0.130 ± 0.010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21.8 ± 4.2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25.8 ± 5.3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165.8 ± 16.4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-27.29 ± 1.59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77.9 ± 19.4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15.7 ± 1.5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1.42 ± 0.44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436.7 ± 6.0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2.120 ± 0.460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0.190 ± 0.070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12.2 ± 3.8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28.1 ± 2.5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134.8 ± 22.2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N+P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-24.85 ± 1.27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107.6 ± 15.4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17.1 ± 1.7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1.07 ± 0.08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442.7 ± 6.6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2.590 ± 0.230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0.160 ± 0.010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15.9 ± 0.4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26.1 ± 2.8</w:t>
            </w:r>
          </w:p>
        </w:tc>
        <w:tc>
          <w:tcPr>
            <w:tcW w:type="dxa" w:w="950"/>
            <w:shd w:fill="F2F5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152.2 ± 12.1</w:t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3000</w:t>
            </w:r>
          </w:p>
        </w:tc>
        <w:tc>
          <w:tcPr>
            <w:tcW w:type="dxa" w:w="1300"/>
            <w:vMerge w:val="restart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Weinmania loxensis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-27.70 ± 0.27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72.9 ± 3.3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10.4 ± 1.3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0.56 ± 0.05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444.1 ± 7.8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1.480 ± 0.080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0.080 ± 0.010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18.6 ± 1.7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43.1 ± 5.8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143.5 ± 13.3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-28.06 ± 0.90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68.5 ± 10.9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11.5 ± 1.8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0.61 ± 0.05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445.5 ± 14.2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1.670 ± 0.300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0.090 ± 0.020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18.9 ± 2.0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39.5 ± 5.2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146.0 ± 19.9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-28.38 ± 1.13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64.5 ± 13.8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10.7 ± 1.7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1.64 ± 0.44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440.6 ± 11.2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1.480 ± 0.260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0.230 ± 0.060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7.3 ± 3.4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41.7 ± 5.2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138.1 ± 7.5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N+P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-29.03 ± 0.79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56.6 ± 9.7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11.2 ± 0.1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0.72 ± 0.07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460.1 ± 9.1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1.550 ± 0.120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0.100 ± 0.000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15.6 ± 1.3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41.2 ± 0.3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139.0 ± 12.3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Nota: LMA fue recalculado corrigiendo un error de conversión de unidades (cm² a m²) en el script original, que dividía por 1000 en lugar de por 10,000; se aplicó un factor ×10 de corrección. Narea y Parea corresponden a los valores originales del archivo (ya estaban correctamente calculados). Los tratamientos sin valor de SD corresponden a una única réplica disponible (n = 1). Abreviaturas: δ13C = discriminación isotópica del carbono foliar; iWUE = eficiencia intrínseca en el uso del agua; LNC/LPC/LCC = contenido foliar de N/P/C; Narea/Parea = N/P por unidad de área foliar; LMA = masa foliar por unidad de área.</w:t>
      </w:r>
    </w:p>
    <w:sectPr>
      <w:pgSz w:w="15840" w:h="122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2026-07-08T23:26:04.849Z</dcterms:created>
  <dcterms:modified xsi:type="dcterms:W3CDTF">2026-07-08T23:26:04.863Z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