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1C42" w:rsidRDefault="00461403">
      <w:pPr>
        <w:rPr>
          <w:rStyle w:val="eop"/>
          <w:rFonts w:ascii="Calibri" w:hAnsi="Calibri" w:cs="Calibri"/>
          <w:color w:val="000000"/>
          <w:shd w:val="clear" w:color="auto" w:fill="FFFFFF"/>
          <w:lang w:val="en-US"/>
        </w:rPr>
      </w:pPr>
      <w:proofErr w:type="spellStart"/>
      <w:proofErr w:type="gramStart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hese</w:t>
      </w:r>
      <w:proofErr w:type="spellEnd"/>
      <w:proofErr w:type="gramEnd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 xml:space="preserve"> montane forest species show high LPC compared to LNC, and for some species, P addition facilitates N assimilation (ex. </w:t>
      </w:r>
      <w:r w:rsidRPr="00461403">
        <w:rPr>
          <w:rStyle w:val="normaltextrun"/>
          <w:rFonts w:ascii="Calibri" w:hAnsi="Calibri" w:cs="Calibri"/>
          <w:i/>
          <w:iCs/>
          <w:color w:val="000000"/>
          <w:shd w:val="clear" w:color="auto" w:fill="FFFFFF"/>
          <w:lang w:val="en-US"/>
        </w:rPr>
        <w:t xml:space="preserve">P. </w:t>
      </w:r>
      <w:proofErr w:type="spellStart"/>
      <w:r w:rsidRPr="00461403">
        <w:rPr>
          <w:rStyle w:val="normaltextrun"/>
          <w:rFonts w:ascii="Calibri" w:hAnsi="Calibri" w:cs="Calibri"/>
          <w:i/>
          <w:iCs/>
          <w:color w:val="000000"/>
          <w:shd w:val="clear" w:color="auto" w:fill="FFFFFF"/>
          <w:lang w:val="en-US"/>
        </w:rPr>
        <w:t>torta</w:t>
      </w:r>
      <w:proofErr w:type="spellEnd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). In tropical systems, climax species could have a P limitation more pronounced</w:t>
      </w:r>
      <w:proofErr w:type="gramStart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 </w:t>
      </w:r>
      <w:r>
        <w:rPr>
          <w:rStyle w:val="contentcontrolboundarysink"/>
          <w:rFonts w:ascii="Calibri" w:hAnsi="Calibri" w:cs="Calibri"/>
          <w:color w:val="000000"/>
          <w:shd w:val="clear" w:color="auto" w:fill="FFFFFF"/>
          <w:lang w:val="fr-FR"/>
        </w:rPr>
        <w:t>​</w:t>
      </w:r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(</w:t>
      </w:r>
      <w:proofErr w:type="gramEnd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Zhang et al., 2018).</w:t>
      </w:r>
      <w:r>
        <w:rPr>
          <w:rStyle w:val="contentcontrolboundarysink"/>
          <w:rFonts w:ascii="Calibri" w:hAnsi="Calibri" w:cs="Calibri"/>
          <w:color w:val="000000"/>
          <w:shd w:val="clear" w:color="auto" w:fill="FFFFFF"/>
          <w:lang w:val="fr-FR"/>
        </w:rPr>
        <w:t>​</w:t>
      </w:r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 The acquisition of P, is consistent with the idea that species adapted to grow on nutrient-poor environments may be unable to downregulate P acquisition when this nutrient becomes available, maintaining uptake of an otherwise rare resource (</w:t>
      </w:r>
      <w:proofErr w:type="spellStart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Lambers</w:t>
      </w:r>
      <w:proofErr w:type="spellEnd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 xml:space="preserve"> &amp; Shane, 2007; Standish et al., 2007; </w:t>
      </w:r>
      <w:proofErr w:type="spellStart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Ostertag</w:t>
      </w:r>
      <w:proofErr w:type="spellEnd"/>
      <w:r w:rsidRPr="00461403">
        <w:rPr>
          <w:rStyle w:val="normaltextrun"/>
          <w:rFonts w:ascii="Calibri" w:hAnsi="Calibri" w:cs="Calibri"/>
          <w:color w:val="000000"/>
          <w:shd w:val="clear" w:color="auto" w:fill="FFFFFF"/>
          <w:lang w:val="en-US"/>
        </w:rPr>
        <w:t>, 2010). </w:t>
      </w:r>
      <w:r w:rsidRPr="00461403">
        <w:rPr>
          <w:rStyle w:val="eop"/>
          <w:rFonts w:ascii="Calibri" w:hAnsi="Calibri" w:cs="Calibri"/>
          <w:color w:val="000000"/>
          <w:shd w:val="clear" w:color="auto" w:fill="FFFFFF"/>
          <w:lang w:val="en-US"/>
        </w:rPr>
        <w:t> </w:t>
      </w:r>
    </w:p>
    <w:p w:rsidR="00EA121E" w:rsidRDefault="00EA121E">
      <w:pPr>
        <w:rPr>
          <w:rStyle w:val="eop"/>
          <w:rFonts w:ascii="Calibri" w:hAnsi="Calibri" w:cs="Calibri"/>
          <w:color w:val="000000"/>
          <w:shd w:val="clear" w:color="auto" w:fill="FFFFFF"/>
          <w:lang w:val="en-US"/>
        </w:rPr>
      </w:pPr>
    </w:p>
    <w:p w:rsidR="00EA121E" w:rsidRPr="00EA121E" w:rsidRDefault="00EA121E">
      <w:pPr>
        <w:rPr>
          <w:lang w:val="en-US"/>
        </w:rPr>
      </w:pPr>
      <w:r w:rsidRPr="00EA121E">
        <w:rPr>
          <w:rStyle w:val="normaltextrun"/>
          <w:rFonts w:ascii="Calibri Light" w:hAnsi="Calibri Light" w:cs="Calibri Light"/>
          <w:b/>
          <w:bCs/>
          <w:color w:val="000000"/>
          <w:sz w:val="20"/>
          <w:szCs w:val="20"/>
          <w:shd w:val="clear" w:color="auto" w:fill="FFFFFF"/>
          <w:lang w:val="en-US"/>
        </w:rPr>
        <w:t>Nutrient deposition in the tropics effects. Literature: </w:t>
      </w:r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 xml:space="preserve">(Wright 2019) has an overview of tropical experiments. (Sayer &amp; </w:t>
      </w:r>
      <w:proofErr w:type="spellStart"/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>Banin</w:t>
      </w:r>
      <w:proofErr w:type="spellEnd"/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 xml:space="preserve"> 2016) Meta-analyzes of tropical mountains</w:t>
      </w:r>
      <w:proofErr w:type="gramStart"/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>.(</w:t>
      </w:r>
      <w:proofErr w:type="spellStart"/>
      <w:proofErr w:type="gramEnd"/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>Dalling</w:t>
      </w:r>
      <w:proofErr w:type="spellEnd"/>
      <w:r w:rsidRPr="00EA121E">
        <w:rPr>
          <w:rStyle w:val="normaltextrun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 xml:space="preserve"> et al. 2016) also an overview on nutrients on mountain forests.</w:t>
      </w:r>
      <w:r w:rsidRPr="00EA121E">
        <w:rPr>
          <w:rStyle w:val="eop"/>
          <w:rFonts w:ascii="Calibri Light" w:hAnsi="Calibri Light" w:cs="Calibri Light"/>
          <w:color w:val="000000"/>
          <w:sz w:val="20"/>
          <w:szCs w:val="20"/>
          <w:shd w:val="clear" w:color="auto" w:fill="FFFFFF"/>
          <w:lang w:val="en-US"/>
        </w:rPr>
        <w:t> </w:t>
      </w:r>
      <w:bookmarkStart w:id="0" w:name="_GoBack"/>
      <w:bookmarkEnd w:id="0"/>
    </w:p>
    <w:sectPr w:rsidR="00EA121E" w:rsidRPr="00EA121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403"/>
    <w:rsid w:val="00327601"/>
    <w:rsid w:val="00461403"/>
    <w:rsid w:val="00A14DC6"/>
    <w:rsid w:val="00AA54F3"/>
    <w:rsid w:val="00EA121E"/>
    <w:rsid w:val="00ED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7C2D8"/>
  <w15:chartTrackingRefBased/>
  <w15:docId w15:val="{148CB134-02E0-49C2-825B-4AAE8A33C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normaltextrun">
    <w:name w:val="normaltextrun"/>
    <w:basedOn w:val="Fuentedeprrafopredeter"/>
    <w:rsid w:val="00461403"/>
  </w:style>
  <w:style w:type="character" w:customStyle="1" w:styleId="contentcontrolboundarysink">
    <w:name w:val="contentcontrolboundarysink"/>
    <w:basedOn w:val="Fuentedeprrafopredeter"/>
    <w:rsid w:val="00461403"/>
  </w:style>
  <w:style w:type="character" w:customStyle="1" w:styleId="eop">
    <w:name w:val="eop"/>
    <w:basedOn w:val="Fuentedeprrafopredeter"/>
    <w:rsid w:val="004614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selene.baez</dc:creator>
  <cp:keywords/>
  <dc:description/>
  <cp:lastModifiedBy>selene.baez</cp:lastModifiedBy>
  <cp:revision>3</cp:revision>
  <dcterms:created xsi:type="dcterms:W3CDTF">2026-06-24T16:47:00Z</dcterms:created>
  <dcterms:modified xsi:type="dcterms:W3CDTF">2026-06-24T16:47:00Z</dcterms:modified>
</cp:coreProperties>
</file>