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RetailNova Pty Ltd - Comprehensive Cybersecurity Risk Report</w:t>
      </w:r>
    </w:p>
    <w:p>
      <w:pPr>
        <w:pStyle w:val="BodyText"/>
        <w:bidi w:val="0"/>
        <w:jc w:val="start"/>
        <w:rPr/>
      </w:pPr>
      <w:r>
        <w:rPr>
          <w:rStyle w:val="Strong"/>
        </w:rPr>
        <w:t>Report Date:</w:t>
      </w:r>
      <w:r>
        <w:rPr/>
        <w:t xml:space="preserve"> 26 October 2025</w:t>
        <w:br/>
      </w:r>
      <w:r>
        <w:rPr>
          <w:rStyle w:val="Strong"/>
        </w:rPr>
        <w:t>Prepared For:</w:t>
      </w:r>
      <w:r>
        <w:rPr/>
        <w:t xml:space="preserve"> RetailNova Pty Ltd Board of Directors &amp; Senior Management</w:t>
        <w:br/>
      </w:r>
      <w:r>
        <w:rPr>
          <w:rStyle w:val="Strong"/>
        </w:rPr>
        <w:t>Prepared By:</w:t>
      </w:r>
      <w:r>
        <w:rPr/>
        <w:t xml:space="preserve"> [</w:t>
      </w:r>
      <w:r>
        <w:rPr/>
        <w:t>Ashley Jordan Chihiya</w:t>
      </w:r>
      <w:r>
        <w:rPr/>
        <w:t>], Cyber Security Professional</w:t>
      </w:r>
    </w:p>
    <w:p>
      <w:pPr>
        <w:pStyle w:val="HorizontalLine"/>
        <w:bidi w:val="0"/>
        <w:jc w:val="start"/>
        <w:rPr/>
      </w:pPr>
      <w:r>
        <w:rPr/>
      </w:r>
    </w:p>
    <w:p>
      <w:pPr>
        <w:pStyle w:val="Heading3"/>
        <w:bidi w:val="0"/>
        <w:jc w:val="start"/>
        <w:rPr/>
      </w:pPr>
      <w:r>
        <w:rPr>
          <w:rStyle w:val="Strong"/>
          <w:b/>
          <w:bCs/>
        </w:rPr>
        <w:t>1.0 Executive Summary</w:t>
      </w:r>
    </w:p>
    <w:p>
      <w:pPr>
        <w:pStyle w:val="BodyText"/>
        <w:bidi w:val="0"/>
        <w:jc w:val="start"/>
        <w:rPr/>
      </w:pPr>
      <w:r>
        <w:rPr/>
        <w:t xml:space="preserve">This report presents a detailed assessment of RetailNova Pty Ltd's cybersecurity posture. While the company has established a foundational security framework, the analysis reveals a </w:t>
      </w:r>
      <w:r>
        <w:rPr>
          <w:rStyle w:val="Strong"/>
        </w:rPr>
        <w:t>HIGH</w:t>
      </w:r>
      <w:r>
        <w:rPr/>
        <w:t xml:space="preserve"> overall risk level due to significant vulnerabilities in its attack surface, third-party dependencies, and incident response capabilities.</w:t>
      </w:r>
    </w:p>
    <w:p>
      <w:pPr>
        <w:pStyle w:val="BodyText"/>
        <w:bidi w:val="0"/>
        <w:jc w:val="start"/>
        <w:rPr/>
      </w:pPr>
      <w:r>
        <w:rPr/>
        <w:t xml:space="preserve">The convergence of valuable data assets (customer PII, financial data), a complex digital ecosystem, and a history of security incidents indicates that RetailNova is a prime target for cyber-attacks. Key areas of concern include </w:t>
      </w:r>
      <w:r>
        <w:rPr>
          <w:rStyle w:val="Strong"/>
        </w:rPr>
        <w:t>inadequate identity and access management, insufficient data protection measures, and fragile supply chain security.</w:t>
      </w:r>
    </w:p>
    <w:p>
      <w:pPr>
        <w:pStyle w:val="BodyText"/>
        <w:bidi w:val="0"/>
        <w:jc w:val="start"/>
        <w:rPr/>
      </w:pPr>
      <w:r>
        <w:rPr/>
        <w:t>Immediate action is required to implement the recommended controls to protect company assets, maintain customer trust, and ensure regulatory compliance. The recommended strategy focuses on building a defense-in-depth architecture and fostering a proactive security culture.</w:t>
      </w:r>
    </w:p>
    <w:p>
      <w:pPr>
        <w:pStyle w:val="Heading3"/>
        <w:bidi w:val="0"/>
        <w:jc w:val="start"/>
        <w:rPr/>
      </w:pPr>
      <w:r>
        <w:rPr>
          <w:rStyle w:val="Strong"/>
          <w:b/>
          <w:bCs/>
        </w:rPr>
        <w:t>2.0 Introduction &amp; Scope</w:t>
      </w:r>
    </w:p>
    <w:p>
      <w:pPr>
        <w:pStyle w:val="BodyText"/>
        <w:bidi w:val="0"/>
        <w:jc w:val="start"/>
        <w:rPr/>
      </w:pPr>
      <w:r>
        <w:rPr/>
        <w:t>This review was conducted to identify, analyze, and prioritize cybersecurity risks within RetailNova's operational environment. The assessment covered:</w:t>
      </w:r>
    </w:p>
    <w:p>
      <w:pPr>
        <w:pStyle w:val="BodyText"/>
        <w:numPr>
          <w:ilvl w:val="0"/>
          <w:numId w:val="1"/>
        </w:numPr>
        <w:tabs>
          <w:tab w:val="clear" w:pos="709"/>
          <w:tab w:val="left" w:pos="709" w:leader="none"/>
        </w:tabs>
        <w:bidi w:val="0"/>
        <w:ind w:hanging="283" w:start="709"/>
        <w:jc w:val="start"/>
        <w:rPr/>
      </w:pPr>
      <w:r>
        <w:rPr>
          <w:rStyle w:val="Strong"/>
        </w:rPr>
        <w:t>Digital Infrastructure:</w:t>
      </w:r>
      <w:r>
        <w:rPr/>
        <w:t xml:space="preserve"> E-commerce platform, mobile app, cloud (AWS), POS systems.</w:t>
      </w:r>
    </w:p>
    <w:p>
      <w:pPr>
        <w:pStyle w:val="BodyText"/>
        <w:numPr>
          <w:ilvl w:val="0"/>
          <w:numId w:val="1"/>
        </w:numPr>
        <w:tabs>
          <w:tab w:val="clear" w:pos="709"/>
          <w:tab w:val="left" w:pos="709" w:leader="none"/>
        </w:tabs>
        <w:bidi w:val="0"/>
        <w:ind w:hanging="283" w:start="709"/>
        <w:jc w:val="start"/>
        <w:rPr/>
      </w:pPr>
      <w:r>
        <w:rPr>
          <w:rStyle w:val="Strong"/>
        </w:rPr>
        <w:t>Key Systems:</w:t>
      </w:r>
      <w:r>
        <w:rPr/>
        <w:t xml:space="preserve"> Salesforce (CRM), SAP (ERP), Microsoft Teams/Slack.</w:t>
      </w:r>
    </w:p>
    <w:p>
      <w:pPr>
        <w:pStyle w:val="BodyText"/>
        <w:numPr>
          <w:ilvl w:val="0"/>
          <w:numId w:val="1"/>
        </w:numPr>
        <w:tabs>
          <w:tab w:val="clear" w:pos="709"/>
          <w:tab w:val="left" w:pos="709" w:leader="none"/>
        </w:tabs>
        <w:bidi w:val="0"/>
        <w:ind w:hanging="283" w:start="709"/>
        <w:jc w:val="start"/>
        <w:rPr/>
      </w:pPr>
      <w:r>
        <w:rPr>
          <w:rStyle w:val="Strong"/>
        </w:rPr>
        <w:t>Operational Policies:</w:t>
      </w:r>
      <w:r>
        <w:rPr/>
        <w:t xml:space="preserve"> BYOD, Remote Access (VPN), RBAC.</w:t>
      </w:r>
    </w:p>
    <w:p>
      <w:pPr>
        <w:pStyle w:val="BodyText"/>
        <w:numPr>
          <w:ilvl w:val="0"/>
          <w:numId w:val="1"/>
        </w:numPr>
        <w:tabs>
          <w:tab w:val="clear" w:pos="709"/>
          <w:tab w:val="left" w:pos="709" w:leader="none"/>
        </w:tabs>
        <w:bidi w:val="0"/>
        <w:ind w:hanging="283" w:start="709"/>
        <w:jc w:val="start"/>
        <w:rPr/>
      </w:pPr>
      <w:r>
        <w:rPr>
          <w:rStyle w:val="Strong"/>
        </w:rPr>
        <w:t>Third-Party Integrations:</w:t>
      </w:r>
      <w:r>
        <w:rPr/>
        <w:t xml:space="preserve"> Payment gateways, logistics, marketing vendors.</w:t>
      </w:r>
    </w:p>
    <w:p>
      <w:pPr>
        <w:pStyle w:val="BodyText"/>
        <w:numPr>
          <w:ilvl w:val="0"/>
          <w:numId w:val="1"/>
        </w:numPr>
        <w:tabs>
          <w:tab w:val="clear" w:pos="709"/>
          <w:tab w:val="left" w:pos="709" w:leader="none"/>
        </w:tabs>
        <w:bidi w:val="0"/>
        <w:ind w:hanging="283" w:start="709"/>
        <w:jc w:val="start"/>
        <w:rPr/>
      </w:pPr>
      <w:r>
        <w:rPr>
          <w:rStyle w:val="Strong"/>
        </w:rPr>
        <w:t>Historical Incident Analysis.</w:t>
      </w:r>
    </w:p>
    <w:p>
      <w:pPr>
        <w:pStyle w:val="Heading3"/>
        <w:bidi w:val="0"/>
        <w:jc w:val="start"/>
        <w:rPr/>
      </w:pPr>
      <w:r>
        <w:rPr>
          <w:rStyle w:val="Strong"/>
          <w:b/>
          <w:bCs/>
        </w:rPr>
        <w:t>3.0 Risk Assessment Methodology</w:t>
      </w:r>
    </w:p>
    <w:p>
      <w:pPr>
        <w:pStyle w:val="BodyText"/>
        <w:bidi w:val="0"/>
        <w:jc w:val="start"/>
        <w:rPr/>
      </w:pPr>
      <w:r>
        <w:rPr/>
        <w:t xml:space="preserve">Risks have been evaluated based on the standard formula: </w:t>
      </w:r>
      <w:r>
        <w:rPr>
          <w:rStyle w:val="Strong"/>
        </w:rPr>
        <w:t>Risk = Likelihood x Impact</w:t>
      </w:r>
      <w:r>
        <w:rPr/>
        <w:t>.</w:t>
      </w:r>
    </w:p>
    <w:p>
      <w:pPr>
        <w:pStyle w:val="BodyText"/>
        <w:numPr>
          <w:ilvl w:val="0"/>
          <w:numId w:val="2"/>
        </w:numPr>
        <w:tabs>
          <w:tab w:val="clear" w:pos="709"/>
          <w:tab w:val="left" w:pos="709" w:leader="none"/>
        </w:tabs>
        <w:bidi w:val="0"/>
        <w:ind w:hanging="283" w:start="709"/>
        <w:jc w:val="start"/>
        <w:rPr/>
      </w:pPr>
      <w:r>
        <w:rPr>
          <w:rStyle w:val="Strong"/>
        </w:rPr>
        <w:t>Likelihood:</w:t>
      </w:r>
      <w:r>
        <w:rPr/>
        <w:t xml:space="preserve"> Estimated based on threat actor motivation, vulnerability exploitability, and historical precedent.</w:t>
      </w:r>
    </w:p>
    <w:p>
      <w:pPr>
        <w:pStyle w:val="BodyText"/>
        <w:numPr>
          <w:ilvl w:val="0"/>
          <w:numId w:val="2"/>
        </w:numPr>
        <w:tabs>
          <w:tab w:val="clear" w:pos="709"/>
          <w:tab w:val="left" w:pos="709" w:leader="none"/>
        </w:tabs>
        <w:bidi w:val="0"/>
        <w:ind w:hanging="283" w:start="709"/>
        <w:jc w:val="start"/>
        <w:rPr/>
      </w:pPr>
      <w:r>
        <w:rPr>
          <w:rStyle w:val="Strong"/>
        </w:rPr>
        <w:t>Impact:</w:t>
      </w:r>
      <w:r>
        <w:rPr/>
        <w:t xml:space="preserve"> Measured in terms of financial loss, operational disruption, reputational damage, and regulatory penalties.</w:t>
      </w:r>
    </w:p>
    <w:p>
      <w:pPr>
        <w:pStyle w:val="BodyText"/>
        <w:bidi w:val="0"/>
        <w:jc w:val="start"/>
        <w:rPr/>
      </w:pPr>
      <w:r>
        <w:rPr>
          <w:rStyle w:val="Strong"/>
        </w:rPr>
        <w:t>Risk Rating Scale:</w:t>
      </w:r>
    </w:p>
    <w:p>
      <w:pPr>
        <w:pStyle w:val="BodyText"/>
        <w:numPr>
          <w:ilvl w:val="0"/>
          <w:numId w:val="3"/>
        </w:numPr>
        <w:tabs>
          <w:tab w:val="clear" w:pos="709"/>
          <w:tab w:val="left" w:pos="709" w:leader="none"/>
        </w:tabs>
        <w:bidi w:val="0"/>
        <w:ind w:hanging="283" w:start="709"/>
        <w:jc w:val="start"/>
        <w:rPr/>
      </w:pPr>
      <w:r>
        <w:rPr>
          <w:rStyle w:val="Strong"/>
        </w:rPr>
        <w:t>LOW:</w:t>
      </w:r>
      <w:r>
        <w:rPr/>
        <w:t xml:space="preserve"> Minor issue, manageable within routine operations.</w:t>
      </w:r>
    </w:p>
    <w:p>
      <w:pPr>
        <w:pStyle w:val="BodyText"/>
        <w:numPr>
          <w:ilvl w:val="0"/>
          <w:numId w:val="3"/>
        </w:numPr>
        <w:tabs>
          <w:tab w:val="clear" w:pos="709"/>
          <w:tab w:val="left" w:pos="709" w:leader="none"/>
        </w:tabs>
        <w:bidi w:val="0"/>
        <w:ind w:hanging="283" w:start="709"/>
        <w:jc w:val="start"/>
        <w:rPr/>
      </w:pPr>
      <w:r>
        <w:rPr>
          <w:rStyle w:val="Strong"/>
        </w:rPr>
        <w:t>MEDIUM:</w:t>
      </w:r>
      <w:r>
        <w:rPr/>
        <w:t xml:space="preserve"> Requires management attention and planned remediation.</w:t>
      </w:r>
    </w:p>
    <w:p>
      <w:pPr>
        <w:pStyle w:val="BodyText"/>
        <w:numPr>
          <w:ilvl w:val="0"/>
          <w:numId w:val="3"/>
        </w:numPr>
        <w:tabs>
          <w:tab w:val="clear" w:pos="709"/>
          <w:tab w:val="left" w:pos="709" w:leader="none"/>
        </w:tabs>
        <w:bidi w:val="0"/>
        <w:ind w:hanging="283" w:start="709"/>
        <w:jc w:val="start"/>
        <w:rPr/>
      </w:pPr>
      <w:r>
        <w:rPr>
          <w:rStyle w:val="Strong"/>
        </w:rPr>
        <w:t>HIGH:</w:t>
      </w:r>
      <w:r>
        <w:rPr/>
        <w:t xml:space="preserve"> Requires immediate senior management attention and action.</w:t>
      </w:r>
    </w:p>
    <w:p>
      <w:pPr>
        <w:pStyle w:val="BodyText"/>
        <w:numPr>
          <w:ilvl w:val="0"/>
          <w:numId w:val="3"/>
        </w:numPr>
        <w:tabs>
          <w:tab w:val="clear" w:pos="709"/>
          <w:tab w:val="left" w:pos="709" w:leader="none"/>
        </w:tabs>
        <w:bidi w:val="0"/>
        <w:ind w:hanging="283" w:start="709"/>
        <w:jc w:val="start"/>
        <w:rPr/>
      </w:pPr>
      <w:r>
        <w:rPr>
          <w:rStyle w:val="Strong"/>
        </w:rPr>
        <w:t>CRITICAL:</w:t>
      </w:r>
      <w:r>
        <w:rPr/>
        <w:t xml:space="preserve"> Requires immediate, organization-wide response and resources.</w:t>
      </w:r>
    </w:p>
    <w:p>
      <w:pPr>
        <w:pStyle w:val="Heading3"/>
        <w:bidi w:val="0"/>
        <w:jc w:val="start"/>
        <w:rPr/>
      </w:pPr>
      <w:r>
        <w:rPr>
          <w:rStyle w:val="Strong"/>
          <w:b/>
          <w:bCs/>
        </w:rPr>
        <w:t>4.0 Detailed Risk Analysis</w:t>
      </w:r>
    </w:p>
    <w:p>
      <w:pPr>
        <w:pStyle w:val="Heading4"/>
        <w:bidi w:val="0"/>
        <w:jc w:val="start"/>
        <w:rPr/>
      </w:pPr>
      <w:r>
        <w:rPr>
          <w:rStyle w:val="Strong"/>
          <w:b/>
          <w:bCs/>
        </w:rPr>
        <w:t>Risk 1: Compromise of Customer Data via Third-Party Vendors</w:t>
      </w:r>
    </w:p>
    <w:p>
      <w:pPr>
        <w:pStyle w:val="BodyText"/>
        <w:numPr>
          <w:ilvl w:val="0"/>
          <w:numId w:val="4"/>
        </w:numPr>
        <w:tabs>
          <w:tab w:val="clear" w:pos="709"/>
          <w:tab w:val="left" w:pos="709" w:leader="none"/>
        </w:tabs>
        <w:bidi w:val="0"/>
        <w:ind w:hanging="283" w:start="709"/>
        <w:jc w:val="start"/>
        <w:rPr/>
      </w:pPr>
      <w:r>
        <w:rPr>
          <w:rStyle w:val="Strong"/>
        </w:rPr>
        <w:t>Description:</w:t>
      </w:r>
      <w:r>
        <w:rPr/>
        <w:t xml:space="preserve"> The 2025 data leak via a marketing vendor demonstrates a critical weakness in third-party risk management. Other integrated services (logistics, loyalty programs) represent similar, unassessed points of failure for data exfiltration.</w:t>
      </w:r>
    </w:p>
    <w:p>
      <w:pPr>
        <w:pStyle w:val="BodyText"/>
        <w:numPr>
          <w:ilvl w:val="0"/>
          <w:numId w:val="4"/>
        </w:numPr>
        <w:tabs>
          <w:tab w:val="clear" w:pos="709"/>
          <w:tab w:val="left" w:pos="709" w:leader="none"/>
        </w:tabs>
        <w:bidi w:val="0"/>
        <w:ind w:hanging="283" w:start="709"/>
        <w:jc w:val="start"/>
        <w:rPr/>
      </w:pPr>
      <w:r>
        <w:rPr>
          <w:rStyle w:val="Strong"/>
        </w:rPr>
        <w:t>Likelihood:</w:t>
      </w:r>
      <w:r>
        <w:rPr/>
        <w:t xml:space="preserve"> High</w:t>
      </w:r>
    </w:p>
    <w:p>
      <w:pPr>
        <w:pStyle w:val="BodyText"/>
        <w:numPr>
          <w:ilvl w:val="0"/>
          <w:numId w:val="4"/>
        </w:numPr>
        <w:tabs>
          <w:tab w:val="clear" w:pos="709"/>
          <w:tab w:val="left" w:pos="709" w:leader="none"/>
        </w:tabs>
        <w:bidi w:val="0"/>
        <w:ind w:hanging="283" w:start="709"/>
        <w:jc w:val="start"/>
        <w:rPr/>
      </w:pPr>
      <w:r>
        <w:rPr>
          <w:rStyle w:val="Strong"/>
        </w:rPr>
        <w:t>Impact:</w:t>
      </w:r>
      <w:r>
        <w:rPr/>
        <w:t xml:space="preserve"> High</w:t>
      </w:r>
    </w:p>
    <w:p>
      <w:pPr>
        <w:pStyle w:val="BodyText"/>
        <w:numPr>
          <w:ilvl w:val="0"/>
          <w:numId w:val="4"/>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4"/>
        </w:numPr>
        <w:tabs>
          <w:tab w:val="clear" w:pos="709"/>
          <w:tab w:val="left" w:pos="709" w:leader="none"/>
        </w:tabs>
        <w:bidi w:val="0"/>
        <w:ind w:hanging="283" w:start="709"/>
        <w:jc w:val="start"/>
        <w:rPr/>
      </w:pPr>
      <w:r>
        <w:rPr>
          <w:rStyle w:val="Strong"/>
        </w:rPr>
        <w:t>Recommendations:</w:t>
      </w:r>
    </w:p>
    <w:p>
      <w:pPr>
        <w:pStyle w:val="BodyText"/>
        <w:numPr>
          <w:ilvl w:val="1"/>
          <w:numId w:val="4"/>
        </w:numPr>
        <w:tabs>
          <w:tab w:val="clear" w:pos="709"/>
          <w:tab w:val="left" w:pos="1418" w:leader="none"/>
        </w:tabs>
        <w:bidi w:val="0"/>
        <w:ind w:hanging="283" w:start="1418"/>
        <w:jc w:val="start"/>
        <w:rPr/>
      </w:pPr>
      <w:r>
        <w:rPr/>
        <w:t xml:space="preserve">Implement a formal </w:t>
      </w:r>
      <w:r>
        <w:rPr>
          <w:rStyle w:val="Strong"/>
        </w:rPr>
        <w:t>Third-Party Risk Management (TPRM)</w:t>
      </w:r>
      <w:r>
        <w:rPr/>
        <w:t xml:space="preserve"> program to assess and continuously monitor all vendors.</w:t>
      </w:r>
    </w:p>
    <w:p>
      <w:pPr>
        <w:pStyle w:val="BodyText"/>
        <w:numPr>
          <w:ilvl w:val="1"/>
          <w:numId w:val="4"/>
        </w:numPr>
        <w:tabs>
          <w:tab w:val="clear" w:pos="709"/>
          <w:tab w:val="left" w:pos="1418" w:leader="none"/>
        </w:tabs>
        <w:bidi w:val="0"/>
        <w:ind w:hanging="283" w:start="1418"/>
        <w:jc w:val="start"/>
        <w:rPr/>
      </w:pPr>
      <w:r>
        <w:rPr/>
        <w:t>Enforce strict data handling and security requirements in vendor contracts.</w:t>
      </w:r>
    </w:p>
    <w:p>
      <w:pPr>
        <w:pStyle w:val="BodyText"/>
        <w:numPr>
          <w:ilvl w:val="1"/>
          <w:numId w:val="4"/>
        </w:numPr>
        <w:tabs>
          <w:tab w:val="clear" w:pos="709"/>
          <w:tab w:val="left" w:pos="1418" w:leader="none"/>
        </w:tabs>
        <w:bidi w:val="0"/>
        <w:ind w:hanging="283" w:start="1418"/>
        <w:jc w:val="start"/>
        <w:rPr/>
      </w:pPr>
      <w:r>
        <w:rPr/>
        <w:t>Minimize data shared with third parties to only what is absolutely necessary.</w:t>
      </w:r>
    </w:p>
    <w:p>
      <w:pPr>
        <w:pStyle w:val="Heading4"/>
        <w:bidi w:val="0"/>
        <w:jc w:val="start"/>
        <w:rPr/>
      </w:pPr>
      <w:r>
        <w:rPr>
          <w:rStyle w:val="Strong"/>
          <w:b/>
          <w:bCs/>
        </w:rPr>
        <w:t>Risk 2: Enterprise-Wide Ransomware Attack</w:t>
      </w:r>
    </w:p>
    <w:p>
      <w:pPr>
        <w:pStyle w:val="BodyText"/>
        <w:numPr>
          <w:ilvl w:val="0"/>
          <w:numId w:val="5"/>
        </w:numPr>
        <w:tabs>
          <w:tab w:val="clear" w:pos="709"/>
          <w:tab w:val="left" w:pos="709" w:leader="none"/>
        </w:tabs>
        <w:bidi w:val="0"/>
        <w:ind w:hanging="283" w:start="709"/>
        <w:jc w:val="start"/>
        <w:rPr/>
      </w:pPr>
      <w:r>
        <w:rPr>
          <w:rStyle w:val="Strong"/>
        </w:rPr>
        <w:t>Description:</w:t>
      </w:r>
      <w:r>
        <w:rPr/>
        <w:t xml:space="preserve"> The 2024 ransomware attempt, while thwarted, indicates targeted interest. The integration between SAP (finance, inventory) and Salesforce (customer data) creates a high-value target. A successful attack could encrypt critical business data, halting all operations (e-commerce, POS, logistics).</w:t>
      </w:r>
    </w:p>
    <w:p>
      <w:pPr>
        <w:pStyle w:val="BodyText"/>
        <w:numPr>
          <w:ilvl w:val="0"/>
          <w:numId w:val="5"/>
        </w:numPr>
        <w:tabs>
          <w:tab w:val="clear" w:pos="709"/>
          <w:tab w:val="left" w:pos="709" w:leader="none"/>
        </w:tabs>
        <w:bidi w:val="0"/>
        <w:ind w:hanging="283" w:start="709"/>
        <w:jc w:val="start"/>
        <w:rPr/>
      </w:pPr>
      <w:r>
        <w:rPr>
          <w:rStyle w:val="Strong"/>
        </w:rPr>
        <w:t>Likelihood:</w:t>
      </w:r>
      <w:r>
        <w:rPr/>
        <w:t xml:space="preserve"> High</w:t>
      </w:r>
    </w:p>
    <w:p>
      <w:pPr>
        <w:pStyle w:val="BodyText"/>
        <w:numPr>
          <w:ilvl w:val="0"/>
          <w:numId w:val="5"/>
        </w:numPr>
        <w:tabs>
          <w:tab w:val="clear" w:pos="709"/>
          <w:tab w:val="left" w:pos="709" w:leader="none"/>
        </w:tabs>
        <w:bidi w:val="0"/>
        <w:ind w:hanging="283" w:start="709"/>
        <w:jc w:val="start"/>
        <w:rPr/>
      </w:pPr>
      <w:r>
        <w:rPr>
          <w:rStyle w:val="Strong"/>
        </w:rPr>
        <w:t>Impact:</w:t>
      </w:r>
      <w:r>
        <w:rPr/>
        <w:t xml:space="preserve"> Critical</w:t>
      </w:r>
    </w:p>
    <w:p>
      <w:pPr>
        <w:pStyle w:val="BodyText"/>
        <w:numPr>
          <w:ilvl w:val="0"/>
          <w:numId w:val="5"/>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5"/>
        </w:numPr>
        <w:tabs>
          <w:tab w:val="clear" w:pos="709"/>
          <w:tab w:val="left" w:pos="709" w:leader="none"/>
        </w:tabs>
        <w:bidi w:val="0"/>
        <w:ind w:hanging="283" w:start="709"/>
        <w:jc w:val="start"/>
        <w:rPr/>
      </w:pPr>
      <w:r>
        <w:rPr>
          <w:rStyle w:val="Strong"/>
        </w:rPr>
        <w:t>Recommendations:</w:t>
      </w:r>
    </w:p>
    <w:p>
      <w:pPr>
        <w:pStyle w:val="BodyText"/>
        <w:numPr>
          <w:ilvl w:val="1"/>
          <w:numId w:val="5"/>
        </w:numPr>
        <w:tabs>
          <w:tab w:val="clear" w:pos="709"/>
          <w:tab w:val="left" w:pos="1418" w:leader="none"/>
        </w:tabs>
        <w:bidi w:val="0"/>
        <w:ind w:hanging="283" w:start="1418"/>
        <w:jc w:val="start"/>
        <w:rPr/>
      </w:pPr>
      <w:r>
        <w:rPr/>
        <w:t xml:space="preserve">Implement and rigorously test an </w:t>
      </w:r>
      <w:r>
        <w:rPr>
          <w:rStyle w:val="Strong"/>
        </w:rPr>
        <w:t>immutable backup</w:t>
      </w:r>
      <w:r>
        <w:rPr/>
        <w:t xml:space="preserve"> strategy for critical systems (SAP, Salesforce, AWS).</w:t>
      </w:r>
    </w:p>
    <w:p>
      <w:pPr>
        <w:pStyle w:val="BodyText"/>
        <w:numPr>
          <w:ilvl w:val="1"/>
          <w:numId w:val="5"/>
        </w:numPr>
        <w:tabs>
          <w:tab w:val="clear" w:pos="709"/>
          <w:tab w:val="left" w:pos="1418" w:leader="none"/>
        </w:tabs>
        <w:bidi w:val="0"/>
        <w:ind w:hanging="283" w:start="1418"/>
        <w:jc w:val="start"/>
        <w:rPr/>
      </w:pPr>
      <w:r>
        <w:rPr/>
        <w:t>Enhance Endpoint Detection and Response (EDR) beyond basic antivirus, with 24/7 monitoring.</w:t>
      </w:r>
    </w:p>
    <w:p>
      <w:pPr>
        <w:pStyle w:val="BodyText"/>
        <w:numPr>
          <w:ilvl w:val="1"/>
          <w:numId w:val="5"/>
        </w:numPr>
        <w:tabs>
          <w:tab w:val="clear" w:pos="709"/>
          <w:tab w:val="left" w:pos="1418" w:leader="none"/>
        </w:tabs>
        <w:bidi w:val="0"/>
        <w:ind w:hanging="283" w:start="1418"/>
        <w:jc w:val="start"/>
        <w:rPr/>
      </w:pPr>
      <w:r>
        <w:rPr/>
        <w:t xml:space="preserve">Enforce </w:t>
      </w:r>
      <w:r>
        <w:rPr>
          <w:rStyle w:val="Strong"/>
        </w:rPr>
        <w:t>network segmentation</w:t>
      </w:r>
      <w:r>
        <w:rPr/>
        <w:t xml:space="preserve"> to isolate critical systems (e.g., POS networks from corporate IT) and prevent lateral movement.</w:t>
      </w:r>
    </w:p>
    <w:p>
      <w:pPr>
        <w:pStyle w:val="Heading4"/>
        <w:bidi w:val="0"/>
        <w:jc w:val="start"/>
        <w:rPr/>
      </w:pPr>
      <w:r>
        <w:rPr>
          <w:rStyle w:val="Strong"/>
          <w:b/>
          <w:bCs/>
        </w:rPr>
        <w:t>Risk 3: Credential Theft and Account Takeover</w:t>
      </w:r>
    </w:p>
    <w:p>
      <w:pPr>
        <w:pStyle w:val="BodyText"/>
        <w:numPr>
          <w:ilvl w:val="0"/>
          <w:numId w:val="6"/>
        </w:numPr>
        <w:tabs>
          <w:tab w:val="clear" w:pos="709"/>
          <w:tab w:val="left" w:pos="709" w:leader="none"/>
        </w:tabs>
        <w:bidi w:val="0"/>
        <w:ind w:hanging="283" w:start="709"/>
        <w:jc w:val="start"/>
        <w:rPr/>
      </w:pPr>
      <w:r>
        <w:rPr>
          <w:rStyle w:val="Strong"/>
        </w:rPr>
        <w:t>Description:</w:t>
      </w:r>
      <w:r>
        <w:rPr/>
        <w:t xml:space="preserve"> The 2023 phishing incident highlights the human element as a key vulnerability. Combined with remote VPN access and BYOD policies, stolen credentials could provide attackers with direct access to the corporate network, CRM, and ERP systems.</w:t>
      </w:r>
    </w:p>
    <w:p>
      <w:pPr>
        <w:pStyle w:val="BodyText"/>
        <w:numPr>
          <w:ilvl w:val="0"/>
          <w:numId w:val="6"/>
        </w:numPr>
        <w:tabs>
          <w:tab w:val="clear" w:pos="709"/>
          <w:tab w:val="left" w:pos="709" w:leader="none"/>
        </w:tabs>
        <w:bidi w:val="0"/>
        <w:ind w:hanging="283" w:start="709"/>
        <w:jc w:val="start"/>
        <w:rPr/>
      </w:pPr>
      <w:r>
        <w:rPr>
          <w:rStyle w:val="Strong"/>
        </w:rPr>
        <w:t>Likelihood:</w:t>
      </w:r>
      <w:r>
        <w:rPr/>
        <w:t xml:space="preserve"> High</w:t>
      </w:r>
    </w:p>
    <w:p>
      <w:pPr>
        <w:pStyle w:val="BodyText"/>
        <w:numPr>
          <w:ilvl w:val="0"/>
          <w:numId w:val="6"/>
        </w:numPr>
        <w:tabs>
          <w:tab w:val="clear" w:pos="709"/>
          <w:tab w:val="left" w:pos="709" w:leader="none"/>
        </w:tabs>
        <w:bidi w:val="0"/>
        <w:ind w:hanging="283" w:start="709"/>
        <w:jc w:val="start"/>
        <w:rPr/>
      </w:pPr>
      <w:r>
        <w:rPr>
          <w:rStyle w:val="Strong"/>
        </w:rPr>
        <w:t>Impact:</w:t>
      </w:r>
      <w:r>
        <w:rPr/>
        <w:t xml:space="preserve"> High</w:t>
      </w:r>
    </w:p>
    <w:p>
      <w:pPr>
        <w:pStyle w:val="BodyText"/>
        <w:numPr>
          <w:ilvl w:val="0"/>
          <w:numId w:val="6"/>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6"/>
        </w:numPr>
        <w:tabs>
          <w:tab w:val="clear" w:pos="709"/>
          <w:tab w:val="left" w:pos="709" w:leader="none"/>
        </w:tabs>
        <w:bidi w:val="0"/>
        <w:ind w:hanging="283" w:start="709"/>
        <w:jc w:val="start"/>
        <w:rPr/>
      </w:pPr>
      <w:r>
        <w:rPr>
          <w:rStyle w:val="Strong"/>
        </w:rPr>
        <w:t>Recommendations:</w:t>
      </w:r>
    </w:p>
    <w:p>
      <w:pPr>
        <w:pStyle w:val="BodyText"/>
        <w:numPr>
          <w:ilvl w:val="1"/>
          <w:numId w:val="6"/>
        </w:numPr>
        <w:tabs>
          <w:tab w:val="clear" w:pos="709"/>
          <w:tab w:val="left" w:pos="1418" w:leader="none"/>
        </w:tabs>
        <w:bidi w:val="0"/>
        <w:ind w:hanging="283" w:start="1418"/>
        <w:jc w:val="start"/>
        <w:rPr/>
      </w:pPr>
      <w:r>
        <w:rPr>
          <w:rStyle w:val="Strong"/>
        </w:rPr>
        <w:t>Mandate Multi-Factor Authentication (MFA)</w:t>
      </w:r>
      <w:r>
        <w:rPr/>
        <w:t xml:space="preserve"> for all remote access (VPN), cloud admin consoles (AWS), and critical applications (Salesforce, SAP).</w:t>
      </w:r>
    </w:p>
    <w:p>
      <w:pPr>
        <w:pStyle w:val="BodyText"/>
        <w:numPr>
          <w:ilvl w:val="1"/>
          <w:numId w:val="6"/>
        </w:numPr>
        <w:tabs>
          <w:tab w:val="clear" w:pos="709"/>
          <w:tab w:val="left" w:pos="1418" w:leader="none"/>
        </w:tabs>
        <w:bidi w:val="0"/>
        <w:ind w:hanging="283" w:start="1418"/>
        <w:jc w:val="start"/>
        <w:rPr/>
      </w:pPr>
      <w:r>
        <w:rPr/>
        <w:t>Transition from a "basic" security awareness program to a continuous, phishing-simulation based training program.</w:t>
      </w:r>
    </w:p>
    <w:p>
      <w:pPr>
        <w:pStyle w:val="BodyText"/>
        <w:numPr>
          <w:ilvl w:val="1"/>
          <w:numId w:val="6"/>
        </w:numPr>
        <w:tabs>
          <w:tab w:val="clear" w:pos="709"/>
          <w:tab w:val="left" w:pos="1418" w:leader="none"/>
        </w:tabs>
        <w:bidi w:val="0"/>
        <w:ind w:hanging="283" w:start="1418"/>
        <w:jc w:val="start"/>
        <w:rPr/>
      </w:pPr>
      <w:r>
        <w:rPr/>
        <w:t>Implement stricter BYOD policies, requiring Mobile Device Management (MDM) to enforce security controls on personal devices accessing corporate data.</w:t>
      </w:r>
    </w:p>
    <w:p>
      <w:pPr>
        <w:pStyle w:val="Heading4"/>
        <w:bidi w:val="0"/>
        <w:jc w:val="start"/>
        <w:rPr/>
      </w:pPr>
      <w:r>
        <w:rPr>
          <w:rStyle w:val="Strong"/>
          <w:b/>
          <w:bCs/>
        </w:rPr>
        <w:t>Risk 4: Data Breach at the Point-of-Sale (POS)</w:t>
      </w:r>
    </w:p>
    <w:p>
      <w:pPr>
        <w:pStyle w:val="BodyText"/>
        <w:numPr>
          <w:ilvl w:val="0"/>
          <w:numId w:val="7"/>
        </w:numPr>
        <w:tabs>
          <w:tab w:val="clear" w:pos="709"/>
          <w:tab w:val="left" w:pos="709" w:leader="none"/>
        </w:tabs>
        <w:bidi w:val="0"/>
        <w:ind w:hanging="283" w:start="709"/>
        <w:jc w:val="start"/>
        <w:rPr/>
      </w:pPr>
      <w:r>
        <w:rPr>
          <w:rStyle w:val="Strong"/>
        </w:rPr>
        <w:t>Description:</w:t>
      </w:r>
      <w:r>
        <w:rPr/>
        <w:t xml:space="preserve"> Cloud-connected POS systems handling payment data are attractive targets for memory-scraping malware or network sniffing attacks. A breach could lead to the theft of full payment card details before tokenization, impacting thousands of customers.</w:t>
      </w:r>
    </w:p>
    <w:p>
      <w:pPr>
        <w:pStyle w:val="BodyText"/>
        <w:numPr>
          <w:ilvl w:val="0"/>
          <w:numId w:val="7"/>
        </w:numPr>
        <w:tabs>
          <w:tab w:val="clear" w:pos="709"/>
          <w:tab w:val="left" w:pos="709" w:leader="none"/>
        </w:tabs>
        <w:bidi w:val="0"/>
        <w:ind w:hanging="283" w:start="709"/>
        <w:jc w:val="start"/>
        <w:rPr/>
      </w:pPr>
      <w:r>
        <w:rPr>
          <w:rStyle w:val="Strong"/>
        </w:rPr>
        <w:t>Likelihood:</w:t>
      </w:r>
      <w:r>
        <w:rPr/>
        <w:t xml:space="preserve"> Medium</w:t>
      </w:r>
    </w:p>
    <w:p>
      <w:pPr>
        <w:pStyle w:val="BodyText"/>
        <w:numPr>
          <w:ilvl w:val="0"/>
          <w:numId w:val="7"/>
        </w:numPr>
        <w:tabs>
          <w:tab w:val="clear" w:pos="709"/>
          <w:tab w:val="left" w:pos="709" w:leader="none"/>
        </w:tabs>
        <w:bidi w:val="0"/>
        <w:ind w:hanging="283" w:start="709"/>
        <w:jc w:val="start"/>
        <w:rPr/>
      </w:pPr>
      <w:r>
        <w:rPr>
          <w:rStyle w:val="Strong"/>
        </w:rPr>
        <w:t>Impact:</w:t>
      </w:r>
      <w:r>
        <w:rPr/>
        <w:t xml:space="preserve"> High</w:t>
      </w:r>
    </w:p>
    <w:p>
      <w:pPr>
        <w:pStyle w:val="BodyText"/>
        <w:numPr>
          <w:ilvl w:val="0"/>
          <w:numId w:val="7"/>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7"/>
        </w:numPr>
        <w:tabs>
          <w:tab w:val="clear" w:pos="709"/>
          <w:tab w:val="left" w:pos="709" w:leader="none"/>
        </w:tabs>
        <w:bidi w:val="0"/>
        <w:ind w:hanging="283" w:start="709"/>
        <w:jc w:val="start"/>
        <w:rPr/>
      </w:pPr>
      <w:r>
        <w:rPr>
          <w:rStyle w:val="Strong"/>
        </w:rPr>
        <w:t>Recommendations:</w:t>
      </w:r>
    </w:p>
    <w:p>
      <w:pPr>
        <w:pStyle w:val="BodyText"/>
        <w:numPr>
          <w:ilvl w:val="1"/>
          <w:numId w:val="7"/>
        </w:numPr>
        <w:tabs>
          <w:tab w:val="clear" w:pos="709"/>
          <w:tab w:val="left" w:pos="1418" w:leader="none"/>
        </w:tabs>
        <w:bidi w:val="0"/>
        <w:ind w:hanging="283" w:start="1418"/>
        <w:jc w:val="start"/>
        <w:rPr/>
      </w:pPr>
      <w:r>
        <w:rPr/>
        <w:t xml:space="preserve">Ensure full compliance with the </w:t>
      </w:r>
      <w:r>
        <w:rPr>
          <w:rStyle w:val="Strong"/>
        </w:rPr>
        <w:t>Payment Card Industry Data Security Standard (PCI DSS)</w:t>
      </w:r>
      <w:r>
        <w:rPr/>
        <w:t>.</w:t>
      </w:r>
    </w:p>
    <w:p>
      <w:pPr>
        <w:pStyle w:val="BodyText"/>
        <w:numPr>
          <w:ilvl w:val="1"/>
          <w:numId w:val="7"/>
        </w:numPr>
        <w:tabs>
          <w:tab w:val="clear" w:pos="709"/>
          <w:tab w:val="left" w:pos="1418" w:leader="none"/>
        </w:tabs>
        <w:bidi w:val="0"/>
        <w:ind w:hanging="283" w:start="1418"/>
        <w:jc w:val="start"/>
        <w:rPr/>
      </w:pPr>
      <w:r>
        <w:rPr/>
        <w:t>Isolate POS systems on a dedicated network segment.</w:t>
      </w:r>
    </w:p>
    <w:p>
      <w:pPr>
        <w:pStyle w:val="BodyText"/>
        <w:numPr>
          <w:ilvl w:val="1"/>
          <w:numId w:val="7"/>
        </w:numPr>
        <w:tabs>
          <w:tab w:val="clear" w:pos="709"/>
          <w:tab w:val="left" w:pos="1418" w:leader="none"/>
        </w:tabs>
        <w:bidi w:val="0"/>
        <w:ind w:hanging="283" w:start="1418"/>
        <w:jc w:val="start"/>
        <w:rPr/>
      </w:pPr>
      <w:r>
        <w:rPr/>
        <w:t>Apply strict application whitelisting on POS terminals to prevent unauthorized software execution.</w:t>
      </w:r>
    </w:p>
    <w:p>
      <w:pPr>
        <w:pStyle w:val="Heading4"/>
        <w:bidi w:val="0"/>
        <w:jc w:val="start"/>
        <w:rPr/>
      </w:pPr>
      <w:r>
        <w:rPr>
          <w:rStyle w:val="Strong"/>
          <w:b/>
          <w:bCs/>
        </w:rPr>
        <w:t>Risk 5: Weak Data Governance and Potential Privacy Law Non-Compliance</w:t>
      </w:r>
    </w:p>
    <w:p>
      <w:pPr>
        <w:pStyle w:val="BodyText"/>
        <w:numPr>
          <w:ilvl w:val="0"/>
          <w:numId w:val="8"/>
        </w:numPr>
        <w:tabs>
          <w:tab w:val="clear" w:pos="709"/>
          <w:tab w:val="left" w:pos="709" w:leader="none"/>
        </w:tabs>
        <w:bidi w:val="0"/>
        <w:ind w:hanging="283" w:start="709"/>
        <w:jc w:val="start"/>
        <w:rPr/>
      </w:pPr>
      <w:r>
        <w:rPr>
          <w:rStyle w:val="Strong"/>
        </w:rPr>
        <w:t>Description:</w:t>
      </w:r>
      <w:r>
        <w:rPr/>
        <w:t xml:space="preserve"> RetailNova collects extensive customer data (PII, behavioral analytics). Without clear data classification, retention policies, and encryption-at-rest standards, the company is at risk of internal data misuse and non-compliance with Australian Privacy Principles (APPs) and potential GDPR implications.</w:t>
      </w:r>
    </w:p>
    <w:p>
      <w:pPr>
        <w:pStyle w:val="BodyText"/>
        <w:numPr>
          <w:ilvl w:val="0"/>
          <w:numId w:val="8"/>
        </w:numPr>
        <w:tabs>
          <w:tab w:val="clear" w:pos="709"/>
          <w:tab w:val="left" w:pos="709" w:leader="none"/>
        </w:tabs>
        <w:bidi w:val="0"/>
        <w:ind w:hanging="283" w:start="709"/>
        <w:jc w:val="start"/>
        <w:rPr/>
      </w:pPr>
      <w:r>
        <w:rPr>
          <w:rStyle w:val="Strong"/>
        </w:rPr>
        <w:t>Likelihood:</w:t>
      </w:r>
      <w:r>
        <w:rPr/>
        <w:t xml:space="preserve"> Medium</w:t>
      </w:r>
    </w:p>
    <w:p>
      <w:pPr>
        <w:pStyle w:val="BodyText"/>
        <w:numPr>
          <w:ilvl w:val="0"/>
          <w:numId w:val="8"/>
        </w:numPr>
        <w:tabs>
          <w:tab w:val="clear" w:pos="709"/>
          <w:tab w:val="left" w:pos="709" w:leader="none"/>
        </w:tabs>
        <w:bidi w:val="0"/>
        <w:ind w:hanging="283" w:start="709"/>
        <w:jc w:val="start"/>
        <w:rPr/>
      </w:pPr>
      <w:r>
        <w:rPr>
          <w:rStyle w:val="Strong"/>
        </w:rPr>
        <w:t>Impact:</w:t>
      </w:r>
      <w:r>
        <w:rPr/>
        <w:t xml:space="preserve"> High</w:t>
      </w:r>
    </w:p>
    <w:p>
      <w:pPr>
        <w:pStyle w:val="BodyText"/>
        <w:numPr>
          <w:ilvl w:val="0"/>
          <w:numId w:val="8"/>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8"/>
        </w:numPr>
        <w:tabs>
          <w:tab w:val="clear" w:pos="709"/>
          <w:tab w:val="left" w:pos="709" w:leader="none"/>
        </w:tabs>
        <w:bidi w:val="0"/>
        <w:ind w:hanging="283" w:start="709"/>
        <w:jc w:val="start"/>
        <w:rPr/>
      </w:pPr>
      <w:r>
        <w:rPr>
          <w:rStyle w:val="Strong"/>
        </w:rPr>
        <w:t>Recommendations:</w:t>
      </w:r>
    </w:p>
    <w:p>
      <w:pPr>
        <w:pStyle w:val="BodyText"/>
        <w:numPr>
          <w:ilvl w:val="1"/>
          <w:numId w:val="8"/>
        </w:numPr>
        <w:tabs>
          <w:tab w:val="clear" w:pos="709"/>
          <w:tab w:val="left" w:pos="1418" w:leader="none"/>
        </w:tabs>
        <w:bidi w:val="0"/>
        <w:ind w:hanging="283" w:start="1418"/>
        <w:jc w:val="start"/>
        <w:rPr/>
      </w:pPr>
      <w:r>
        <w:rPr/>
        <w:t xml:space="preserve">Develop and implement a </w:t>
      </w:r>
      <w:r>
        <w:rPr>
          <w:rStyle w:val="Strong"/>
        </w:rPr>
        <w:t>formal Data Classification Policy</w:t>
      </w:r>
      <w:r>
        <w:rPr/>
        <w:t>.</w:t>
      </w:r>
    </w:p>
    <w:p>
      <w:pPr>
        <w:pStyle w:val="BodyText"/>
        <w:numPr>
          <w:ilvl w:val="1"/>
          <w:numId w:val="8"/>
        </w:numPr>
        <w:tabs>
          <w:tab w:val="clear" w:pos="709"/>
          <w:tab w:val="left" w:pos="1418" w:leader="none"/>
        </w:tabs>
        <w:bidi w:val="0"/>
        <w:ind w:hanging="283" w:start="1418"/>
        <w:jc w:val="start"/>
        <w:rPr/>
      </w:pPr>
      <w:r>
        <w:rPr/>
        <w:t>Encrypt all sensitive data, especially at rest in databases (SAP, CRM).</w:t>
      </w:r>
    </w:p>
    <w:p>
      <w:pPr>
        <w:pStyle w:val="BodyText"/>
        <w:numPr>
          <w:ilvl w:val="1"/>
          <w:numId w:val="8"/>
        </w:numPr>
        <w:tabs>
          <w:tab w:val="clear" w:pos="709"/>
          <w:tab w:val="left" w:pos="1418" w:leader="none"/>
        </w:tabs>
        <w:bidi w:val="0"/>
        <w:ind w:hanging="283" w:start="1418"/>
        <w:jc w:val="start"/>
        <w:rPr/>
      </w:pPr>
      <w:r>
        <w:rPr/>
        <w:t>Establish and enforce data retention schedules to minimize data footprint.</w:t>
      </w:r>
    </w:p>
    <w:p>
      <w:pPr>
        <w:pStyle w:val="Heading4"/>
        <w:bidi w:val="0"/>
        <w:jc w:val="start"/>
        <w:rPr/>
      </w:pPr>
      <w:r>
        <w:rPr>
          <w:rStyle w:val="Strong"/>
          <w:b/>
          <w:bCs/>
        </w:rPr>
        <w:t>Risk 6: Over-Privileged User Accounts and Insider Threat</w:t>
      </w:r>
    </w:p>
    <w:p>
      <w:pPr>
        <w:pStyle w:val="BodyText"/>
        <w:numPr>
          <w:ilvl w:val="0"/>
          <w:numId w:val="9"/>
        </w:numPr>
        <w:tabs>
          <w:tab w:val="clear" w:pos="709"/>
          <w:tab w:val="left" w:pos="709" w:leader="none"/>
        </w:tabs>
        <w:bidi w:val="0"/>
        <w:ind w:hanging="283" w:start="709"/>
        <w:jc w:val="start"/>
        <w:rPr/>
      </w:pPr>
      <w:r>
        <w:rPr>
          <w:rStyle w:val="Strong"/>
        </w:rPr>
        <w:t>Description:</w:t>
      </w:r>
      <w:r>
        <w:rPr/>
        <w:t xml:space="preserve"> While RBAC is in place, it often becomes outdated. Excessive permissions in systems like SAP or Salesforce could allow employees (or attackers using their accounts) to view or exfiltrate sensitive HR, financial, or customer data.</w:t>
      </w:r>
    </w:p>
    <w:p>
      <w:pPr>
        <w:pStyle w:val="BodyText"/>
        <w:numPr>
          <w:ilvl w:val="0"/>
          <w:numId w:val="9"/>
        </w:numPr>
        <w:tabs>
          <w:tab w:val="clear" w:pos="709"/>
          <w:tab w:val="left" w:pos="709" w:leader="none"/>
        </w:tabs>
        <w:bidi w:val="0"/>
        <w:ind w:hanging="283" w:start="709"/>
        <w:jc w:val="start"/>
        <w:rPr/>
      </w:pPr>
      <w:r>
        <w:rPr>
          <w:rStyle w:val="Strong"/>
        </w:rPr>
        <w:t>Likelihood:</w:t>
      </w:r>
      <w:r>
        <w:rPr/>
        <w:t xml:space="preserve"> Medium</w:t>
      </w:r>
    </w:p>
    <w:p>
      <w:pPr>
        <w:pStyle w:val="BodyText"/>
        <w:numPr>
          <w:ilvl w:val="0"/>
          <w:numId w:val="9"/>
        </w:numPr>
        <w:tabs>
          <w:tab w:val="clear" w:pos="709"/>
          <w:tab w:val="left" w:pos="709" w:leader="none"/>
        </w:tabs>
        <w:bidi w:val="0"/>
        <w:ind w:hanging="283" w:start="709"/>
        <w:jc w:val="start"/>
        <w:rPr/>
      </w:pPr>
      <w:r>
        <w:rPr>
          <w:rStyle w:val="Strong"/>
        </w:rPr>
        <w:t>Impact:</w:t>
      </w:r>
      <w:r>
        <w:rPr/>
        <w:t xml:space="preserve"> High</w:t>
      </w:r>
    </w:p>
    <w:p>
      <w:pPr>
        <w:pStyle w:val="BodyText"/>
        <w:numPr>
          <w:ilvl w:val="0"/>
          <w:numId w:val="9"/>
        </w:numPr>
        <w:tabs>
          <w:tab w:val="clear" w:pos="709"/>
          <w:tab w:val="left" w:pos="709" w:leader="none"/>
        </w:tabs>
        <w:bidi w:val="0"/>
        <w:ind w:hanging="283" w:start="709"/>
        <w:jc w:val="start"/>
        <w:rPr/>
      </w:pPr>
      <w:r>
        <w:rPr>
          <w:rStyle w:val="Strong"/>
        </w:rPr>
        <w:t>Overall Risk Rating:</w:t>
      </w:r>
      <w:r>
        <w:rPr/>
        <w:t xml:space="preserve"> HIGH</w:t>
      </w:r>
    </w:p>
    <w:p>
      <w:pPr>
        <w:pStyle w:val="BodyText"/>
        <w:numPr>
          <w:ilvl w:val="0"/>
          <w:numId w:val="9"/>
        </w:numPr>
        <w:tabs>
          <w:tab w:val="clear" w:pos="709"/>
          <w:tab w:val="left" w:pos="709" w:leader="none"/>
        </w:tabs>
        <w:bidi w:val="0"/>
        <w:ind w:hanging="283" w:start="709"/>
        <w:jc w:val="start"/>
        <w:rPr/>
      </w:pPr>
      <w:r>
        <w:rPr>
          <w:rStyle w:val="Strong"/>
        </w:rPr>
        <w:t>Recommendations:</w:t>
      </w:r>
    </w:p>
    <w:p>
      <w:pPr>
        <w:pStyle w:val="BodyText"/>
        <w:numPr>
          <w:ilvl w:val="1"/>
          <w:numId w:val="9"/>
        </w:numPr>
        <w:tabs>
          <w:tab w:val="clear" w:pos="709"/>
          <w:tab w:val="left" w:pos="1418" w:leader="none"/>
        </w:tabs>
        <w:bidi w:val="0"/>
        <w:ind w:hanging="283" w:start="1418"/>
        <w:jc w:val="start"/>
        <w:rPr/>
      </w:pPr>
      <w:r>
        <w:rPr/>
        <w:t xml:space="preserve">Conduct a quarterly </w:t>
      </w:r>
      <w:r>
        <w:rPr>
          <w:rStyle w:val="Strong"/>
        </w:rPr>
        <w:t>user access review</w:t>
      </w:r>
      <w:r>
        <w:rPr/>
        <w:t xml:space="preserve"> for all critical systems to enforce the principle of least privilege.</w:t>
      </w:r>
    </w:p>
    <w:p>
      <w:pPr>
        <w:pStyle w:val="BodyText"/>
        <w:numPr>
          <w:ilvl w:val="1"/>
          <w:numId w:val="9"/>
        </w:numPr>
        <w:tabs>
          <w:tab w:val="clear" w:pos="709"/>
          <w:tab w:val="left" w:pos="1418" w:leader="none"/>
        </w:tabs>
        <w:bidi w:val="0"/>
        <w:ind w:hanging="283" w:start="1418"/>
        <w:jc w:val="start"/>
        <w:rPr/>
      </w:pPr>
      <w:r>
        <w:rPr/>
        <w:t xml:space="preserve">Implement </w:t>
      </w:r>
      <w:r>
        <w:rPr>
          <w:rStyle w:val="Strong"/>
        </w:rPr>
        <w:t>User and Entity Behavior Analytics (UEBA)</w:t>
      </w:r>
      <w:r>
        <w:rPr/>
        <w:t xml:space="preserve"> to detect anomalous activity indicative of insider threats or compromised accounts.</w:t>
      </w:r>
    </w:p>
    <w:p>
      <w:pPr>
        <w:pStyle w:val="Heading3"/>
        <w:bidi w:val="0"/>
        <w:jc w:val="start"/>
        <w:rPr/>
      </w:pPr>
      <w:r>
        <w:rPr>
          <w:rStyle w:val="Strong"/>
          <w:b/>
          <w:bCs/>
        </w:rPr>
        <w:t>5.0 Strategic Recommendations &amp; Roadmap</w:t>
      </w:r>
    </w:p>
    <w:p>
      <w:pPr>
        <w:pStyle w:val="BodyText"/>
        <w:bidi w:val="0"/>
        <w:jc w:val="start"/>
        <w:rPr/>
      </w:pPr>
      <w:r>
        <w:rPr/>
        <w:t>To systematically address these risks, RetailNova should adopt a phased approach:</w:t>
      </w:r>
    </w:p>
    <w:p>
      <w:pPr>
        <w:pStyle w:val="BodyText"/>
        <w:bidi w:val="0"/>
        <w:jc w:val="start"/>
        <w:rPr/>
      </w:pPr>
      <w:r>
        <w:rPr>
          <w:rStyle w:val="Strong"/>
        </w:rPr>
        <w:t>Phase 1: Immediate (0-3 Months) - Foundational Hardening</w:t>
      </w:r>
    </w:p>
    <w:p>
      <w:pPr>
        <w:pStyle w:val="BodyText"/>
        <w:numPr>
          <w:ilvl w:val="0"/>
          <w:numId w:val="10"/>
        </w:numPr>
        <w:tabs>
          <w:tab w:val="clear" w:pos="709"/>
          <w:tab w:val="left" w:pos="709" w:leader="none"/>
        </w:tabs>
        <w:bidi w:val="0"/>
        <w:ind w:hanging="283" w:start="709"/>
        <w:jc w:val="start"/>
        <w:rPr/>
      </w:pPr>
      <w:r>
        <w:rPr/>
        <w:t>Mandate MFA on all remote access and critical cloud services.</w:t>
      </w:r>
    </w:p>
    <w:p>
      <w:pPr>
        <w:pStyle w:val="BodyText"/>
        <w:numPr>
          <w:ilvl w:val="0"/>
          <w:numId w:val="10"/>
        </w:numPr>
        <w:tabs>
          <w:tab w:val="clear" w:pos="709"/>
          <w:tab w:val="left" w:pos="709" w:leader="none"/>
        </w:tabs>
        <w:bidi w:val="0"/>
        <w:ind w:hanging="283" w:start="709"/>
        <w:jc w:val="start"/>
        <w:rPr/>
      </w:pPr>
      <w:r>
        <w:rPr/>
        <w:t>Begin a formal PCI DSS compliance gap assessment.</w:t>
      </w:r>
    </w:p>
    <w:p>
      <w:pPr>
        <w:pStyle w:val="BodyText"/>
        <w:numPr>
          <w:ilvl w:val="0"/>
          <w:numId w:val="10"/>
        </w:numPr>
        <w:tabs>
          <w:tab w:val="clear" w:pos="709"/>
          <w:tab w:val="left" w:pos="709" w:leader="none"/>
        </w:tabs>
        <w:bidi w:val="0"/>
        <w:ind w:hanging="283" w:start="709"/>
        <w:jc w:val="start"/>
        <w:rPr/>
      </w:pPr>
      <w:r>
        <w:rPr/>
        <w:t>Conduct a user access review for SAP and Salesforce.</w:t>
      </w:r>
    </w:p>
    <w:p>
      <w:pPr>
        <w:pStyle w:val="BodyText"/>
        <w:numPr>
          <w:ilvl w:val="0"/>
          <w:numId w:val="10"/>
        </w:numPr>
        <w:tabs>
          <w:tab w:val="clear" w:pos="709"/>
          <w:tab w:val="left" w:pos="709" w:leader="none"/>
        </w:tabs>
        <w:bidi w:val="0"/>
        <w:ind w:hanging="283" w:start="709"/>
        <w:jc w:val="start"/>
        <w:rPr/>
      </w:pPr>
      <w:r>
        <w:rPr/>
        <w:t>Develop a incident response playbook for ransomware.</w:t>
      </w:r>
    </w:p>
    <w:p>
      <w:pPr>
        <w:pStyle w:val="BodyText"/>
        <w:bidi w:val="0"/>
        <w:jc w:val="start"/>
        <w:rPr/>
      </w:pPr>
      <w:r>
        <w:rPr>
          <w:rStyle w:val="Strong"/>
        </w:rPr>
        <w:t>Phase 2: Short-Term (3-12 Months) - Enhanced Controls</w:t>
      </w:r>
    </w:p>
    <w:p>
      <w:pPr>
        <w:pStyle w:val="BodyText"/>
        <w:numPr>
          <w:ilvl w:val="0"/>
          <w:numId w:val="11"/>
        </w:numPr>
        <w:tabs>
          <w:tab w:val="clear" w:pos="709"/>
          <w:tab w:val="left" w:pos="709" w:leader="none"/>
        </w:tabs>
        <w:bidi w:val="0"/>
        <w:ind w:hanging="283" w:start="709"/>
        <w:jc w:val="start"/>
        <w:rPr/>
      </w:pPr>
      <w:r>
        <w:rPr/>
        <w:t>Implement a dedicated EDR solution with managed detection and response (MDR).</w:t>
      </w:r>
    </w:p>
    <w:p>
      <w:pPr>
        <w:pStyle w:val="BodyText"/>
        <w:numPr>
          <w:ilvl w:val="0"/>
          <w:numId w:val="11"/>
        </w:numPr>
        <w:tabs>
          <w:tab w:val="clear" w:pos="709"/>
          <w:tab w:val="left" w:pos="709" w:leader="none"/>
        </w:tabs>
        <w:bidi w:val="0"/>
        <w:ind w:hanging="283" w:start="709"/>
        <w:jc w:val="start"/>
        <w:rPr/>
      </w:pPr>
      <w:r>
        <w:rPr/>
        <w:t>Design and deploy network segmentation for POS and critical servers.</w:t>
      </w:r>
    </w:p>
    <w:p>
      <w:pPr>
        <w:pStyle w:val="BodyText"/>
        <w:numPr>
          <w:ilvl w:val="0"/>
          <w:numId w:val="11"/>
        </w:numPr>
        <w:tabs>
          <w:tab w:val="clear" w:pos="709"/>
          <w:tab w:val="left" w:pos="709" w:leader="none"/>
        </w:tabs>
        <w:bidi w:val="0"/>
        <w:ind w:hanging="283" w:start="709"/>
        <w:jc w:val="start"/>
        <w:rPr/>
      </w:pPr>
      <w:r>
        <w:rPr/>
        <w:t>Launch an enhanced security awareness &amp; phishing simulation program.</w:t>
      </w:r>
    </w:p>
    <w:p>
      <w:pPr>
        <w:pStyle w:val="BodyText"/>
        <w:numPr>
          <w:ilvl w:val="0"/>
          <w:numId w:val="11"/>
        </w:numPr>
        <w:tabs>
          <w:tab w:val="clear" w:pos="709"/>
          <w:tab w:val="left" w:pos="709" w:leader="none"/>
        </w:tabs>
        <w:bidi w:val="0"/>
        <w:ind w:hanging="283" w:start="709"/>
        <w:jc w:val="start"/>
        <w:rPr/>
      </w:pPr>
      <w:r>
        <w:rPr/>
        <w:t>Select and deploy a Third-Party Risk Management platform.</w:t>
      </w:r>
    </w:p>
    <w:p>
      <w:pPr>
        <w:pStyle w:val="BodyText"/>
        <w:bidi w:val="0"/>
        <w:jc w:val="start"/>
        <w:rPr/>
      </w:pPr>
      <w:r>
        <w:rPr>
          <w:rStyle w:val="Strong"/>
        </w:rPr>
        <w:t>Phase 3: Long-Term (12+ Months) - Security Maturity</w:t>
      </w:r>
    </w:p>
    <w:p>
      <w:pPr>
        <w:pStyle w:val="BodyText"/>
        <w:numPr>
          <w:ilvl w:val="0"/>
          <w:numId w:val="12"/>
        </w:numPr>
        <w:tabs>
          <w:tab w:val="clear" w:pos="709"/>
          <w:tab w:val="left" w:pos="709" w:leader="none"/>
        </w:tabs>
        <w:bidi w:val="0"/>
        <w:ind w:hanging="283" w:start="709"/>
        <w:jc w:val="start"/>
        <w:rPr/>
      </w:pPr>
      <w:r>
        <w:rPr/>
        <w:t>Develop a full Data Loss Prevention (DLP) program.</w:t>
      </w:r>
    </w:p>
    <w:p>
      <w:pPr>
        <w:pStyle w:val="BodyText"/>
        <w:numPr>
          <w:ilvl w:val="0"/>
          <w:numId w:val="12"/>
        </w:numPr>
        <w:tabs>
          <w:tab w:val="clear" w:pos="709"/>
          <w:tab w:val="left" w:pos="709" w:leader="none"/>
        </w:tabs>
        <w:bidi w:val="0"/>
        <w:ind w:hanging="283" w:start="709"/>
        <w:jc w:val="start"/>
        <w:rPr/>
      </w:pPr>
      <w:r>
        <w:rPr/>
        <w:t>Achieve and maintain formal compliance certifications (e.g., ISO 27001).</w:t>
      </w:r>
    </w:p>
    <w:p>
      <w:pPr>
        <w:pStyle w:val="BodyText"/>
        <w:numPr>
          <w:ilvl w:val="0"/>
          <w:numId w:val="12"/>
        </w:numPr>
        <w:tabs>
          <w:tab w:val="clear" w:pos="709"/>
          <w:tab w:val="left" w:pos="709" w:leader="none"/>
        </w:tabs>
        <w:bidi w:val="0"/>
        <w:ind w:hanging="283" w:start="709"/>
        <w:jc w:val="start"/>
        <w:rPr/>
      </w:pPr>
      <w:r>
        <w:rPr/>
        <w:t>Integrate UEBA into the security operations center (SOC).</w:t>
      </w:r>
    </w:p>
    <w:p>
      <w:pPr>
        <w:pStyle w:val="BodyText"/>
        <w:numPr>
          <w:ilvl w:val="0"/>
          <w:numId w:val="12"/>
        </w:numPr>
        <w:tabs>
          <w:tab w:val="clear" w:pos="709"/>
          <w:tab w:val="left" w:pos="709" w:leader="none"/>
        </w:tabs>
        <w:bidi w:val="0"/>
        <w:ind w:hanging="283" w:start="709"/>
        <w:jc w:val="start"/>
        <w:rPr/>
      </w:pPr>
      <w:r>
        <w:rPr/>
        <w:t>Establish a continuous threat hunting capability.</w:t>
      </w:r>
    </w:p>
    <w:p>
      <w:pPr>
        <w:pStyle w:val="Heading3"/>
        <w:bidi w:val="0"/>
        <w:jc w:val="start"/>
        <w:rPr/>
      </w:pPr>
      <w:r>
        <w:rPr>
          <w:rStyle w:val="Strong"/>
          <w:b/>
          <w:bCs/>
        </w:rPr>
        <w:t>6.0 Conclusion</w:t>
      </w:r>
    </w:p>
    <w:p>
      <w:pPr>
        <w:pStyle w:val="BodyText"/>
        <w:bidi w:val="0"/>
        <w:jc w:val="start"/>
        <w:rPr/>
      </w:pPr>
      <w:r>
        <w:rPr/>
        <w:t>RetailNova's growth and digital ambition have outpaced its cybersecurity maturity. The company sits at a critical juncture where strategic investment in its cyber defenses is no longer optional but essential for its continued success and resilience. The risks identified in this report are significant but manageable with a committed, prioritized, and well-resourced plan.</w:t>
      </w:r>
    </w:p>
    <w:p>
      <w:pPr>
        <w:pStyle w:val="BodyText"/>
        <w:bidi w:val="0"/>
        <w:jc w:val="start"/>
        <w:rPr/>
      </w:pPr>
      <w:r>
        <w:rPr/>
        <w:t>Proactive mitigation of these risks will safeguard RetailNova's financial stability, protect its brand reputation, and secure the trust of its customers and employees.</w:t>
      </w:r>
    </w:p>
    <w:p>
      <w:pPr>
        <w:pStyle w:val="HorizontalLin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5</Pages>
  <Words>1134</Words>
  <Characters>6996</Characters>
  <CharactersWithSpaces>7964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2025-11-07T08:15:44Z</dcterms:created>
  <dc:creator/>
  <dc:description/>
  <dc:language>en-US</dc:language>
  <cp:lastModifiedBy/>
  <dcterms:modified xsi:type="dcterms:W3CDTF">2025-11-07T08:17:06Z</dcterms:modified>
  <cp:revision>1</cp:revision>
  <dc:subject/>
  <dc:title/>
</cp:coreProperties>
</file>