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IAM Solution Architecture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diagram will visually represent the integration of various IAM components within TechCorp's existing infrastructure. It will include: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Providers (IdPs): e.g., Microsoft Entra ID, Azure AD.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Mechanisms: e.g., Multi-Factor Authentication (MFA), Single Sign-On (SSO).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 Models: e.g., Role-Based Access Control (RBAC), Attribute-Based Access Control (ABAC).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Governance Tools: e.g., SailPoint IdentityNow.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Points: e.g., HR systems (Workday), IT Service Management (ITSM) tools (ServiceNow).​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diagram will illustrate how these components interact to manage user identities and access permissions effectively.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IAM Implementation Roadmap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roadmap will outline the phased approach for implementing the IAM solutions, ensuring alignment with TechCorp's business processes and objectives. Key phases include: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Phase 1: Assessment and Planning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 readiness assessment.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IAM objectives and scope.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appropriate IAM tools and technologies.​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Phase 2: Design and Integration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detailed IAM solution designs.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IAM components with existing systems.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access control policies and user lifecycle management workflows.​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Phase 3: Deployment and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IAM solutions in a controlled environment.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thorough testing to ensure functionality and security.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any issues identified during testing.​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Phase 4: Training and Transition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training for IT staff and end-users.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to full-scale deployment.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ongoing support and maintenance procedures.​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Enterprise Systems Corporation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Phase 5: Monitoring and Optimization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continuous monitoring of IAM systems.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processes based on feedback and performance metrics.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compliance with evolving security standards and regulations.​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This roadmap will be presented in a Gantt chart format, highlighting key milestones and timelines.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