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EB" w:rsidRPr="00D61F4B" w:rsidRDefault="0014361B" w:rsidP="00D61F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-1134" w:right="445" w:hanging="14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D61F4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Establecer las acciones a tomar, para el correcto almacenamiento de los productos</w:t>
      </w:r>
      <w:r w:rsidR="00D85CC0">
        <w:rPr>
          <w:rFonts w:ascii="Arial" w:eastAsia="Times New Roman" w:hAnsi="Arial" w:cs="Arial"/>
          <w:sz w:val="24"/>
          <w:szCs w:val="24"/>
        </w:rPr>
        <w:t xml:space="preserve"> terminados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ingresan a las instalaciones de </w:t>
      </w:r>
      <w:r w:rsidR="00966594">
        <w:rPr>
          <w:rFonts w:ascii="Arial" w:hAnsi="Arial" w:cs="Arial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, en base a lo estipulado en el reglamento de BPA, </w:t>
      </w:r>
      <w:r w:rsidRPr="00261FD6">
        <w:rPr>
          <w:rFonts w:ascii="Arial" w:eastAsia="Times New Roman" w:hAnsi="Arial" w:cs="Arial"/>
          <w:sz w:val="24"/>
          <w:szCs w:val="24"/>
        </w:rPr>
        <w:t>así como g</w:t>
      </w:r>
      <w:r w:rsidR="003E10A8" w:rsidRPr="00261FD6">
        <w:rPr>
          <w:rFonts w:ascii="Arial" w:eastAsia="Times New Roman" w:hAnsi="Arial" w:cs="Arial"/>
          <w:sz w:val="24"/>
          <w:szCs w:val="24"/>
        </w:rPr>
        <w:t xml:space="preserve">arantizar el cumplimiento de las especificaciones </w:t>
      </w:r>
      <w:r w:rsidRPr="00261FD6">
        <w:rPr>
          <w:rFonts w:ascii="Arial" w:eastAsia="Times New Roman" w:hAnsi="Arial" w:cs="Arial"/>
          <w:sz w:val="24"/>
          <w:szCs w:val="24"/>
        </w:rPr>
        <w:t>del fabricante.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5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26" w:after="0" w:line="240" w:lineRule="auto"/>
        <w:ind w:left="-709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Es  aplicable  para  el  proceso  de  Almacenamiento  de  productos </w:t>
      </w:r>
      <w:r w:rsidR="00D85CC0">
        <w:rPr>
          <w:rFonts w:ascii="Arial" w:eastAsia="Times New Roman" w:hAnsi="Arial" w:cs="Arial"/>
          <w:sz w:val="24"/>
          <w:szCs w:val="24"/>
        </w:rPr>
        <w:t xml:space="preserve">terminados 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 distribuye</w:t>
      </w:r>
      <w:r w:rsidR="00D85CC0">
        <w:rPr>
          <w:rFonts w:ascii="Arial" w:eastAsia="Times New Roman" w:hAnsi="Arial" w:cs="Arial"/>
          <w:sz w:val="24"/>
          <w:szCs w:val="24"/>
        </w:rPr>
        <w:t xml:space="preserve"> y comercializa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Times New Roman" w:hAnsi="Arial" w:cs="Arial"/>
          <w:sz w:val="24"/>
          <w:szCs w:val="24"/>
        </w:rPr>
        <w:t xml:space="preserve">en el </w:t>
      </w:r>
      <w:r w:rsidR="00D52B52">
        <w:rPr>
          <w:rFonts w:ascii="Arial" w:eastAsia="Times New Roman" w:hAnsi="Arial" w:cs="Arial"/>
          <w:sz w:val="24"/>
          <w:szCs w:val="24"/>
        </w:rPr>
        <w:t>establecimiento</w:t>
      </w:r>
      <w:r w:rsidR="00966594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Arial" w:hAnsi="Arial" w:cs="Arial"/>
          <w:b/>
          <w:sz w:val="20"/>
          <w:szCs w:val="20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6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80"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Son responsabilidades de: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D93FB7" w:rsidP="00D61F4B">
      <w:pPr>
        <w:spacing w:before="90" w:after="0" w:line="240" w:lineRule="auto"/>
        <w:ind w:left="-42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Jefe de bodega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Realiza la gestión en el proceso de almacenamiento de mercadería con la finalidad de cumplir con las condiciones dentro de la bodega.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Gestionar y coordinar verificar el cumplimiento de las acciones a seguir para el almacenamiento de los productos dando cumplimiento a los criterios establecidos en las BPA.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Revisar con el personal de apoyo, en el momento de la ejecución de los procesos que cumplan las políticas y procedimientos establecidos en el área de almacenamiento. 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Disponer de recursos y disponibilidad para el almacenamiento de los productos.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Garantizar que el personal que se encuentre en su área cumpla con lo descrito en este procedimiento. 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89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 responsable de la ubicación de los productos al interior del almacén, así como de corroborar las existencias físicas y en registros.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4B" w:rsidRDefault="00D61F4B" w:rsidP="00D61F4B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D61F4B" w:rsidRDefault="00D61F4B" w:rsidP="00D61F4B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9861EB" w:rsidRPr="00492EF0" w:rsidRDefault="00492EF0" w:rsidP="00D61F4B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Responsable Técnico, </w:t>
      </w:r>
      <w:r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:rsidR="009861EB" w:rsidRPr="00D61F4B" w:rsidRDefault="009861EB" w:rsidP="00D61F4B">
      <w:pPr>
        <w:spacing w:after="24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8"/>
        </w:numPr>
        <w:tabs>
          <w:tab w:val="clear" w:pos="720"/>
          <w:tab w:val="num" w:pos="-709"/>
        </w:tabs>
        <w:spacing w:after="0" w:line="240" w:lineRule="auto"/>
        <w:ind w:left="-709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Determina</w:t>
      </w:r>
      <w:r w:rsidR="00492EF0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condiciones de almacenamiento de los productos en base a la documentación técnica del fabricante, verificando el cumplimiento de las actividades, para la correcta conservación y alm</w:t>
      </w:r>
      <w:r w:rsidR="00966594">
        <w:rPr>
          <w:rFonts w:ascii="Arial" w:eastAsia="Times New Roman" w:hAnsi="Arial" w:cs="Arial"/>
          <w:sz w:val="24"/>
          <w:szCs w:val="24"/>
        </w:rPr>
        <w:t xml:space="preserve">acenamiento de los productos en la bodega de almacenamiento </w:t>
      </w:r>
      <w:r w:rsidRPr="00D61F4B">
        <w:rPr>
          <w:rFonts w:ascii="Arial" w:eastAsia="Times New Roman" w:hAnsi="Arial" w:cs="Arial"/>
          <w:sz w:val="24"/>
          <w:szCs w:val="24"/>
        </w:rPr>
        <w:t xml:space="preserve">de </w:t>
      </w:r>
      <w:r w:rsidR="00966594">
        <w:rPr>
          <w:rFonts w:ascii="Arial" w:hAnsi="Arial" w:cs="Arial"/>
        </w:rPr>
        <w:t>ORTOMAX</w:t>
      </w:r>
    </w:p>
    <w:p w:rsidR="009861EB" w:rsidRDefault="009861EB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CC0" w:rsidRPr="00CF189B" w:rsidRDefault="00CF189B" w:rsidP="00D85CC0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F189B">
        <w:rPr>
          <w:rFonts w:ascii="Arial" w:eastAsia="Times New Roman" w:hAnsi="Arial" w:cs="Arial"/>
          <w:b/>
          <w:bCs/>
          <w:sz w:val="24"/>
          <w:szCs w:val="24"/>
        </w:rPr>
        <w:t>Representante legal</w:t>
      </w:r>
      <w:r w:rsidR="00D85CC0" w:rsidRPr="00CF189B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D85CC0" w:rsidRPr="00CF189B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:rsidR="00D85CC0" w:rsidRPr="00CF189B" w:rsidRDefault="00D85CC0" w:rsidP="00D85CC0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89B">
        <w:rPr>
          <w:rFonts w:ascii="Arial" w:eastAsia="Times New Roman" w:hAnsi="Arial" w:cs="Arial"/>
          <w:bCs/>
          <w:sz w:val="24"/>
          <w:szCs w:val="24"/>
        </w:rPr>
        <w:t>A</w:t>
      </w:r>
      <w:r w:rsidR="00F013CD" w:rsidRPr="00CF189B">
        <w:rPr>
          <w:rFonts w:ascii="Arial" w:eastAsia="Times New Roman" w:hAnsi="Arial" w:cs="Arial"/>
          <w:bCs/>
          <w:sz w:val="24"/>
          <w:szCs w:val="24"/>
        </w:rPr>
        <w:t>probar y a</w:t>
      </w:r>
      <w:r w:rsidRPr="00CF189B">
        <w:rPr>
          <w:rFonts w:ascii="Arial" w:eastAsia="Times New Roman" w:hAnsi="Arial" w:cs="Arial"/>
          <w:bCs/>
          <w:sz w:val="24"/>
          <w:szCs w:val="24"/>
        </w:rPr>
        <w:t>segurar el cumplimiento</w:t>
      </w:r>
      <w:r w:rsidR="00F013CD" w:rsidRPr="00CF189B">
        <w:rPr>
          <w:rFonts w:ascii="Arial" w:eastAsia="Times New Roman" w:hAnsi="Arial" w:cs="Arial"/>
          <w:bCs/>
          <w:sz w:val="24"/>
          <w:szCs w:val="24"/>
        </w:rPr>
        <w:t xml:space="preserve"> de este procedimiento.</w:t>
      </w:r>
    </w:p>
    <w:p w:rsidR="00D85CC0" w:rsidRPr="00D61F4B" w:rsidRDefault="00D85CC0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9"/>
        </w:numPr>
        <w:spacing w:before="12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BPA: </w:t>
      </w:r>
      <w:r w:rsidR="009861EB" w:rsidRPr="00D61F4B">
        <w:rPr>
          <w:rFonts w:ascii="Arial" w:eastAsia="Times New Roman" w:hAnsi="Arial" w:cs="Arial"/>
          <w:sz w:val="24"/>
          <w:szCs w:val="24"/>
        </w:rPr>
        <w:t>Buenas Prácticas de Almacenamiento.</w:t>
      </w:r>
    </w:p>
    <w:p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Buenas Prácticas de Distribución. </w:t>
      </w:r>
    </w:p>
    <w:p w:rsidR="009861EB" w:rsidRPr="00D61F4B" w:rsidRDefault="009861EB" w:rsidP="00D61F4B">
      <w:pPr>
        <w:spacing w:before="63" w:after="0" w:line="240" w:lineRule="auto"/>
        <w:ind w:left="-709" w:right="-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BPT:</w:t>
      </w:r>
      <w:r w:rsidRPr="00D61F4B">
        <w:rPr>
          <w:rFonts w:ascii="Arial" w:eastAsia="Times New Roman" w:hAnsi="Arial" w:cs="Arial"/>
          <w:sz w:val="24"/>
          <w:szCs w:val="24"/>
        </w:rPr>
        <w:t xml:space="preserve"> Buenas Prácticas de Transporte. </w:t>
      </w:r>
    </w:p>
    <w:p w:rsidR="009861EB" w:rsidRPr="00D61F4B" w:rsidRDefault="009861EB" w:rsidP="00D61F4B">
      <w:pPr>
        <w:spacing w:before="257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D61F4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con sonido de cristales rotos, exista indicios de violación de la cinta de seguridad, y cualquier otra señal que indique que el producto pueda estar en mal estado. </w:t>
      </w: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FEFO / FIFO.- </w:t>
      </w:r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/ FIFO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es una técnica de gestión de la carga que trata de distribuir los productos (hacerlos fluir por la cadena de suministro seleccionando primero los que caduquen antes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y a igualdad de caducidad los más antiguos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 </w:t>
      </w:r>
    </w:p>
    <w:p w:rsidR="009861EB" w:rsidRPr="00D61F4B" w:rsidRDefault="009861EB" w:rsidP="00D61F4B">
      <w:pPr>
        <w:spacing w:before="242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26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comercialización y uso.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10"/>
        </w:numPr>
        <w:spacing w:before="20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:rsidR="009861EB" w:rsidRPr="00D61F4B" w:rsidRDefault="009861EB" w:rsidP="00D61F4B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personal que trabaja al interior de los almacenes debe lavarse las manos antes de regresar a sus actividades, y después de realizar sus necesidades biológicas acorde a lo establecido en el instructivo de lavado de manos.</w:t>
      </w:r>
    </w:p>
    <w:p w:rsidR="00633E51" w:rsidRDefault="00633E51" w:rsidP="00633E51">
      <w:pPr>
        <w:spacing w:after="0" w:line="240" w:lineRule="auto"/>
        <w:ind w:hanging="426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Se prohíbe al interior de los almacenes comer, beber y fumar.</w:t>
      </w:r>
    </w:p>
    <w:p w:rsidR="00633E51" w:rsidRDefault="00633E51" w:rsidP="00633E51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acceso a los almacenes es restringido, solo personal autorizado tendrá acceso a los mismos.</w:t>
      </w: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9861EB" w:rsidRPr="00D61F4B" w:rsidRDefault="009861EB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La gestión operativa de la bodega de almacenamiento es mediante el sistema de almacenamiento </w:t>
      </w:r>
      <w:r w:rsidR="00923F3F">
        <w:rPr>
          <w:rFonts w:ascii="Arial" w:eastAsia="Times New Roman" w:hAnsi="Arial" w:cs="Arial"/>
          <w:sz w:val="24"/>
          <w:szCs w:val="24"/>
        </w:rPr>
        <w:t>organiza</w:t>
      </w:r>
      <w:r w:rsidRPr="00D61F4B">
        <w:rPr>
          <w:rFonts w:ascii="Arial" w:eastAsia="Times New Roman" w:hAnsi="Arial" w:cs="Arial"/>
          <w:sz w:val="24"/>
          <w:szCs w:val="24"/>
        </w:rPr>
        <w:t>do en donde se considera la categorización y tipo de producto almacenado.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se encuentran almacenados sobre pallets o estanterías especificas por tipo de producto, considerando que en las zonas de transito establecidas al interior del almacén, los productos deben ser colocados sobre pallets y no directamente en el piso.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almacenados se encuentran espaciados entre sí, de manera que se facilita la limpieza e inspección.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apilamiento máximo de los productos, se </w:t>
      </w:r>
      <w:r w:rsidR="00E0509A" w:rsidRPr="00D61F4B">
        <w:rPr>
          <w:rFonts w:ascii="Arial" w:eastAsia="Times New Roman" w:hAnsi="Arial" w:cs="Arial"/>
          <w:sz w:val="24"/>
          <w:szCs w:val="24"/>
        </w:rPr>
        <w:t>realizará</w:t>
      </w:r>
      <w:r w:rsidRPr="00D61F4B">
        <w:rPr>
          <w:rFonts w:ascii="Arial" w:eastAsia="Times New Roman" w:hAnsi="Arial" w:cs="Arial"/>
          <w:sz w:val="24"/>
          <w:szCs w:val="24"/>
        </w:rPr>
        <w:t xml:space="preserve"> acorde a la capacidad del pallet, vol</w:t>
      </w:r>
      <w:r w:rsidR="00404221">
        <w:rPr>
          <w:rFonts w:ascii="Arial" w:eastAsia="Times New Roman" w:hAnsi="Arial" w:cs="Arial"/>
          <w:sz w:val="24"/>
          <w:szCs w:val="24"/>
        </w:rPr>
        <w:t xml:space="preserve">umen y resistencia de los contenedores </w:t>
      </w:r>
      <w:r w:rsidRPr="00D61F4B">
        <w:rPr>
          <w:rFonts w:ascii="Arial" w:eastAsia="Times New Roman" w:hAnsi="Arial" w:cs="Arial"/>
          <w:sz w:val="24"/>
          <w:szCs w:val="24"/>
        </w:rPr>
        <w:t xml:space="preserve">y dependiendo el tipo de producto por su peso se considera el almacenamiento máximo a </w:t>
      </w:r>
      <w:r w:rsidR="00492EF0">
        <w:rPr>
          <w:rFonts w:ascii="Arial" w:eastAsia="Times New Roman" w:hAnsi="Arial" w:cs="Arial"/>
          <w:sz w:val="24"/>
          <w:szCs w:val="24"/>
        </w:rPr>
        <w:t>una altura que no sobrepase 2,00</w:t>
      </w:r>
      <w:r w:rsidRPr="00D61F4B">
        <w:rPr>
          <w:rFonts w:ascii="Arial" w:eastAsia="Times New Roman" w:hAnsi="Arial" w:cs="Arial"/>
          <w:sz w:val="24"/>
          <w:szCs w:val="24"/>
        </w:rPr>
        <w:t xml:space="preserve"> metros con respecto al piso.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área de la bodega de almacenamiento se mantiene libre y limpia de desechos acumulados, ya que se realiza una limpieza conforme a las frecuencias establecidas en los registros de limpieza ubicados en cada sector.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21">
        <w:rPr>
          <w:rFonts w:ascii="Arial" w:eastAsia="Times New Roman" w:hAnsi="Arial" w:cs="Arial"/>
          <w:sz w:val="24"/>
          <w:szCs w:val="24"/>
        </w:rPr>
        <w:t xml:space="preserve">Para el almacenamiento y rotación de las existencias se utiliza </w:t>
      </w:r>
      <w:r w:rsidR="00404221" w:rsidRPr="00404221">
        <w:rPr>
          <w:rFonts w:ascii="Arial" w:eastAsia="Times New Roman" w:hAnsi="Arial" w:cs="Arial"/>
          <w:sz w:val="24"/>
          <w:szCs w:val="24"/>
        </w:rPr>
        <w:t xml:space="preserve">los </w:t>
      </w:r>
      <w:r w:rsidRPr="00404221">
        <w:rPr>
          <w:rFonts w:ascii="Arial" w:eastAsia="Times New Roman" w:hAnsi="Arial" w:cs="Arial"/>
          <w:sz w:val="24"/>
          <w:szCs w:val="24"/>
        </w:rPr>
        <w:t>si</w:t>
      </w:r>
      <w:r w:rsidR="00F834AE" w:rsidRPr="00404221">
        <w:rPr>
          <w:rFonts w:ascii="Arial" w:eastAsia="Times New Roman" w:hAnsi="Arial" w:cs="Arial"/>
          <w:sz w:val="24"/>
          <w:szCs w:val="24"/>
        </w:rPr>
        <w:t>stema</w:t>
      </w:r>
      <w:r w:rsidR="00404221" w:rsidRPr="00404221">
        <w:rPr>
          <w:rFonts w:ascii="Arial" w:eastAsia="Times New Roman" w:hAnsi="Arial" w:cs="Arial"/>
          <w:sz w:val="24"/>
          <w:szCs w:val="24"/>
        </w:rPr>
        <w:t>s de distribución FEFO y FIFO.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590BE5">
        <w:rPr>
          <w:rFonts w:ascii="Arial" w:eastAsia="Times New Roman" w:hAnsi="Arial" w:cs="Arial"/>
          <w:sz w:val="24"/>
          <w:szCs w:val="24"/>
        </w:rPr>
        <w:t>Se mantienen las condiciones de temperatura y humedad acorde a las especificacion</w:t>
      </w:r>
      <w:r w:rsidR="00E0509A" w:rsidRPr="00590BE5">
        <w:rPr>
          <w:rFonts w:ascii="Arial" w:eastAsia="Times New Roman" w:hAnsi="Arial" w:cs="Arial"/>
          <w:sz w:val="24"/>
          <w:szCs w:val="24"/>
        </w:rPr>
        <w:t>es para cada producto, sean esto</w:t>
      </w:r>
      <w:r w:rsidRPr="00590BE5">
        <w:rPr>
          <w:rFonts w:ascii="Arial" w:eastAsia="Times New Roman" w:hAnsi="Arial" w:cs="Arial"/>
          <w:sz w:val="24"/>
          <w:szCs w:val="24"/>
        </w:rPr>
        <w:t>s productos con tempe</w:t>
      </w:r>
      <w:r w:rsidR="00492EF0" w:rsidRPr="00590BE5">
        <w:rPr>
          <w:rFonts w:ascii="Arial" w:eastAsia="Times New Roman" w:hAnsi="Arial" w:cs="Arial"/>
          <w:sz w:val="24"/>
          <w:szCs w:val="24"/>
        </w:rPr>
        <w:t xml:space="preserve">ratura de almacenamiento no mayor </w:t>
      </w:r>
      <w:r w:rsidR="00D52B52" w:rsidRPr="00590BE5">
        <w:rPr>
          <w:rFonts w:ascii="Arial" w:eastAsia="Times New Roman" w:hAnsi="Arial" w:cs="Arial"/>
          <w:sz w:val="24"/>
          <w:szCs w:val="24"/>
        </w:rPr>
        <w:t>a 30</w:t>
      </w:r>
      <w:r w:rsidRPr="00590BE5">
        <w:rPr>
          <w:rFonts w:ascii="Arial" w:eastAsia="Times New Roman" w:hAnsi="Arial" w:cs="Arial"/>
          <w:sz w:val="24"/>
          <w:szCs w:val="24"/>
        </w:rPr>
        <w:t xml:space="preserve"> °C con una h</w:t>
      </w:r>
      <w:r w:rsidR="00F834AE" w:rsidRPr="00590BE5">
        <w:rPr>
          <w:rFonts w:ascii="Arial" w:eastAsia="Times New Roman" w:hAnsi="Arial" w:cs="Arial"/>
          <w:sz w:val="24"/>
          <w:szCs w:val="24"/>
        </w:rPr>
        <w:t>umedad referencial de 65 +/- 5%.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92EF0" w:rsidRDefault="00492EF0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registro de temperatura y humedad se realiza por medio </w:t>
      </w:r>
      <w:r w:rsidR="00F834AE">
        <w:rPr>
          <w:rFonts w:ascii="Arial" w:eastAsia="Times New Roman" w:hAnsi="Arial" w:cs="Arial"/>
          <w:sz w:val="24"/>
          <w:szCs w:val="24"/>
        </w:rPr>
        <w:t>de registradores de temperatura</w:t>
      </w:r>
      <w:r w:rsidRPr="00D61F4B">
        <w:rPr>
          <w:rFonts w:ascii="Arial" w:eastAsia="Times New Roman" w:hAnsi="Arial" w:cs="Arial"/>
          <w:sz w:val="24"/>
          <w:szCs w:val="24"/>
        </w:rPr>
        <w:t>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75E4" w:rsidRDefault="009861EB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envases de los productos conservaran durante el almacenamiento el empaque original del fabricante.</w:t>
      </w:r>
      <w:r w:rsidR="00AC75E4">
        <w:rPr>
          <w:rFonts w:ascii="Arial" w:eastAsia="Times New Roman" w:hAnsi="Arial" w:cs="Arial"/>
          <w:sz w:val="24"/>
          <w:szCs w:val="24"/>
        </w:rPr>
        <w:t xml:space="preserve"> En el caso que retornen productos de pedido, se deberá verificar </w:t>
      </w:r>
    </w:p>
    <w:p w:rsidR="00AC75E4" w:rsidRPr="000A0B24" w:rsidRDefault="00AC75E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B7089F" w:rsidRDefault="00B7089F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089F" w:rsidRPr="009038C4" w:rsidRDefault="00B7089F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>El apilamiento se procederá a almacenar de acuerdo a su peso o volumen, siempre colocando los productos más pesados en la parte inferior quedando lo más liviano en la parte superior.</w:t>
      </w:r>
    </w:p>
    <w:p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 xml:space="preserve">Los desperdicios generados durante el proceso de almacenamiento deberán manejarse en tachos con su respectiva identificación sean éstos </w:t>
      </w:r>
      <w:r w:rsidR="00602AED">
        <w:rPr>
          <w:rFonts w:ascii="Arial" w:eastAsia="Times New Roman" w:hAnsi="Arial" w:cs="Arial"/>
          <w:sz w:val="24"/>
          <w:szCs w:val="24"/>
        </w:rPr>
        <w:t>de</w:t>
      </w:r>
      <w:r w:rsidRPr="009038C4">
        <w:rPr>
          <w:rFonts w:ascii="Arial" w:eastAsia="Times New Roman" w:hAnsi="Arial" w:cs="Arial"/>
          <w:sz w:val="24"/>
          <w:szCs w:val="24"/>
        </w:rPr>
        <w:t xml:space="preserve"> cartón </w:t>
      </w:r>
      <w:r w:rsidR="00D75885" w:rsidRPr="009038C4">
        <w:rPr>
          <w:rFonts w:ascii="Arial" w:eastAsia="Times New Roman" w:hAnsi="Arial" w:cs="Arial"/>
          <w:sz w:val="24"/>
          <w:szCs w:val="24"/>
        </w:rPr>
        <w:t>o</w:t>
      </w:r>
      <w:r w:rsidRPr="009038C4">
        <w:rPr>
          <w:rFonts w:ascii="Arial" w:eastAsia="Times New Roman" w:hAnsi="Arial" w:cs="Arial"/>
          <w:sz w:val="24"/>
          <w:szCs w:val="24"/>
        </w:rPr>
        <w:t xml:space="preserve"> plástico.</w:t>
      </w:r>
    </w:p>
    <w:p w:rsidR="00B7089F" w:rsidRPr="00D61F4B" w:rsidRDefault="00B7089F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02648">
        <w:rPr>
          <w:rFonts w:ascii="Arial" w:eastAsia="Times New Roman" w:hAnsi="Arial" w:cs="Arial"/>
          <w:sz w:val="24"/>
          <w:szCs w:val="24"/>
        </w:rPr>
        <w:t xml:space="preserve">Los productos almacenados se encuentran registrados en el Registro </w:t>
      </w:r>
      <w:r w:rsidR="00E0509A" w:rsidRPr="00D02648">
        <w:rPr>
          <w:rFonts w:ascii="Arial" w:eastAsia="Times New Roman" w:hAnsi="Arial" w:cs="Arial"/>
          <w:sz w:val="24"/>
          <w:szCs w:val="24"/>
        </w:rPr>
        <w:t>de Almacenamiento</w:t>
      </w:r>
      <w:r w:rsidR="00D75885" w:rsidRPr="00D02648">
        <w:rPr>
          <w:rFonts w:ascii="Arial" w:eastAsia="Times New Roman" w:hAnsi="Arial" w:cs="Arial"/>
          <w:sz w:val="24"/>
          <w:szCs w:val="24"/>
        </w:rPr>
        <w:t xml:space="preserve"> de productos</w:t>
      </w:r>
      <w:r w:rsidR="00E0509A" w:rsidRPr="00D02648">
        <w:rPr>
          <w:rFonts w:ascii="Arial" w:eastAsia="Times New Roman" w:hAnsi="Arial" w:cs="Arial"/>
          <w:sz w:val="24"/>
          <w:szCs w:val="24"/>
        </w:rPr>
        <w:t>,</w:t>
      </w:r>
      <w:r w:rsidRPr="00D02648">
        <w:rPr>
          <w:rFonts w:ascii="Arial" w:eastAsia="Times New Roman" w:hAnsi="Arial" w:cs="Arial"/>
          <w:sz w:val="24"/>
          <w:szCs w:val="24"/>
        </w:rPr>
        <w:t xml:space="preserve"> donde consta la información del ingreso, ubicación y salida de cada producto, así como también número de lote, fecha de expiración, y cantidad.</w:t>
      </w:r>
    </w:p>
    <w:p w:rsidR="00A76A9F" w:rsidRDefault="00A76A9F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2553B9" w:rsidRDefault="002553B9" w:rsidP="002553B9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el registro de almacenamiento con las operaciones de egresos, </w:t>
      </w:r>
      <w:r w:rsidRPr="00D02648">
        <w:rPr>
          <w:rFonts w:ascii="Arial" w:eastAsia="Times New Roman" w:hAnsi="Arial" w:cs="Arial"/>
          <w:sz w:val="24"/>
          <w:szCs w:val="24"/>
        </w:rPr>
        <w:t>debe constar información de los productos de salida para la preparación de los pedidos, en la cual indique número de lote, fecha de expiración, cantidad y nombre del cliente, con la finalidad de mantener la trazabilidad de los productos.</w:t>
      </w:r>
    </w:p>
    <w:p w:rsidR="002553B9" w:rsidRPr="00D61F4B" w:rsidRDefault="002553B9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inventario de los almacenes se debe realizar con una frecuencia </w:t>
      </w:r>
      <w:r w:rsidR="00BD7FE8" w:rsidRPr="00D02648">
        <w:rPr>
          <w:rFonts w:ascii="Arial" w:eastAsia="Times New Roman" w:hAnsi="Arial" w:cs="Arial"/>
          <w:sz w:val="24"/>
          <w:szCs w:val="24"/>
        </w:rPr>
        <w:t>anual</w:t>
      </w:r>
      <w:r w:rsidRPr="00D02648">
        <w:rPr>
          <w:rFonts w:ascii="Arial" w:eastAsia="Times New Roman" w:hAnsi="Arial" w:cs="Arial"/>
          <w:sz w:val="24"/>
          <w:szCs w:val="24"/>
        </w:rPr>
        <w:t>,</w:t>
      </w:r>
      <w:r w:rsidRPr="00D61F4B">
        <w:rPr>
          <w:rFonts w:ascii="Arial" w:eastAsia="Times New Roman" w:hAnsi="Arial" w:cs="Arial"/>
          <w:sz w:val="24"/>
          <w:szCs w:val="24"/>
        </w:rPr>
        <w:t xml:space="preserve"> donde se deberá confirmar y verificar el registro de existencias, identificar la existencia de excedentes, de pérdidas o mermas, </w:t>
      </w:r>
      <w:r w:rsidRPr="00015552">
        <w:rPr>
          <w:rFonts w:ascii="Arial" w:eastAsia="Times New Roman" w:hAnsi="Arial" w:cs="Arial"/>
          <w:sz w:val="24"/>
          <w:szCs w:val="24"/>
        </w:rPr>
        <w:t>controlar la fecha de caducidad</w:t>
      </w:r>
      <w:r w:rsidRPr="00D61F4B">
        <w:rPr>
          <w:rFonts w:ascii="Arial" w:eastAsia="Times New Roman" w:hAnsi="Arial" w:cs="Arial"/>
          <w:sz w:val="24"/>
          <w:szCs w:val="24"/>
        </w:rPr>
        <w:t xml:space="preserve"> de los productos y verificar las condiciones de almacenamiento de los productos.</w:t>
      </w:r>
      <w:r w:rsidR="001C24AA">
        <w:rPr>
          <w:rFonts w:ascii="Arial" w:eastAsia="Times New Roman" w:hAnsi="Arial" w:cs="Arial"/>
          <w:sz w:val="24"/>
          <w:szCs w:val="24"/>
        </w:rPr>
        <w:t xml:space="preserve"> </w:t>
      </w:r>
    </w:p>
    <w:p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caso de existir discrepancia en el inventario se deberá realizar un informe donde se detalle las novedades encontradas y se indiquen las acciones correctivas tomadas por los responsables.</w:t>
      </w:r>
    </w:p>
    <w:p w:rsidR="009038C4" w:rsidRDefault="009038C4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Pr="00D61F4B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784400" w:rsidRDefault="009861EB" w:rsidP="00784400">
      <w:pPr>
        <w:pStyle w:val="Prrafodelista"/>
        <w:numPr>
          <w:ilvl w:val="1"/>
          <w:numId w:val="8"/>
        </w:numPr>
        <w:spacing w:before="84" w:after="0" w:line="240" w:lineRule="auto"/>
        <w:ind w:left="-426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84400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:rsidR="009861EB" w:rsidRPr="00D61F4B" w:rsidRDefault="009861EB" w:rsidP="00784400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4FA" w:rsidRPr="00CD31FB" w:rsidRDefault="008C64FA" w:rsidP="008C64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:rsidR="008C64FA" w:rsidRPr="00965ACE" w:rsidRDefault="008C64FA" w:rsidP="008C64F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:rsidR="008A4E96" w:rsidRPr="00D61F4B" w:rsidRDefault="0014361B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  <w:r w:rsidRPr="00D61F4B">
        <w:rPr>
          <w:rFonts w:ascii="Arial" w:eastAsia="Arial" w:hAnsi="Arial" w:cs="Arial"/>
          <w:sz w:val="24"/>
          <w:szCs w:val="24"/>
        </w:rPr>
        <w:tab/>
      </w:r>
    </w:p>
    <w:p w:rsidR="008A4E96" w:rsidRPr="00784400" w:rsidRDefault="0014361B" w:rsidP="00784400">
      <w:pPr>
        <w:pStyle w:val="Prrafodelista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84400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556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602AED" w:rsidRPr="00712643" w:rsidTr="00602AED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602AED" w:rsidRPr="00712643" w:rsidTr="00602AED">
        <w:trPr>
          <w:trHeight w:val="567"/>
        </w:trPr>
        <w:tc>
          <w:tcPr>
            <w:tcW w:w="2263" w:type="dxa"/>
          </w:tcPr>
          <w:p w:rsidR="00602AED" w:rsidRPr="00712643" w:rsidRDefault="008C64FA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:rsidR="008A4E96" w:rsidRPr="00D61F4B" w:rsidRDefault="008A4E96" w:rsidP="00D61F4B">
      <w:pPr>
        <w:widowControl w:val="0"/>
        <w:spacing w:before="124" w:after="0" w:line="276" w:lineRule="auto"/>
        <w:ind w:left="-1134" w:right="445" w:hanging="142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Default="0014361B" w:rsidP="00784400">
      <w:pPr>
        <w:widowControl w:val="0"/>
        <w:spacing w:before="88" w:after="0" w:line="276" w:lineRule="auto"/>
        <w:ind w:left="-1134" w:right="445" w:firstLine="425"/>
        <w:jc w:val="both"/>
        <w:rPr>
          <w:rFonts w:ascii="Arial" w:eastAsia="Arial" w:hAnsi="Arial" w:cs="Arial"/>
          <w:b/>
          <w:sz w:val="24"/>
          <w:szCs w:val="24"/>
        </w:rPr>
      </w:pPr>
      <w:r w:rsidRPr="00D61F4B">
        <w:rPr>
          <w:rFonts w:ascii="Arial" w:eastAsia="Arial" w:hAnsi="Arial" w:cs="Arial"/>
          <w:b/>
          <w:sz w:val="24"/>
          <w:szCs w:val="24"/>
        </w:rPr>
        <w:t>8.  ANEXOS</w:t>
      </w: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784400" w:rsidRPr="00CB56D3" w:rsidTr="00784400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784400" w:rsidRPr="00784400" w:rsidTr="00784400">
        <w:trPr>
          <w:trHeight w:val="567"/>
          <w:jc w:val="center"/>
        </w:trPr>
        <w:tc>
          <w:tcPr>
            <w:tcW w:w="1515" w:type="dxa"/>
          </w:tcPr>
          <w:p w:rsidR="00784400" w:rsidRPr="00784400" w:rsidRDefault="00A4045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="00784400"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</w:tcPr>
          <w:p w:rsidR="00784400" w:rsidRDefault="00784400" w:rsidP="00F26181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>REGISTRO PARA ALMACENAMIENTO DE PRODUCTOS</w:t>
            </w:r>
            <w:r w:rsidR="00CF189B">
              <w:rPr>
                <w:rFonts w:ascii="Arial" w:eastAsia="Arial" w:hAnsi="Arial" w:cs="Arial"/>
                <w:szCs w:val="20"/>
              </w:rPr>
              <w:t xml:space="preserve"> (INGRESOS)</w:t>
            </w:r>
          </w:p>
          <w:p w:rsidR="00CF189B" w:rsidRPr="00784400" w:rsidRDefault="00CF189B" w:rsidP="00CF189B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758" w:type="dxa"/>
          </w:tcPr>
          <w:p w:rsid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 w:rsidRPr="00CF189B">
              <w:rPr>
                <w:rFonts w:ascii="Arial" w:eastAsia="Arial" w:hAnsi="Arial" w:cs="Arial"/>
                <w:szCs w:val="20"/>
              </w:rPr>
              <w:t>T-02</w:t>
            </w:r>
          </w:p>
          <w:p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  <w:p w:rsidR="00CF189B" w:rsidRP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CF189B" w:rsidRPr="00784400" w:rsidTr="00784400">
        <w:trPr>
          <w:trHeight w:val="567"/>
          <w:jc w:val="center"/>
        </w:trPr>
        <w:tc>
          <w:tcPr>
            <w:tcW w:w="1515" w:type="dxa"/>
          </w:tcPr>
          <w:p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6083" w:type="dxa"/>
          </w:tcPr>
          <w:p w:rsidR="00CF189B" w:rsidRDefault="00CF189B" w:rsidP="00CF189B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>REGISTRO PARA ALMACENAMIENTO DE PRODUCTOS</w:t>
            </w:r>
            <w:r>
              <w:rPr>
                <w:rFonts w:ascii="Arial" w:eastAsia="Arial" w:hAnsi="Arial" w:cs="Arial"/>
                <w:szCs w:val="20"/>
              </w:rPr>
              <w:t xml:space="preserve"> (EGRESOS)</w:t>
            </w:r>
          </w:p>
          <w:p w:rsidR="00CF189B" w:rsidRPr="00784400" w:rsidRDefault="00CF189B" w:rsidP="00F26181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758" w:type="dxa"/>
          </w:tcPr>
          <w:p w:rsidR="00CF189B" w:rsidRPr="00CF189B" w:rsidRDefault="00CF189B" w:rsidP="0096659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>
              <w:rPr>
                <w:rFonts w:ascii="Arial" w:eastAsia="Arial" w:hAnsi="Arial" w:cs="Arial"/>
                <w:szCs w:val="20"/>
              </w:rPr>
              <w:t>T-03</w:t>
            </w:r>
          </w:p>
        </w:tc>
      </w:tr>
    </w:tbl>
    <w:p w:rsidR="00D77727" w:rsidRPr="00784400" w:rsidRDefault="00D77727" w:rsidP="00784400">
      <w:pPr>
        <w:widowControl w:val="0"/>
        <w:spacing w:after="0" w:line="240" w:lineRule="auto"/>
        <w:ind w:left="-1134" w:right="445" w:hanging="142"/>
        <w:jc w:val="center"/>
        <w:rPr>
          <w:rFonts w:ascii="Arial" w:eastAsia="Arial" w:hAnsi="Arial" w:cs="Arial"/>
          <w:szCs w:val="20"/>
        </w:rPr>
      </w:pP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D77727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8A4E96" w:rsidRPr="00D61F4B" w:rsidRDefault="008A4E96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1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CD68CB" w:rsidRPr="00CD68CB" w:rsidTr="00EA2778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CD68CB" w:rsidRPr="00CD68CB" w:rsidTr="00EA2778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  <w:r w:rsidR="00CD68CB" w:rsidRPr="00CD6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CD68CB" w:rsidRPr="00CD68CB" w:rsidTr="00EA2778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Bodega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CD68CB" w:rsidRPr="00CD68CB" w:rsidTr="00EA2778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68CB" w:rsidRPr="0076100B" w:rsidTr="00EA2778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29/04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966594" w:rsidP="0096659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29/04</w:t>
            </w:r>
            <w:r w:rsidR="00CD68CB"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76100B" w:rsidRDefault="00966594" w:rsidP="0096659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30/04</w:t>
            </w:r>
            <w:r w:rsidR="00CD68CB"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</w:tr>
    </w:tbl>
    <w:p w:rsidR="008A4E96" w:rsidRPr="00D61F4B" w:rsidRDefault="008A4E96" w:rsidP="008C64FA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D61F4B" w:rsidSect="00D61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973" w:right="1327" w:bottom="1967" w:left="2694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0C" w:rsidRDefault="00E97E0C">
      <w:pPr>
        <w:spacing w:after="0" w:line="240" w:lineRule="auto"/>
      </w:pPr>
      <w:r>
        <w:separator/>
      </w:r>
    </w:p>
  </w:endnote>
  <w:endnote w:type="continuationSeparator" w:id="0">
    <w:p w:rsidR="00E97E0C" w:rsidRDefault="00E9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:rsidR="009038C4" w:rsidRDefault="009038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0C" w:rsidRDefault="00E97E0C">
      <w:pPr>
        <w:spacing w:after="0" w:line="240" w:lineRule="auto"/>
      </w:pPr>
      <w:r>
        <w:separator/>
      </w:r>
    </w:p>
  </w:footnote>
  <w:footnote w:type="continuationSeparator" w:id="0">
    <w:p w:rsidR="00E97E0C" w:rsidRDefault="00E9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2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9038C4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9038C4" w:rsidRDefault="0096659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8176" behindDoc="0" locked="0" layoutInCell="1" allowOverlap="1" wp14:anchorId="538E6860" wp14:editId="1946FCB3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6CBA469F" wp14:editId="41342DB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034541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09CB5566" wp14:editId="5897E43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595F9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561A5091" wp14:editId="4A91B4E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D70F7F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52D6B14D" wp14:editId="115CC29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BF296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2EA12E96" wp14:editId="7884F84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F573C7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20356FB8" wp14:editId="3D0BBB0A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C93204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9038C4" w:rsidRPr="00D75885" w:rsidRDefault="009038C4" w:rsidP="00D77727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038C4" w:rsidRPr="00D75885" w:rsidRDefault="009038C4" w:rsidP="00783D92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D75885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:rsidR="009038C4" w:rsidRPr="00D75885" w:rsidRDefault="009038C4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9038C4" w:rsidRPr="00D75885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D75885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D75885" w:rsidRPr="00D75885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:rsidTr="009038C4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9038C4" w:rsidRPr="00D75885" w:rsidRDefault="00D75885" w:rsidP="00D77727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D75885">
            <w:rPr>
              <w:rFonts w:ascii="Arial" w:eastAsia="Arial" w:hAnsi="Arial" w:cs="Arial"/>
              <w:b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9038C4" w:rsidRPr="00D75885" w:rsidRDefault="009038C4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015552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015552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9038C4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9038C4" w:rsidRPr="00D75885" w:rsidRDefault="009038C4" w:rsidP="00966594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D75885">
            <w:rPr>
              <w:rFonts w:ascii="Arial" w:eastAsia="Arial" w:hAnsi="Arial" w:cs="Arial"/>
              <w:sz w:val="13"/>
              <w:szCs w:val="13"/>
            </w:rPr>
            <w:t xml:space="preserve">Fecha de Vigencia:    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30/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abril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202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</w:tr>
  </w:tbl>
  <w:p w:rsidR="009038C4" w:rsidRDefault="009038C4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2"/>
      <w:tblW w:w="11624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9"/>
    </w:tblGrid>
    <w:tr w:rsidR="009038C4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9038C4" w:rsidRDefault="0096659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3130D521" wp14:editId="396D287B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6446C614" wp14:editId="0A29D92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3557A7D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027CE951" wp14:editId="0D0F7FB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B156B1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26A3B800" wp14:editId="71D68FA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E4F44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4F5235C6" wp14:editId="1FE5DA67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1E0711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4FF8635B" wp14:editId="07086DE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E8B2C1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696D1A92" wp14:editId="19A14336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7DAC4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:rsidR="009038C4" w:rsidRPr="003E10A8" w:rsidRDefault="009038C4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038C4" w:rsidRPr="003E10A8" w:rsidRDefault="009038C4" w:rsidP="00D61F4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3E10A8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:rsidR="009038C4" w:rsidRPr="003E10A8" w:rsidRDefault="009038C4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</w:tcPr>
        <w:p w:rsidR="009038C4" w:rsidRPr="003E10A8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E10A8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3E10A8" w:rsidRPr="003E10A8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:rsidTr="00D61F4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:rsidR="009038C4" w:rsidRPr="003E10A8" w:rsidRDefault="003E10A8" w:rsidP="005E73FD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9" w:type="dxa"/>
          <w:vAlign w:val="center"/>
        </w:tcPr>
        <w:p w:rsidR="009038C4" w:rsidRPr="003E10A8" w:rsidRDefault="009038C4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15552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15552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9038C4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  <w:vAlign w:val="center"/>
        </w:tcPr>
        <w:p w:rsidR="009038C4" w:rsidRPr="003E10A8" w:rsidRDefault="009038C4" w:rsidP="00D77727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Fecha de Vigencia:</w:t>
          </w:r>
          <w:r w:rsidRPr="003E10A8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30/abril/2021</w:t>
          </w:r>
        </w:p>
      </w:tc>
    </w:tr>
  </w:tbl>
  <w:p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04B"/>
    <w:multiLevelType w:val="multilevel"/>
    <w:tmpl w:val="48D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2FD1162E"/>
    <w:multiLevelType w:val="multilevel"/>
    <w:tmpl w:val="174E6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E6546"/>
    <w:multiLevelType w:val="multilevel"/>
    <w:tmpl w:val="F408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C45A20"/>
    <w:multiLevelType w:val="multilevel"/>
    <w:tmpl w:val="A6489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07A0D"/>
    <w:multiLevelType w:val="multilevel"/>
    <w:tmpl w:val="15D0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02FAA"/>
    <w:multiLevelType w:val="multilevel"/>
    <w:tmpl w:val="8ACA0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A90330"/>
    <w:multiLevelType w:val="multilevel"/>
    <w:tmpl w:val="047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3793A"/>
    <w:multiLevelType w:val="multilevel"/>
    <w:tmpl w:val="CC6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10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15552"/>
    <w:rsid w:val="00023776"/>
    <w:rsid w:val="000A0B24"/>
    <w:rsid w:val="001328F4"/>
    <w:rsid w:val="0014361B"/>
    <w:rsid w:val="001C111C"/>
    <w:rsid w:val="001C24AA"/>
    <w:rsid w:val="002553B9"/>
    <w:rsid w:val="00261FD6"/>
    <w:rsid w:val="00320643"/>
    <w:rsid w:val="003E10A8"/>
    <w:rsid w:val="003F032D"/>
    <w:rsid w:val="00404221"/>
    <w:rsid w:val="00465875"/>
    <w:rsid w:val="00470D1F"/>
    <w:rsid w:val="00492EF0"/>
    <w:rsid w:val="004B1499"/>
    <w:rsid w:val="005109DD"/>
    <w:rsid w:val="00590BE5"/>
    <w:rsid w:val="005D793A"/>
    <w:rsid w:val="005E73FD"/>
    <w:rsid w:val="005E7ABF"/>
    <w:rsid w:val="00602AED"/>
    <w:rsid w:val="00617A38"/>
    <w:rsid w:val="0062619A"/>
    <w:rsid w:val="00633E51"/>
    <w:rsid w:val="006509FD"/>
    <w:rsid w:val="006A0017"/>
    <w:rsid w:val="007206E3"/>
    <w:rsid w:val="007218FB"/>
    <w:rsid w:val="0074170F"/>
    <w:rsid w:val="0077013F"/>
    <w:rsid w:val="007836C4"/>
    <w:rsid w:val="00783D92"/>
    <w:rsid w:val="00784400"/>
    <w:rsid w:val="00891D5F"/>
    <w:rsid w:val="008A4E96"/>
    <w:rsid w:val="008B3487"/>
    <w:rsid w:val="008C64FA"/>
    <w:rsid w:val="009038C4"/>
    <w:rsid w:val="00923F3F"/>
    <w:rsid w:val="00944496"/>
    <w:rsid w:val="009560D2"/>
    <w:rsid w:val="00965635"/>
    <w:rsid w:val="00966594"/>
    <w:rsid w:val="009861EB"/>
    <w:rsid w:val="009C2C29"/>
    <w:rsid w:val="009F4AEE"/>
    <w:rsid w:val="00A06BD1"/>
    <w:rsid w:val="00A37651"/>
    <w:rsid w:val="00A40459"/>
    <w:rsid w:val="00A76A9F"/>
    <w:rsid w:val="00AB0A5B"/>
    <w:rsid w:val="00AC75E4"/>
    <w:rsid w:val="00B7089F"/>
    <w:rsid w:val="00BA5A7C"/>
    <w:rsid w:val="00BB61F4"/>
    <w:rsid w:val="00BC698E"/>
    <w:rsid w:val="00BD7FE8"/>
    <w:rsid w:val="00BE55C1"/>
    <w:rsid w:val="00C12A80"/>
    <w:rsid w:val="00C4777B"/>
    <w:rsid w:val="00C76AE7"/>
    <w:rsid w:val="00C77C08"/>
    <w:rsid w:val="00CD68CB"/>
    <w:rsid w:val="00CF189B"/>
    <w:rsid w:val="00D02648"/>
    <w:rsid w:val="00D52B52"/>
    <w:rsid w:val="00D61F4B"/>
    <w:rsid w:val="00D75885"/>
    <w:rsid w:val="00D77727"/>
    <w:rsid w:val="00D85CC0"/>
    <w:rsid w:val="00D93FB7"/>
    <w:rsid w:val="00DE2EBE"/>
    <w:rsid w:val="00E0509A"/>
    <w:rsid w:val="00E05665"/>
    <w:rsid w:val="00E97E0C"/>
    <w:rsid w:val="00EA2778"/>
    <w:rsid w:val="00EA484D"/>
    <w:rsid w:val="00F013CD"/>
    <w:rsid w:val="00F01821"/>
    <w:rsid w:val="00F26181"/>
    <w:rsid w:val="00F618F0"/>
    <w:rsid w:val="00F834AE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03161-97B8-4B7E-B58C-6892518E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8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VeronicaV</dc:creator>
  <cp:keywords/>
  <dc:description/>
  <cp:lastModifiedBy>User</cp:lastModifiedBy>
  <cp:revision>2</cp:revision>
  <dcterms:created xsi:type="dcterms:W3CDTF">2021-08-02T20:36:00Z</dcterms:created>
  <dcterms:modified xsi:type="dcterms:W3CDTF">2021-08-02T20:36:00Z</dcterms:modified>
</cp:coreProperties>
</file>