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14:paraId="7A10DB97" w14:textId="1F1FA71D" w:rsidR="003522B4" w:rsidRDefault="00800217" w:rsidP="00D21527">
      <w:pPr>
        <w:pStyle w:val="papertitle"/>
        <w:spacing w:before="160" w:after="320"/>
        <w:rPr>
          <w:sz w:val="36"/>
        </w:rPr>
      </w:pPr>
      <w:r w:rsidRPr="00800217">
        <w:rPr>
          <w:noProof/>
          <w:sz w:val="36"/>
          <w:lang w:val="en-IN" w:eastAsia="en-IN"/>
        </w:rPr>
        <w:drawing>
          <wp:inline distT="0" distB="0" distL="0" distR="0" wp14:anchorId="261A35E8" wp14:editId="03088303">
            <wp:extent cx="6628130" cy="884346"/>
            <wp:effectExtent l="0" t="0" r="1270" b="0"/>
            <wp:docPr id="1" name="Picture 1" descr="C:\Users\Surendra Sisodia\OneDrive\Desktop\Share IJ Logo 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urendra Sisodia\OneDrive\Desktop\Share IJ Logo 02.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628130" cy="884346"/>
                    </a:xfrm>
                    <a:prstGeom prst="rect">
                      <a:avLst/>
                    </a:prstGeom>
                    <a:noFill/>
                    <a:ln>
                      <a:noFill/>
                    </a:ln>
                  </pic:spPr>
                </pic:pic>
              </a:graphicData>
            </a:graphic>
          </wp:inline>
        </w:drawing>
      </w:r>
    </w:p>
    <w:p w14:paraId="7F3CA34F" w14:textId="73C51A40" w:rsidR="00692375" w:rsidRDefault="00FE439F" w:rsidP="00D21527">
      <w:pPr>
        <w:pStyle w:val="papertitle"/>
        <w:spacing w:before="160" w:after="320"/>
      </w:pPr>
      <w:r w:rsidRPr="003522B4">
        <w:rPr>
          <w:sz w:val="36"/>
        </w:rPr>
        <w:t>Paper Title (</w:t>
      </w:r>
      <w:r w:rsidR="00D3219B" w:rsidRPr="003522B4">
        <w:rPr>
          <w:sz w:val="36"/>
        </w:rPr>
        <w:t>18</w:t>
      </w:r>
      <w:r w:rsidR="00D21527" w:rsidRPr="003522B4">
        <w:rPr>
          <w:sz w:val="36"/>
        </w:rPr>
        <w:t xml:space="preserve">pt, Times New Roman, </w:t>
      </w:r>
      <w:r w:rsidRPr="003522B4">
        <w:rPr>
          <w:sz w:val="36"/>
        </w:rPr>
        <w:t>upper</w:t>
      </w:r>
      <w:r w:rsidR="00D21527" w:rsidRPr="003522B4">
        <w:rPr>
          <w:sz w:val="36"/>
        </w:rPr>
        <w:t xml:space="preserve"> case, line spacing: Before: 8pt, </w:t>
      </w:r>
      <w:r w:rsidR="001F0D66" w:rsidRPr="003522B4">
        <w:rPr>
          <w:sz w:val="36"/>
        </w:rPr>
        <w:t>after</w:t>
      </w:r>
      <w:r w:rsidR="00D21527" w:rsidRPr="003522B4">
        <w:rPr>
          <w:sz w:val="36"/>
        </w:rPr>
        <w:t>: 16pt</w:t>
      </w:r>
      <w:r w:rsidR="007D522D" w:rsidRPr="003522B4">
        <w:rPr>
          <w:sz w:val="36"/>
        </w:rPr>
        <w:t>)</w:t>
      </w:r>
    </w:p>
    <w:p w14:paraId="54521518" w14:textId="77777777" w:rsidR="00692375" w:rsidRPr="00D21527" w:rsidRDefault="007D522D" w:rsidP="00D21527">
      <w:pPr>
        <w:pStyle w:val="papersubtitle"/>
        <w:spacing w:after="320"/>
        <w:rPr>
          <w:i/>
        </w:rPr>
      </w:pPr>
      <w:r w:rsidRPr="00D21527">
        <w:rPr>
          <w:i/>
        </w:rPr>
        <w:t>Subtitle</w:t>
      </w:r>
      <w:r w:rsidR="00FE439F">
        <w:rPr>
          <w:i/>
        </w:rPr>
        <w:t xml:space="preserve"> if needed</w:t>
      </w:r>
      <w:r w:rsidR="00FE439F" w:rsidRPr="00D21527">
        <w:rPr>
          <w:i/>
        </w:rPr>
        <w:t xml:space="preserve"> (</w:t>
      </w:r>
      <w:r w:rsidR="00D21527">
        <w:rPr>
          <w:i/>
          <w:iCs/>
        </w:rPr>
        <w:t xml:space="preserve">14pt, </w:t>
      </w:r>
      <w:proofErr w:type="spellStart"/>
      <w:r w:rsidR="00D21527">
        <w:rPr>
          <w:i/>
          <w:iCs/>
        </w:rPr>
        <w:t>Italic</w:t>
      </w:r>
      <w:proofErr w:type="gramStart"/>
      <w:r w:rsidR="00D21527">
        <w:rPr>
          <w:i/>
          <w:iCs/>
        </w:rPr>
        <w:t>,</w:t>
      </w:r>
      <w:r w:rsidR="00D21527" w:rsidRPr="00D21527">
        <w:rPr>
          <w:i/>
          <w:iCs/>
        </w:rPr>
        <w:t>line</w:t>
      </w:r>
      <w:proofErr w:type="spellEnd"/>
      <w:proofErr w:type="gramEnd"/>
      <w:r w:rsidR="00D21527" w:rsidRPr="00D21527">
        <w:rPr>
          <w:i/>
          <w:iCs/>
        </w:rPr>
        <w:t xml:space="preserve"> spacing: </w:t>
      </w:r>
      <w:r w:rsidR="00872542">
        <w:rPr>
          <w:i/>
          <w:iCs/>
        </w:rPr>
        <w:t>B</w:t>
      </w:r>
      <w:r w:rsidR="00D21527" w:rsidRPr="00D21527">
        <w:rPr>
          <w:i/>
          <w:iCs/>
        </w:rPr>
        <w:t xml:space="preserve">efore:8pt, </w:t>
      </w:r>
      <w:r w:rsidR="001F0D66" w:rsidRPr="00D21527">
        <w:rPr>
          <w:i/>
          <w:iCs/>
        </w:rPr>
        <w:t>after</w:t>
      </w:r>
      <w:r w:rsidR="00D21527" w:rsidRPr="00D21527">
        <w:rPr>
          <w:i/>
          <w:iCs/>
        </w:rPr>
        <w:t>:16pt</w:t>
      </w:r>
      <w:r w:rsidRPr="00D21527">
        <w:rPr>
          <w:i/>
        </w:rPr>
        <w:t>)</w:t>
      </w:r>
    </w:p>
    <w:p w14:paraId="6C001C3F" w14:textId="77777777" w:rsidR="00692375" w:rsidRDefault="00D26A36" w:rsidP="00D21527">
      <w:pPr>
        <w:pStyle w:val="Author"/>
        <w:spacing w:before="160" w:after="80"/>
        <w:rPr>
          <w:rFonts w:eastAsia="Times New Roman"/>
        </w:rPr>
      </w:pPr>
      <w:r w:rsidRPr="00D26A36">
        <w:rPr>
          <w:vertAlign w:val="superscript"/>
        </w:rPr>
        <w:t>1</w:t>
      </w:r>
      <w:r w:rsidR="007D522D">
        <w:t>Name</w:t>
      </w:r>
      <w:r w:rsidR="003659F6">
        <w:t xml:space="preserve"> of 1</w:t>
      </w:r>
      <w:r w:rsidR="003659F6" w:rsidRPr="003659F6">
        <w:rPr>
          <w:vertAlign w:val="superscript"/>
        </w:rPr>
        <w:t>st</w:t>
      </w:r>
      <w:r w:rsidR="003659F6">
        <w:t xml:space="preserve"> Author</w:t>
      </w:r>
      <w:r>
        <w:t>,</w:t>
      </w:r>
      <w:r w:rsidR="001611D6">
        <w:t xml:space="preserve"> </w:t>
      </w:r>
      <w:r w:rsidRPr="00D26A36">
        <w:rPr>
          <w:vertAlign w:val="superscript"/>
        </w:rPr>
        <w:t>2</w:t>
      </w:r>
      <w:r>
        <w:t>Name</w:t>
      </w:r>
      <w:r w:rsidR="003659F6">
        <w:t xml:space="preserve"> of 2</w:t>
      </w:r>
      <w:r w:rsidR="003659F6" w:rsidRPr="003659F6">
        <w:rPr>
          <w:vertAlign w:val="superscript"/>
        </w:rPr>
        <w:t>nd</w:t>
      </w:r>
      <w:r w:rsidR="003659F6">
        <w:t xml:space="preserve"> Author</w:t>
      </w:r>
      <w:r>
        <w:t>,</w:t>
      </w:r>
      <w:r w:rsidR="001611D6">
        <w:t xml:space="preserve"> </w:t>
      </w:r>
      <w:r w:rsidRPr="00D26A36">
        <w:rPr>
          <w:vertAlign w:val="superscript"/>
        </w:rPr>
        <w:t>3</w:t>
      </w:r>
      <w:r>
        <w:t xml:space="preserve">Name </w:t>
      </w:r>
      <w:r w:rsidR="003659F6">
        <w:t>of 3</w:t>
      </w:r>
      <w:r w:rsidR="003659F6" w:rsidRPr="003659F6">
        <w:rPr>
          <w:vertAlign w:val="superscript"/>
        </w:rPr>
        <w:t>rd</w:t>
      </w:r>
      <w:r w:rsidR="003659F6">
        <w:t xml:space="preserve"> Author</w:t>
      </w:r>
    </w:p>
    <w:p w14:paraId="5B48979E" w14:textId="77777777" w:rsidR="003659F6" w:rsidRDefault="003659F6">
      <w:pPr>
        <w:pStyle w:val="Affiliation"/>
        <w:rPr>
          <w:rFonts w:eastAsia="Times New Roman"/>
        </w:rPr>
      </w:pPr>
      <w:r w:rsidRPr="003659F6">
        <w:rPr>
          <w:rFonts w:eastAsia="Times New Roman"/>
          <w:vertAlign w:val="superscript"/>
        </w:rPr>
        <w:t>1</w:t>
      </w:r>
      <w:r>
        <w:rPr>
          <w:rFonts w:eastAsia="Times New Roman"/>
        </w:rPr>
        <w:t>Designation of 1</w:t>
      </w:r>
      <w:r w:rsidRPr="003659F6">
        <w:rPr>
          <w:rFonts w:eastAsia="Times New Roman"/>
          <w:vertAlign w:val="superscript"/>
        </w:rPr>
        <w:t>st</w:t>
      </w:r>
      <w:r>
        <w:rPr>
          <w:rFonts w:eastAsia="Times New Roman"/>
        </w:rPr>
        <w:t xml:space="preserve"> Author,</w:t>
      </w:r>
      <w:r w:rsidR="001611D6">
        <w:rPr>
          <w:rFonts w:eastAsia="Times New Roman"/>
        </w:rPr>
        <w:t xml:space="preserve"> </w:t>
      </w:r>
      <w:r w:rsidRPr="003659F6">
        <w:rPr>
          <w:rFonts w:eastAsia="Times New Roman"/>
          <w:vertAlign w:val="superscript"/>
        </w:rPr>
        <w:t>2</w:t>
      </w:r>
      <w:r>
        <w:rPr>
          <w:rFonts w:eastAsia="Times New Roman"/>
        </w:rPr>
        <w:t>Designation of 2</w:t>
      </w:r>
      <w:r w:rsidRPr="003659F6">
        <w:rPr>
          <w:rFonts w:eastAsia="Times New Roman"/>
          <w:vertAlign w:val="superscript"/>
        </w:rPr>
        <w:t>nd</w:t>
      </w:r>
      <w:r>
        <w:rPr>
          <w:rFonts w:eastAsia="Times New Roman"/>
        </w:rPr>
        <w:t xml:space="preserve"> Author,</w:t>
      </w:r>
      <w:r w:rsidR="001611D6">
        <w:rPr>
          <w:rFonts w:eastAsia="Times New Roman"/>
        </w:rPr>
        <w:t xml:space="preserve"> </w:t>
      </w:r>
      <w:r w:rsidRPr="003659F6">
        <w:rPr>
          <w:rFonts w:eastAsia="Times New Roman"/>
          <w:vertAlign w:val="superscript"/>
        </w:rPr>
        <w:t>3</w:t>
      </w:r>
      <w:r>
        <w:rPr>
          <w:rFonts w:eastAsia="Times New Roman"/>
        </w:rPr>
        <w:t>Designation of 3</w:t>
      </w:r>
      <w:r w:rsidRPr="003659F6">
        <w:rPr>
          <w:rFonts w:eastAsia="Times New Roman"/>
          <w:vertAlign w:val="superscript"/>
        </w:rPr>
        <w:t>rd</w:t>
      </w:r>
      <w:r>
        <w:rPr>
          <w:rFonts w:eastAsia="Times New Roman"/>
        </w:rPr>
        <w:t xml:space="preserve"> Author</w:t>
      </w:r>
    </w:p>
    <w:p w14:paraId="0AED769F" w14:textId="77777777" w:rsidR="007079C8" w:rsidRDefault="00F4168E" w:rsidP="00F4168E">
      <w:pPr>
        <w:pStyle w:val="Affiliation"/>
        <w:rPr>
          <w:rFonts w:eastAsia="Times New Roman"/>
        </w:rPr>
      </w:pPr>
      <w:r w:rsidRPr="00F4168E">
        <w:rPr>
          <w:rFonts w:eastAsia="Times New Roman"/>
          <w:vertAlign w:val="superscript"/>
        </w:rPr>
        <w:t>1</w:t>
      </w:r>
      <w:r>
        <w:rPr>
          <w:rFonts w:eastAsia="Times New Roman"/>
        </w:rPr>
        <w:t>Name of Department of 1</w:t>
      </w:r>
      <w:r w:rsidRPr="00F4168E">
        <w:rPr>
          <w:rFonts w:eastAsia="Times New Roman"/>
          <w:vertAlign w:val="superscript"/>
        </w:rPr>
        <w:t>st</w:t>
      </w:r>
      <w:r>
        <w:rPr>
          <w:rFonts w:eastAsia="Times New Roman"/>
        </w:rPr>
        <w:t xml:space="preserve"> Author, </w:t>
      </w:r>
    </w:p>
    <w:p w14:paraId="52EC6CA8" w14:textId="77777777" w:rsidR="00692375" w:rsidRDefault="00F4168E" w:rsidP="00F4168E">
      <w:pPr>
        <w:pStyle w:val="Affiliation"/>
      </w:pPr>
      <w:r w:rsidRPr="00F4168E">
        <w:rPr>
          <w:rFonts w:eastAsia="Times New Roman"/>
          <w:vertAlign w:val="superscript"/>
        </w:rPr>
        <w:t>1</w:t>
      </w:r>
      <w:r w:rsidR="007D522D">
        <w:rPr>
          <w:rFonts w:eastAsia="Times New Roman"/>
        </w:rPr>
        <w:t>N</w:t>
      </w:r>
      <w:r w:rsidR="007D522D">
        <w:t>ame</w:t>
      </w:r>
      <w:r w:rsidR="001611D6">
        <w:t xml:space="preserve"> </w:t>
      </w:r>
      <w:r w:rsidR="007D522D">
        <w:t>of</w:t>
      </w:r>
      <w:r w:rsidR="001611D6">
        <w:t xml:space="preserve"> </w:t>
      </w:r>
      <w:r w:rsidR="007D522D">
        <w:t>organization</w:t>
      </w:r>
      <w:r>
        <w:t xml:space="preserve"> of 1</w:t>
      </w:r>
      <w:r w:rsidRPr="00F4168E">
        <w:rPr>
          <w:vertAlign w:val="superscript"/>
        </w:rPr>
        <w:t>st</w:t>
      </w:r>
      <w:r>
        <w:t xml:space="preserve"> Author, </w:t>
      </w:r>
      <w:r w:rsidR="007D522D">
        <w:t>City,</w:t>
      </w:r>
      <w:r w:rsidR="001611D6">
        <w:t xml:space="preserve"> </w:t>
      </w:r>
      <w:r>
        <w:t>Country</w:t>
      </w:r>
    </w:p>
    <w:p w14:paraId="53113A07" w14:textId="11FDA46F" w:rsidR="00692375" w:rsidRPr="007079C8" w:rsidRDefault="00692375" w:rsidP="007079C8">
      <w:pPr>
        <w:jc w:val="both"/>
        <w:rPr>
          <w:sz w:val="18"/>
        </w:rPr>
      </w:pPr>
    </w:p>
    <w:p w14:paraId="56EC05F1" w14:textId="77777777" w:rsidR="007079C8" w:rsidRDefault="007079C8" w:rsidP="007079C8">
      <w:pPr>
        <w:pStyle w:val="Abstract"/>
        <w:spacing w:after="0"/>
        <w:ind w:firstLine="0"/>
        <w:rPr>
          <w:i/>
          <w:iCs/>
          <w:sz w:val="20"/>
          <w:szCs w:val="20"/>
        </w:rPr>
      </w:pPr>
    </w:p>
    <w:p w14:paraId="37ACE1DE" w14:textId="7AB87D60" w:rsidR="00692375" w:rsidRPr="007079C8" w:rsidRDefault="007D522D" w:rsidP="007079C8">
      <w:pPr>
        <w:pStyle w:val="Abstract"/>
        <w:spacing w:after="0"/>
        <w:ind w:firstLine="0"/>
        <w:rPr>
          <w:i/>
          <w:sz w:val="20"/>
          <w:szCs w:val="20"/>
        </w:rPr>
      </w:pPr>
      <w:proofErr w:type="gramStart"/>
      <w:r w:rsidRPr="007079C8">
        <w:rPr>
          <w:i/>
          <w:iCs/>
          <w:sz w:val="20"/>
          <w:szCs w:val="20"/>
        </w:rPr>
        <w:t>Abstract</w:t>
      </w:r>
      <w:r w:rsidR="001611D6">
        <w:rPr>
          <w:i/>
          <w:iCs/>
          <w:sz w:val="20"/>
          <w:szCs w:val="20"/>
        </w:rPr>
        <w:t xml:space="preserve"> :</w:t>
      </w:r>
      <w:proofErr w:type="gramEnd"/>
      <w:r w:rsidR="001611D6">
        <w:rPr>
          <w:i/>
          <w:iCs/>
          <w:sz w:val="20"/>
          <w:szCs w:val="20"/>
        </w:rPr>
        <w:t xml:space="preserve"> </w:t>
      </w:r>
      <w:r w:rsidR="001611D6" w:rsidRPr="001611D6">
        <w:rPr>
          <w:rFonts w:eastAsia="Calibri"/>
          <w:b w:val="0"/>
          <w:sz w:val="20"/>
          <w:szCs w:val="20"/>
          <w:lang w:eastAsia="en-US"/>
        </w:rPr>
        <w:t xml:space="preserve"> </w:t>
      </w:r>
      <w:r w:rsidR="00B27DD0" w:rsidRPr="00B27DD0">
        <w:rPr>
          <w:b w:val="0"/>
          <w:sz w:val="20"/>
        </w:rPr>
        <w:t>This research was conducted to examine the primary drivers of coral bleaching in the Great Barrier Reef by comparing two predictive frameworks: the standard Thermal Stress Model and the multi-factor Ecosystem Sensitivity Theory. To evaluate the Thermal Stress Model, sea surface temperature data was utilized, while a broader set of environmental indicators was employed for the Ecosystem Sensitivity Theory. These indicators included ocean acidity levels, UV radiation intensity, nutrient runoff, and cyclone frequency. For this analysis, monthly longitudinal data was compiled spanning from January 2018 to December 2022.</w:t>
      </w:r>
      <w:r w:rsidR="00B27DD0" w:rsidRPr="00B27DD0">
        <w:rPr>
          <w:sz w:val="20"/>
        </w:rPr>
        <w:t xml:space="preserve"> </w:t>
      </w:r>
    </w:p>
    <w:p w14:paraId="7E61CA07" w14:textId="77777777" w:rsidR="007079C8" w:rsidRDefault="007079C8" w:rsidP="007079C8">
      <w:pPr>
        <w:pStyle w:val="keywords"/>
        <w:spacing w:after="0"/>
        <w:ind w:firstLine="0"/>
        <w:rPr>
          <w:i/>
          <w:sz w:val="20"/>
          <w:szCs w:val="20"/>
        </w:rPr>
      </w:pPr>
    </w:p>
    <w:p w14:paraId="08905A38" w14:textId="025B3C5B" w:rsidR="00692375" w:rsidRDefault="007D522D" w:rsidP="007079C8">
      <w:pPr>
        <w:pStyle w:val="keywords"/>
        <w:spacing w:after="0"/>
        <w:ind w:firstLine="0"/>
        <w:rPr>
          <w:b w:val="0"/>
          <w:bCs w:val="0"/>
          <w:i/>
          <w:sz w:val="20"/>
          <w:szCs w:val="20"/>
        </w:rPr>
      </w:pPr>
      <w:proofErr w:type="spellStart"/>
      <w:r w:rsidRPr="007079C8">
        <w:rPr>
          <w:i/>
          <w:sz w:val="20"/>
          <w:szCs w:val="20"/>
        </w:rPr>
        <w:t>IndexTerms</w:t>
      </w:r>
      <w:proofErr w:type="spellEnd"/>
      <w:r w:rsidR="00092B52">
        <w:rPr>
          <w:rFonts w:eastAsia="Times New Roman"/>
          <w:sz w:val="20"/>
          <w:szCs w:val="20"/>
        </w:rPr>
        <w:t xml:space="preserve"> - </w:t>
      </w:r>
      <w:r w:rsidRPr="007079C8">
        <w:rPr>
          <w:rFonts w:eastAsia="Times New Roman"/>
          <w:sz w:val="20"/>
          <w:szCs w:val="20"/>
        </w:rPr>
        <w:t>C</w:t>
      </w:r>
      <w:r w:rsidRPr="007079C8">
        <w:rPr>
          <w:sz w:val="20"/>
          <w:szCs w:val="20"/>
        </w:rPr>
        <w:t>omponent,</w:t>
      </w:r>
      <w:r w:rsidR="003203E5">
        <w:rPr>
          <w:sz w:val="20"/>
          <w:szCs w:val="20"/>
        </w:rPr>
        <w:t xml:space="preserve"> </w:t>
      </w:r>
      <w:r w:rsidRPr="007079C8">
        <w:rPr>
          <w:sz w:val="20"/>
          <w:szCs w:val="20"/>
        </w:rPr>
        <w:t>formatting,</w:t>
      </w:r>
      <w:r w:rsidR="003203E5">
        <w:rPr>
          <w:sz w:val="20"/>
          <w:szCs w:val="20"/>
        </w:rPr>
        <w:t xml:space="preserve"> </w:t>
      </w:r>
      <w:r w:rsidRPr="007079C8">
        <w:rPr>
          <w:sz w:val="20"/>
          <w:szCs w:val="20"/>
        </w:rPr>
        <w:t>style,</w:t>
      </w:r>
      <w:r w:rsidR="003203E5">
        <w:rPr>
          <w:sz w:val="20"/>
          <w:szCs w:val="20"/>
        </w:rPr>
        <w:t xml:space="preserve"> </w:t>
      </w:r>
      <w:r w:rsidRPr="007079C8">
        <w:rPr>
          <w:sz w:val="20"/>
          <w:szCs w:val="20"/>
        </w:rPr>
        <w:t>styling,</w:t>
      </w:r>
      <w:r w:rsidR="003203E5">
        <w:rPr>
          <w:sz w:val="20"/>
          <w:szCs w:val="20"/>
        </w:rPr>
        <w:t xml:space="preserve"> </w:t>
      </w:r>
      <w:r w:rsidRPr="007079C8">
        <w:rPr>
          <w:sz w:val="20"/>
          <w:szCs w:val="20"/>
        </w:rPr>
        <w:t>insert.</w:t>
      </w:r>
    </w:p>
    <w:p w14:paraId="24E1CA92" w14:textId="77777777" w:rsidR="007079C8" w:rsidRPr="007079C8" w:rsidRDefault="007079C8" w:rsidP="007079C8">
      <w:pPr>
        <w:pStyle w:val="keywords"/>
        <w:spacing w:after="0"/>
        <w:ind w:firstLine="0"/>
        <w:rPr>
          <w:sz w:val="20"/>
          <w:szCs w:val="20"/>
        </w:rPr>
      </w:pPr>
      <w:r>
        <w:rPr>
          <w:b w:val="0"/>
          <w:bCs w:val="0"/>
          <w:i/>
          <w:sz w:val="20"/>
          <w:szCs w:val="20"/>
        </w:rPr>
        <w:t>________________________________________________________________________________________________________</w:t>
      </w:r>
    </w:p>
    <w:p w14:paraId="05250DAC" w14:textId="77777777" w:rsidR="00692375" w:rsidRDefault="00092B52" w:rsidP="00782518">
      <w:pPr>
        <w:pStyle w:val="Heading1"/>
        <w:numPr>
          <w:ilvl w:val="0"/>
          <w:numId w:val="1"/>
        </w:numPr>
        <w:jc w:val="left"/>
        <w:rPr>
          <w:b/>
        </w:rPr>
      </w:pPr>
      <w:r>
        <w:rPr>
          <w:b/>
        </w:rPr>
        <w:t>Introduction</w:t>
      </w:r>
    </w:p>
    <w:p w14:paraId="2A65FAFC" w14:textId="77777777" w:rsidR="00A9368B" w:rsidRPr="00A9368B" w:rsidRDefault="00A9368B" w:rsidP="001868E6">
      <w:pPr>
        <w:suppressAutoHyphens w:val="0"/>
        <w:jc w:val="left"/>
        <w:rPr>
          <w:rFonts w:ascii="Arial" w:eastAsia="Times New Roman" w:hAnsi="Arial" w:cs="Arial"/>
          <w:color w:val="222222"/>
          <w:sz w:val="19"/>
          <w:szCs w:val="19"/>
          <w:lang w:eastAsia="en-US"/>
        </w:rPr>
      </w:pPr>
      <w:r w:rsidRPr="00A9368B">
        <w:rPr>
          <w:rFonts w:ascii="Arial" w:eastAsia="Times New Roman" w:hAnsi="Arial" w:cs="Arial"/>
          <w:b/>
          <w:bCs/>
          <w:color w:val="222222"/>
          <w:lang w:val="en-IN" w:eastAsia="en-US"/>
        </w:rPr>
        <w:t>Page size: </w:t>
      </w:r>
      <w:r w:rsidRPr="00A9368B">
        <w:rPr>
          <w:rFonts w:ascii="Arial" w:eastAsia="Times New Roman" w:hAnsi="Arial" w:cs="Arial"/>
          <w:color w:val="222222"/>
          <w:lang w:val="en-IN" w:eastAsia="en-US"/>
        </w:rPr>
        <w:t>A4 size only</w:t>
      </w:r>
    </w:p>
    <w:p w14:paraId="255A613A" w14:textId="77777777" w:rsidR="00A9368B" w:rsidRDefault="00A9368B" w:rsidP="001868E6">
      <w:pPr>
        <w:suppressAutoHyphens w:val="0"/>
        <w:jc w:val="left"/>
        <w:rPr>
          <w:rFonts w:ascii="Arial" w:eastAsia="Times New Roman" w:hAnsi="Arial" w:cs="Arial"/>
          <w:color w:val="222222"/>
          <w:lang w:val="en-IN" w:eastAsia="en-US"/>
        </w:rPr>
      </w:pPr>
      <w:r w:rsidRPr="00A9368B">
        <w:rPr>
          <w:rFonts w:ascii="Arial" w:eastAsia="Times New Roman" w:hAnsi="Arial" w:cs="Arial"/>
          <w:b/>
          <w:bCs/>
          <w:color w:val="222222"/>
          <w:lang w:val="en-IN" w:eastAsia="en-US"/>
        </w:rPr>
        <w:t>Text Column</w:t>
      </w:r>
      <w:r w:rsidRPr="00A9368B">
        <w:rPr>
          <w:rFonts w:ascii="Arial" w:eastAsia="Times New Roman" w:hAnsi="Arial" w:cs="Arial"/>
          <w:color w:val="222222"/>
          <w:lang w:val="en-IN" w:eastAsia="en-US"/>
        </w:rPr>
        <w:t>: Single</w:t>
      </w:r>
      <w:r w:rsidR="00237F10">
        <w:rPr>
          <w:rFonts w:ascii="Arial" w:eastAsia="Times New Roman" w:hAnsi="Arial" w:cs="Arial"/>
          <w:color w:val="222222"/>
          <w:lang w:val="en-IN" w:eastAsia="en-US"/>
        </w:rPr>
        <w:t xml:space="preserve"> </w:t>
      </w:r>
      <w:r w:rsidR="00016C60" w:rsidRPr="00016C60">
        <w:rPr>
          <w:rFonts w:ascii="Arial" w:eastAsia="Times New Roman" w:hAnsi="Arial" w:cs="Arial"/>
          <w:b/>
          <w:color w:val="222222"/>
          <w:lang w:val="en-IN" w:eastAsia="en-US"/>
        </w:rPr>
        <w:t>texts align</w:t>
      </w:r>
      <w:r w:rsidR="00016C60">
        <w:rPr>
          <w:rFonts w:ascii="Arial" w:eastAsia="Times New Roman" w:hAnsi="Arial" w:cs="Arial"/>
          <w:b/>
          <w:color w:val="222222"/>
          <w:lang w:val="en-IN" w:eastAsia="en-US"/>
        </w:rPr>
        <w:t xml:space="preserve">: </w:t>
      </w:r>
      <w:r w:rsidR="00237F10" w:rsidRPr="00016C60">
        <w:rPr>
          <w:rFonts w:ascii="Arial" w:eastAsia="Times New Roman" w:hAnsi="Arial" w:cs="Arial"/>
          <w:b/>
          <w:color w:val="222222"/>
          <w:lang w:val="en-IN" w:eastAsia="en-US"/>
        </w:rPr>
        <w:t xml:space="preserve"> </w:t>
      </w:r>
      <w:r w:rsidR="00C804AA" w:rsidRPr="00016C60">
        <w:rPr>
          <w:rFonts w:ascii="Arial" w:eastAsia="Times New Roman" w:hAnsi="Arial" w:cs="Arial"/>
          <w:b/>
          <w:color w:val="222222"/>
          <w:lang w:val="en-IN" w:eastAsia="en-US"/>
        </w:rPr>
        <w:t>justify</w:t>
      </w:r>
    </w:p>
    <w:p w14:paraId="1750B315" w14:textId="77777777" w:rsidR="00A9368B" w:rsidRPr="00A9368B" w:rsidRDefault="00A9368B" w:rsidP="001868E6">
      <w:pPr>
        <w:suppressAutoHyphens w:val="0"/>
        <w:jc w:val="left"/>
        <w:rPr>
          <w:rFonts w:ascii="Arial" w:eastAsia="Times New Roman" w:hAnsi="Arial" w:cs="Arial"/>
          <w:b/>
          <w:color w:val="222222"/>
          <w:sz w:val="19"/>
          <w:szCs w:val="19"/>
          <w:lang w:eastAsia="en-US"/>
        </w:rPr>
      </w:pPr>
      <w:r w:rsidRPr="00A9368B">
        <w:rPr>
          <w:rFonts w:ascii="Arial" w:eastAsia="Times New Roman" w:hAnsi="Arial" w:cs="Arial"/>
          <w:b/>
          <w:color w:val="222222"/>
          <w:lang w:val="en-IN" w:eastAsia="en-US"/>
        </w:rPr>
        <w:t xml:space="preserve">Title: </w:t>
      </w:r>
      <w:r>
        <w:rPr>
          <w:rFonts w:ascii="Arial" w:eastAsia="Times New Roman" w:hAnsi="Arial" w:cs="Arial"/>
          <w:b/>
          <w:color w:val="222222"/>
          <w:lang w:val="en-IN" w:eastAsia="en-US"/>
        </w:rPr>
        <w:t xml:space="preserve">24pt </w:t>
      </w:r>
      <w:r w:rsidRPr="00A9368B">
        <w:rPr>
          <w:rFonts w:ascii="Arial" w:eastAsia="Times New Roman" w:hAnsi="Arial" w:cs="Arial"/>
          <w:b/>
          <w:color w:val="222222"/>
          <w:lang w:val="en-IN" w:eastAsia="en-US"/>
        </w:rPr>
        <w:t>Times New Roman</w:t>
      </w:r>
      <w:r w:rsidR="00016C60">
        <w:rPr>
          <w:rFonts w:ascii="Arial" w:eastAsia="Times New Roman" w:hAnsi="Arial" w:cs="Arial"/>
          <w:b/>
          <w:color w:val="222222"/>
          <w:lang w:val="en-IN" w:eastAsia="en-US"/>
        </w:rPr>
        <w:t xml:space="preserve"> </w:t>
      </w:r>
      <w:r w:rsidR="00016C60" w:rsidRPr="00016C60">
        <w:rPr>
          <w:rFonts w:ascii="Arial" w:eastAsia="Times New Roman" w:hAnsi="Arial" w:cs="Arial"/>
          <w:b/>
          <w:color w:val="222222"/>
          <w:lang w:val="en-IN" w:eastAsia="en-US"/>
        </w:rPr>
        <w:t>align</w:t>
      </w:r>
      <w:r w:rsidR="00016C60">
        <w:rPr>
          <w:rFonts w:ascii="Arial" w:eastAsia="Times New Roman" w:hAnsi="Arial" w:cs="Arial"/>
          <w:b/>
          <w:color w:val="222222"/>
          <w:lang w:val="en-IN" w:eastAsia="en-US"/>
        </w:rPr>
        <w:t xml:space="preserve">: </w:t>
      </w:r>
      <w:r w:rsidR="00860DA1">
        <w:rPr>
          <w:rFonts w:ascii="Arial" w:eastAsia="Times New Roman" w:hAnsi="Arial" w:cs="Arial"/>
          <w:b/>
          <w:color w:val="222222"/>
          <w:lang w:val="en-IN" w:eastAsia="en-US"/>
        </w:rPr>
        <w:t>centre</w:t>
      </w:r>
    </w:p>
    <w:p w14:paraId="0DF2EB46" w14:textId="77777777" w:rsidR="00A9368B" w:rsidRPr="00A9368B" w:rsidRDefault="00A9368B" w:rsidP="001868E6">
      <w:pPr>
        <w:suppressAutoHyphens w:val="0"/>
        <w:jc w:val="left"/>
        <w:rPr>
          <w:rFonts w:ascii="Arial" w:eastAsia="Times New Roman" w:hAnsi="Arial" w:cs="Arial"/>
          <w:color w:val="222222"/>
          <w:sz w:val="19"/>
          <w:szCs w:val="19"/>
          <w:lang w:eastAsia="en-US"/>
        </w:rPr>
      </w:pPr>
      <w:r w:rsidRPr="00A9368B">
        <w:rPr>
          <w:rFonts w:ascii="Arial" w:eastAsia="Times New Roman" w:hAnsi="Arial" w:cs="Arial"/>
          <w:b/>
          <w:bCs/>
          <w:color w:val="222222"/>
          <w:lang w:val="en-IN" w:eastAsia="en-US"/>
        </w:rPr>
        <w:t>Page Margins:</w:t>
      </w:r>
      <w:r w:rsidRPr="00A9368B">
        <w:rPr>
          <w:rFonts w:ascii="Arial" w:eastAsia="Times New Roman" w:hAnsi="Arial" w:cs="Arial"/>
          <w:color w:val="222222"/>
          <w:lang w:val="en-IN" w:eastAsia="en-US"/>
        </w:rPr>
        <w:t>  Left – 0.51”, Right – 0.51”, Top – 0.75”, Bottom – 0.75”</w:t>
      </w:r>
    </w:p>
    <w:p w14:paraId="3B388A36" w14:textId="77777777" w:rsidR="00A9368B" w:rsidRPr="00A9368B" w:rsidRDefault="00A9368B" w:rsidP="001868E6">
      <w:pPr>
        <w:suppressAutoHyphens w:val="0"/>
        <w:jc w:val="left"/>
        <w:rPr>
          <w:rFonts w:ascii="Arial" w:eastAsia="Times New Roman" w:hAnsi="Arial" w:cs="Arial"/>
          <w:color w:val="222222"/>
          <w:sz w:val="19"/>
          <w:szCs w:val="19"/>
          <w:lang w:eastAsia="en-US"/>
        </w:rPr>
      </w:pPr>
      <w:r w:rsidRPr="00A9368B">
        <w:rPr>
          <w:rFonts w:ascii="Arial" w:eastAsia="Times New Roman" w:hAnsi="Arial" w:cs="Arial"/>
          <w:b/>
          <w:bCs/>
          <w:color w:val="222222"/>
          <w:lang w:val="en-IN" w:eastAsia="en-US"/>
        </w:rPr>
        <w:t>Font:</w:t>
      </w:r>
      <w:r w:rsidRPr="00A9368B">
        <w:rPr>
          <w:rFonts w:ascii="Arial" w:eastAsia="Times New Roman" w:hAnsi="Arial" w:cs="Arial"/>
          <w:color w:val="222222"/>
          <w:lang w:val="en-IN" w:eastAsia="en-US"/>
        </w:rPr>
        <w:t> Use Only Times New Roman for whole paper</w:t>
      </w:r>
    </w:p>
    <w:p w14:paraId="031B12C9" w14:textId="77777777" w:rsidR="00A9368B" w:rsidRPr="00A9368B" w:rsidRDefault="00A9368B" w:rsidP="001868E6">
      <w:pPr>
        <w:suppressAutoHyphens w:val="0"/>
        <w:jc w:val="left"/>
        <w:rPr>
          <w:rFonts w:ascii="Arial" w:eastAsia="Times New Roman" w:hAnsi="Arial" w:cs="Arial"/>
          <w:color w:val="222222"/>
          <w:sz w:val="19"/>
          <w:szCs w:val="19"/>
          <w:lang w:eastAsia="en-US"/>
        </w:rPr>
      </w:pPr>
      <w:r w:rsidRPr="00A9368B">
        <w:rPr>
          <w:rFonts w:ascii="Arial" w:eastAsia="Times New Roman" w:hAnsi="Arial" w:cs="Arial"/>
          <w:b/>
          <w:bCs/>
          <w:color w:val="222222"/>
          <w:lang w:val="en-IN" w:eastAsia="en-US"/>
        </w:rPr>
        <w:t>Figure caption:</w:t>
      </w:r>
      <w:r w:rsidRPr="00A9368B">
        <w:rPr>
          <w:rFonts w:ascii="Arial" w:eastAsia="Times New Roman" w:hAnsi="Arial" w:cs="Arial"/>
          <w:color w:val="222222"/>
          <w:lang w:val="en-IN" w:eastAsia="en-US"/>
        </w:rPr>
        <w:t> Font size- 10”, lower case and Write below the figure, position-</w:t>
      </w:r>
      <w:proofErr w:type="spellStart"/>
      <w:r w:rsidRPr="00A9368B">
        <w:rPr>
          <w:rFonts w:ascii="Arial" w:eastAsia="Times New Roman" w:hAnsi="Arial" w:cs="Arial"/>
          <w:color w:val="222222"/>
          <w:lang w:val="en-IN" w:eastAsia="en-US"/>
        </w:rPr>
        <w:t>center</w:t>
      </w:r>
      <w:proofErr w:type="spellEnd"/>
    </w:p>
    <w:p w14:paraId="40AC6257" w14:textId="77777777" w:rsidR="00A9368B" w:rsidRPr="00A9368B" w:rsidRDefault="00A9368B" w:rsidP="001868E6">
      <w:pPr>
        <w:suppressAutoHyphens w:val="0"/>
        <w:jc w:val="left"/>
        <w:rPr>
          <w:rFonts w:ascii="Arial" w:eastAsia="Times New Roman" w:hAnsi="Arial" w:cs="Arial"/>
          <w:color w:val="222222"/>
          <w:sz w:val="19"/>
          <w:szCs w:val="19"/>
          <w:lang w:eastAsia="en-US"/>
        </w:rPr>
      </w:pPr>
      <w:r w:rsidRPr="00A9368B">
        <w:rPr>
          <w:rFonts w:ascii="Arial" w:eastAsia="Times New Roman" w:hAnsi="Arial" w:cs="Arial"/>
          <w:b/>
          <w:bCs/>
          <w:color w:val="222222"/>
          <w:lang w:val="en-IN" w:eastAsia="en-US"/>
        </w:rPr>
        <w:t>Table Caption:</w:t>
      </w:r>
      <w:r w:rsidRPr="00A9368B">
        <w:rPr>
          <w:rFonts w:ascii="Arial" w:eastAsia="Times New Roman" w:hAnsi="Arial" w:cs="Arial"/>
          <w:color w:val="222222"/>
          <w:lang w:val="en-IN" w:eastAsia="en-US"/>
        </w:rPr>
        <w:t>  Font- 10”, lower case and Top of the table, position-</w:t>
      </w:r>
      <w:proofErr w:type="spellStart"/>
      <w:r w:rsidRPr="00A9368B">
        <w:rPr>
          <w:rFonts w:ascii="Arial" w:eastAsia="Times New Roman" w:hAnsi="Arial" w:cs="Arial"/>
          <w:color w:val="222222"/>
          <w:lang w:val="en-IN" w:eastAsia="en-US"/>
        </w:rPr>
        <w:t>center</w:t>
      </w:r>
      <w:proofErr w:type="spellEnd"/>
    </w:p>
    <w:p w14:paraId="30457BBA" w14:textId="77777777" w:rsidR="00A9368B" w:rsidRPr="00A9368B" w:rsidRDefault="00A9368B" w:rsidP="001868E6">
      <w:pPr>
        <w:suppressAutoHyphens w:val="0"/>
        <w:jc w:val="left"/>
        <w:rPr>
          <w:rFonts w:ascii="Arial" w:eastAsia="Times New Roman" w:hAnsi="Arial" w:cs="Arial"/>
          <w:color w:val="222222"/>
          <w:sz w:val="19"/>
          <w:szCs w:val="19"/>
          <w:lang w:eastAsia="en-US"/>
        </w:rPr>
      </w:pPr>
      <w:r w:rsidRPr="00A9368B">
        <w:rPr>
          <w:rFonts w:ascii="Arial" w:eastAsia="Times New Roman" w:hAnsi="Arial" w:cs="Arial"/>
          <w:b/>
          <w:bCs/>
          <w:color w:val="222222"/>
          <w:lang w:val="en-IN" w:eastAsia="en-US"/>
        </w:rPr>
        <w:t>Paragraph:</w:t>
      </w:r>
      <w:r w:rsidRPr="00A9368B">
        <w:rPr>
          <w:rFonts w:ascii="Arial" w:eastAsia="Times New Roman" w:hAnsi="Arial" w:cs="Arial"/>
          <w:color w:val="222222"/>
          <w:lang w:val="en-IN" w:eastAsia="en-US"/>
        </w:rPr>
        <w:t> Paragraph Indentation by- 0.2”</w:t>
      </w:r>
    </w:p>
    <w:p w14:paraId="74A84A0F" w14:textId="77777777" w:rsidR="00A9368B" w:rsidRPr="00A9368B" w:rsidRDefault="00A9368B" w:rsidP="001868E6">
      <w:pPr>
        <w:suppressAutoHyphens w:val="0"/>
        <w:jc w:val="left"/>
        <w:rPr>
          <w:rFonts w:ascii="Arial" w:eastAsia="Times New Roman" w:hAnsi="Arial" w:cs="Arial"/>
          <w:color w:val="222222"/>
          <w:sz w:val="19"/>
          <w:szCs w:val="19"/>
          <w:lang w:eastAsia="en-US"/>
        </w:rPr>
      </w:pPr>
      <w:r w:rsidRPr="00A9368B">
        <w:rPr>
          <w:rFonts w:ascii="Arial" w:eastAsia="Times New Roman" w:hAnsi="Arial" w:cs="Arial"/>
          <w:b/>
          <w:bCs/>
          <w:color w:val="222222"/>
          <w:lang w:val="en-IN" w:eastAsia="en-US"/>
        </w:rPr>
        <w:t>Line Spacing:</w:t>
      </w:r>
      <w:r w:rsidRPr="00A9368B">
        <w:rPr>
          <w:rFonts w:ascii="Arial" w:eastAsia="Times New Roman" w:hAnsi="Arial" w:cs="Arial"/>
          <w:color w:val="222222"/>
          <w:lang w:val="en-IN" w:eastAsia="en-US"/>
        </w:rPr>
        <w:t> single</w:t>
      </w:r>
    </w:p>
    <w:p w14:paraId="772E2A31" w14:textId="77777777" w:rsidR="00A9368B" w:rsidRDefault="00A9368B" w:rsidP="001868E6">
      <w:pPr>
        <w:suppressAutoHyphens w:val="0"/>
        <w:jc w:val="left"/>
        <w:rPr>
          <w:rFonts w:ascii="Arial" w:eastAsia="Times New Roman" w:hAnsi="Arial" w:cs="Arial"/>
          <w:color w:val="222222"/>
          <w:lang w:val="en-IN" w:eastAsia="en-US"/>
        </w:rPr>
      </w:pPr>
      <w:r w:rsidRPr="00A9368B">
        <w:rPr>
          <w:rFonts w:ascii="Arial" w:eastAsia="Times New Roman" w:hAnsi="Arial" w:cs="Arial"/>
          <w:b/>
          <w:bCs/>
          <w:color w:val="222222"/>
          <w:lang w:val="en-IN" w:eastAsia="en-US"/>
        </w:rPr>
        <w:t>Before</w:t>
      </w:r>
      <w:r w:rsidRPr="00A9368B">
        <w:rPr>
          <w:rFonts w:ascii="Arial" w:eastAsia="Times New Roman" w:hAnsi="Arial" w:cs="Arial"/>
          <w:color w:val="222222"/>
          <w:lang w:val="en-IN" w:eastAsia="en-US"/>
        </w:rPr>
        <w:t>: 0” </w:t>
      </w:r>
      <w:r w:rsidRPr="00A9368B">
        <w:rPr>
          <w:rFonts w:ascii="Arial" w:eastAsia="Times New Roman" w:hAnsi="Arial" w:cs="Arial"/>
          <w:b/>
          <w:bCs/>
          <w:color w:val="222222"/>
          <w:lang w:val="en-IN" w:eastAsia="en-US"/>
        </w:rPr>
        <w:t>After:</w:t>
      </w:r>
      <w:r w:rsidRPr="00A9368B">
        <w:rPr>
          <w:rFonts w:ascii="Arial" w:eastAsia="Times New Roman" w:hAnsi="Arial" w:cs="Arial"/>
          <w:color w:val="222222"/>
          <w:lang w:val="en-IN" w:eastAsia="en-US"/>
        </w:rPr>
        <w:t> 0”</w:t>
      </w:r>
    </w:p>
    <w:p w14:paraId="411586AC" w14:textId="08AF5E18" w:rsidR="00D71D91" w:rsidRDefault="00D71D91" w:rsidP="001868E6">
      <w:pPr>
        <w:suppressAutoHyphens w:val="0"/>
        <w:jc w:val="left"/>
        <w:rPr>
          <w:rFonts w:ascii="Arial" w:eastAsia="Times New Roman" w:hAnsi="Arial" w:cs="Arial"/>
          <w:color w:val="222222"/>
          <w:lang w:val="en-IN" w:eastAsia="en-US"/>
        </w:rPr>
      </w:pPr>
      <w:r w:rsidRPr="00D71D91">
        <w:rPr>
          <w:rFonts w:ascii="Arial" w:eastAsia="Times New Roman" w:hAnsi="Arial" w:cs="Arial"/>
          <w:b/>
          <w:color w:val="222222"/>
          <w:lang w:val="en-IN" w:eastAsia="en-US"/>
        </w:rPr>
        <w:t>Header</w:t>
      </w:r>
      <w:r>
        <w:rPr>
          <w:rFonts w:ascii="Arial" w:eastAsia="Times New Roman" w:hAnsi="Arial" w:cs="Arial"/>
          <w:color w:val="222222"/>
          <w:lang w:val="en-IN" w:eastAsia="en-US"/>
        </w:rPr>
        <w:t xml:space="preserve"> 0.3” </w:t>
      </w:r>
      <w:r w:rsidRPr="00D71D91">
        <w:rPr>
          <w:rFonts w:ascii="Arial" w:eastAsia="Times New Roman" w:hAnsi="Arial" w:cs="Arial"/>
          <w:b/>
          <w:color w:val="222222"/>
          <w:lang w:val="en-IN" w:eastAsia="en-US"/>
        </w:rPr>
        <w:t>footer</w:t>
      </w:r>
      <w:r>
        <w:rPr>
          <w:rFonts w:ascii="Arial" w:eastAsia="Times New Roman" w:hAnsi="Arial" w:cs="Arial"/>
          <w:color w:val="222222"/>
          <w:lang w:val="en-IN" w:eastAsia="en-US"/>
        </w:rPr>
        <w:t xml:space="preserve"> </w:t>
      </w:r>
      <w:r w:rsidRPr="00D71D91">
        <w:rPr>
          <w:rFonts w:ascii="Arial" w:eastAsia="Times New Roman" w:hAnsi="Arial" w:cs="Arial"/>
          <w:color w:val="222222"/>
          <w:lang w:val="en-IN" w:eastAsia="en-US"/>
        </w:rPr>
        <w:t>0”</w:t>
      </w:r>
    </w:p>
    <w:p w14:paraId="4AB98394" w14:textId="77777777" w:rsidR="002C1C6B" w:rsidRDefault="002C1C6B" w:rsidP="00A9368B">
      <w:pPr>
        <w:shd w:val="clear" w:color="auto" w:fill="FFFFFF"/>
        <w:suppressAutoHyphens w:val="0"/>
        <w:jc w:val="left"/>
        <w:rPr>
          <w:rFonts w:ascii="Arial" w:eastAsia="Times New Roman" w:hAnsi="Arial" w:cs="Arial"/>
          <w:color w:val="222222"/>
          <w:lang w:val="en-IN" w:eastAsia="en-US"/>
        </w:rPr>
      </w:pPr>
    </w:p>
    <w:p w14:paraId="21C0B385" w14:textId="77777777" w:rsidR="00A9368B" w:rsidRPr="00A9368B" w:rsidRDefault="00A9368B" w:rsidP="00A9368B">
      <w:pPr>
        <w:pStyle w:val="BodyText"/>
        <w:rPr>
          <w:lang w:eastAsia="en-US"/>
        </w:rPr>
      </w:pPr>
    </w:p>
    <w:p w14:paraId="1D86872E" w14:textId="286ABCEE" w:rsidR="00812C92" w:rsidRPr="00812C92" w:rsidRDefault="00DE3535" w:rsidP="00812C92">
      <w:pPr>
        <w:pStyle w:val="NormalWeb"/>
        <w:jc w:val="both"/>
        <w:rPr>
          <w:sz w:val="20"/>
        </w:rPr>
      </w:pPr>
      <w:r w:rsidRPr="00F6088E">
        <w:rPr>
          <w:b/>
          <w:bCs/>
        </w:rPr>
        <w:t>INTRODUCTION</w:t>
      </w:r>
      <w:r w:rsidRPr="00F6088E">
        <w:rPr>
          <w:b/>
          <w:bCs/>
        </w:rPr>
        <w:br/>
      </w:r>
      <w:r w:rsidRPr="00812C92">
        <w:rPr>
          <w:sz w:val="20"/>
        </w:rPr>
        <w:t xml:space="preserve">Hospital or health care waste is generally named &amp; popular as biomedical waste. The world health organization defines biomedical waste </w:t>
      </w:r>
      <w:proofErr w:type="gramStart"/>
      <w:r w:rsidRPr="00812C92">
        <w:rPr>
          <w:sz w:val="20"/>
        </w:rPr>
        <w:t>as ,</w:t>
      </w:r>
      <w:proofErr w:type="gramEnd"/>
      <w:r w:rsidRPr="00812C92">
        <w:rPr>
          <w:sz w:val="20"/>
        </w:rPr>
        <w:t xml:space="preserve">’’Waste generation by health care activities &amp; includes blood, used needles, pharmaceuticals, radioactive materials etc.” The biomedical waste is also known as infectious waste or medical waste or health care waste. According to biomedical waste management &amp; handling rules 1998 of India. </w:t>
      </w:r>
      <w:proofErr w:type="spellStart"/>
      <w:r w:rsidRPr="00812C92">
        <w:rPr>
          <w:sz w:val="20"/>
        </w:rPr>
        <w:t>Biom</w:t>
      </w:r>
      <w:proofErr w:type="spellEnd"/>
      <w:r w:rsidR="00812C92" w:rsidRPr="00812C92">
        <w:rPr>
          <w:sz w:val="20"/>
        </w:rPr>
        <w:t xml:space="preserve"> </w:t>
      </w:r>
      <w:r w:rsidR="00812C92" w:rsidRPr="00812C92">
        <w:rPr>
          <w:sz w:val="20"/>
        </w:rPr>
        <w:t xml:space="preserve">"Commonly referred to as biomedical waste, healthcare-derived refuse is classified by the World Health Organization as any </w:t>
      </w:r>
      <w:proofErr w:type="spellStart"/>
      <w:r w:rsidR="00812C92" w:rsidRPr="00812C92">
        <w:rPr>
          <w:sz w:val="20"/>
        </w:rPr>
        <w:t>byproduct</w:t>
      </w:r>
      <w:proofErr w:type="spellEnd"/>
      <w:r w:rsidR="00812C92" w:rsidRPr="00812C92">
        <w:rPr>
          <w:sz w:val="20"/>
        </w:rPr>
        <w:t xml:space="preserve"> of clinical activities, ranging from sharps and blood to chemical reagents. Under India’s 1998 Management and Handling Rules, this category encompasses all materials resulting from human or veterinary diagnostics and research. Managing this stream involves a strictly regulated lifecycle: from initial segregation at the source to final disposal. For hospital administrators, this isn't just a clinical task but a legal mandate designed to mitigate occupational hazards. Without rigorous protocols, waste streams become vectors for blood-borne pathogens like Hepatitis B and HIV, posing a systemic risk to both the facility’s workforce and the broader ecological environment."</w:t>
      </w:r>
    </w:p>
    <w:p w14:paraId="15603F58" w14:textId="77777777" w:rsidR="00812C92" w:rsidRPr="00812C92" w:rsidRDefault="00812C92" w:rsidP="00812C92">
      <w:pPr>
        <w:pStyle w:val="NormalWeb"/>
        <w:jc w:val="both"/>
        <w:rPr>
          <w:sz w:val="20"/>
        </w:rPr>
      </w:pPr>
      <w:r w:rsidRPr="00812C92">
        <w:rPr>
          <w:sz w:val="20"/>
        </w:rPr>
        <w:t>"Biomedical waste represents the specialized 'footprint' of our medical institutions, covering everything from used syringes to discarded pharmaceuticals. While essential for treatment and immunization, these materials—if mismanaged—transform from life-saving tools into public health threats. Effective management requires a seamless chain of custody: sorting, transporting, and neutralizing waste before it reaches the environment. The stakes are high; improper handling doesn't just risk the health of surgeons and nurses, but also endangers sanitation workers and the general public. By treating waste management as a core administrative pillar, we prevent the accidental spread of infectious diseases and protect the community from the hidden dangers of clinical refuse."</w:t>
      </w:r>
    </w:p>
    <w:p w14:paraId="5645168E" w14:textId="77777777" w:rsidR="00DE3535" w:rsidRDefault="00DE3535" w:rsidP="00DE3535">
      <w:pPr>
        <w:jc w:val="both"/>
      </w:pPr>
      <w:proofErr w:type="spellStart"/>
      <w:proofErr w:type="gramStart"/>
      <w:r w:rsidRPr="00F6088E">
        <w:lastRenderedPageBreak/>
        <w:t>edical</w:t>
      </w:r>
      <w:proofErr w:type="spellEnd"/>
      <w:proofErr w:type="gramEnd"/>
      <w:r>
        <w:t xml:space="preserve"> </w:t>
      </w:r>
      <w:r w:rsidRPr="00F6088E">
        <w:t>waste means any waste which is generated during the diagnosis, treatment or</w:t>
      </w:r>
      <w:r>
        <w:t xml:space="preserve"> </w:t>
      </w:r>
      <w:r w:rsidRPr="00F6088E">
        <w:t>immunization of human being or animals or in research activities.</w:t>
      </w:r>
      <w:r>
        <w:t xml:space="preserve"> </w:t>
      </w:r>
      <w:r w:rsidRPr="00F6088E">
        <w:t>In simple words biomedical waste is the waste generated by the medical &amp; health</w:t>
      </w:r>
      <w:r>
        <w:t xml:space="preserve"> </w:t>
      </w:r>
      <w:r w:rsidRPr="00F6088E">
        <w:t>institute/agencies.</w:t>
      </w:r>
    </w:p>
    <w:p w14:paraId="1BB216FD" w14:textId="02CD57FC" w:rsidR="002C1C6B" w:rsidRDefault="00DE3535" w:rsidP="00DE3535">
      <w:pPr>
        <w:jc w:val="both"/>
        <w:rPr>
          <w:b/>
          <w:bCs/>
        </w:rPr>
      </w:pPr>
      <w:r w:rsidRPr="00F6088E">
        <w:br/>
      </w:r>
    </w:p>
    <w:p w14:paraId="4F9E0806" w14:textId="7EFF1ABF" w:rsidR="00DE3535" w:rsidRPr="00F6088E" w:rsidRDefault="00DE3535" w:rsidP="00DE3535">
      <w:pPr>
        <w:jc w:val="both"/>
        <w:rPr>
          <w:b/>
          <w:bCs/>
        </w:rPr>
      </w:pPr>
      <w:r w:rsidRPr="00F6088E">
        <w:rPr>
          <w:b/>
          <w:bCs/>
        </w:rPr>
        <w:t>NEED OF THE STUDY.</w:t>
      </w:r>
    </w:p>
    <w:p w14:paraId="7CA6BDBF" w14:textId="4162A515" w:rsidR="00DE3535" w:rsidRDefault="00812C92" w:rsidP="00DE3535">
      <w:pPr>
        <w:jc w:val="both"/>
      </w:pPr>
      <w:r>
        <w:t xml:space="preserve">The rise of mega-hospital complexes, designed to serve thousands of patients simultaneously, has introduced a critical infrastructure challenge: the management of high-volume medical waste. Since the pivotal environmental concerns raised in 1998, data from across India reveals a significant logistical burden, with hospitals generating between </w:t>
      </w:r>
      <w:r>
        <w:rPr>
          <w:b/>
          <w:bCs/>
        </w:rPr>
        <w:t>1–5 kg of waste per bed every day</w:t>
      </w:r>
      <w:r>
        <w:t>. This creates a continuous 'conveyor belt' of hazardous material—ranging from infectious sharps and scalpels to chemica</w:t>
      </w:r>
      <w:bookmarkStart w:id="0" w:name="_GoBack"/>
      <w:bookmarkEnd w:id="0"/>
      <w:r>
        <w:t xml:space="preserve">l laboratory reagents—that must move through a facility without compromising safety. From an architectural and planning perspective, the success of these institutions relies heavily on the design of segregation and disposal zones that minimize contact for the high-traffic staff moving this material from the ward to the final disposal </w:t>
      </w:r>
      <w:proofErr w:type="spellStart"/>
      <w:r>
        <w:t>site.</w:t>
      </w:r>
      <w:r w:rsidR="00DE3535" w:rsidRPr="00F6088E">
        <w:t>ospitals</w:t>
      </w:r>
      <w:proofErr w:type="spellEnd"/>
      <w:r w:rsidR="00DE3535" w:rsidRPr="00F6088E">
        <w:t xml:space="preserve"> where hundreds to thousands of patients are</w:t>
      </w:r>
      <w:r w:rsidR="00DE3535">
        <w:t xml:space="preserve"> </w:t>
      </w:r>
      <w:proofErr w:type="gramStart"/>
      <w:r w:rsidR="00DE3535" w:rsidRPr="00F6088E">
        <w:t>treated ,</w:t>
      </w:r>
      <w:proofErr w:type="gramEnd"/>
      <w:r w:rsidR="00DE3535" w:rsidRPr="00F6088E">
        <w:t xml:space="preserve"> it has created a serious problems of biomedical waste management. The</w:t>
      </w:r>
      <w:r w:rsidR="00DE3535">
        <w:t xml:space="preserve"> </w:t>
      </w:r>
      <w:r w:rsidR="00DE3535" w:rsidRPr="00F6088E">
        <w:t>seriousness of improper biomedical waste management was brought to the light</w:t>
      </w:r>
      <w:r w:rsidR="00DE3535">
        <w:t xml:space="preserve"> </w:t>
      </w:r>
      <w:r w:rsidR="00DE3535" w:rsidRPr="00F6088E">
        <w:t xml:space="preserve">during summer 1998. </w:t>
      </w:r>
    </w:p>
    <w:p w14:paraId="610520B7" w14:textId="00F9E18F" w:rsidR="00C26B91" w:rsidRPr="00691748" w:rsidRDefault="00DE3535" w:rsidP="00C26B91">
      <w:pPr>
        <w:jc w:val="both"/>
        <w:rPr>
          <w:b/>
          <w:bCs/>
        </w:rPr>
      </w:pPr>
      <w:r w:rsidRPr="00F6088E">
        <w:br/>
      </w:r>
      <w:r w:rsidR="00C26B91" w:rsidRPr="00691748">
        <w:rPr>
          <w:b/>
          <w:bCs/>
        </w:rPr>
        <w:t>3.1</w:t>
      </w:r>
      <w:r w:rsidR="00C26B91" w:rsidRPr="00691748">
        <w:rPr>
          <w:b/>
        </w:rPr>
        <w:t xml:space="preserve">Population and Sample </w:t>
      </w:r>
    </w:p>
    <w:p w14:paraId="1CC4FD8D" w14:textId="77777777" w:rsidR="00C26B91" w:rsidRPr="00691748" w:rsidRDefault="00C26B91" w:rsidP="00C26B91">
      <w:pPr>
        <w:jc w:val="both"/>
      </w:pPr>
      <w:r w:rsidRPr="00691748">
        <w:tab/>
        <w:t xml:space="preserve">KSE-100 index is an index of 100 companies selected from 580 companies on the basis of sector leading and market capitalization. It represents almost 80% weight of the total market capitalization of KSE. It reflects different sector company’s performance and productivity. It is the performance indicator or benchmark of all listed companies of KSE. So it can be regarded as universe of the </w:t>
      </w:r>
      <w:proofErr w:type="spellStart"/>
      <w:r w:rsidRPr="00691748">
        <w:t>study.Non</w:t>
      </w:r>
      <w:proofErr w:type="spellEnd"/>
      <w:r w:rsidRPr="00691748">
        <w:t>-financial firms listed at KSE-100 Index (74 companies according to the page of KSE visited on 20.5.2015) are treated as universe of the study and the study have selected sample from these companies.</w:t>
      </w:r>
    </w:p>
    <w:p w14:paraId="4C3FC15F" w14:textId="77777777" w:rsidR="00C26B91" w:rsidRPr="00691748" w:rsidRDefault="00C26B91" w:rsidP="00C26B91">
      <w:pPr>
        <w:jc w:val="both"/>
      </w:pPr>
      <w:r w:rsidRPr="00691748">
        <w:tab/>
        <w:t xml:space="preserve">The study comprised of non-financial companies listed at KSE-100 Index and 30 actively traded companies are selected on the bases of market </w:t>
      </w:r>
      <w:proofErr w:type="spellStart"/>
      <w:r w:rsidRPr="00691748">
        <w:t>capitalization.And</w:t>
      </w:r>
      <w:proofErr w:type="spellEnd"/>
      <w:r w:rsidRPr="00691748">
        <w:t xml:space="preserve"> 2015 is taken as base year for KSE-100 index.</w:t>
      </w:r>
    </w:p>
    <w:p w14:paraId="44EA275D" w14:textId="77777777" w:rsidR="00C26B91" w:rsidRPr="00691748" w:rsidRDefault="00C26B91" w:rsidP="00C26B91">
      <w:pPr>
        <w:jc w:val="both"/>
        <w:rPr>
          <w:lang w:val="en-GB"/>
        </w:rPr>
      </w:pPr>
    </w:p>
    <w:p w14:paraId="65F4EA0F" w14:textId="77777777" w:rsidR="00C26B91" w:rsidRPr="00691748" w:rsidRDefault="00C26B91" w:rsidP="00C26B91">
      <w:pPr>
        <w:jc w:val="both"/>
      </w:pPr>
      <w:r w:rsidRPr="00691748">
        <w:rPr>
          <w:b/>
          <w:bCs/>
        </w:rPr>
        <w:t>3.2 Data and Sources of Data</w:t>
      </w:r>
    </w:p>
    <w:p w14:paraId="7FC42207" w14:textId="77777777" w:rsidR="00C26B91" w:rsidRDefault="00C26B91" w:rsidP="00C26B91">
      <w:pPr>
        <w:jc w:val="both"/>
      </w:pPr>
      <w:r w:rsidRPr="00691748">
        <w:tab/>
        <w:t>For this study secondary data has been collected. From the website of KSE the monthly stock prices for the sample firms are obtained from Jan 2010 to Dec 2014. And from the website of SBP the data for the macroeconomic variables are collected for the period of five years. The time series monthly data</w:t>
      </w:r>
      <w:r w:rsidRPr="00691748">
        <w:rPr>
          <w:lang w:val="en-GB"/>
        </w:rPr>
        <w:t xml:space="preserve"> is collected on stock prices for sample firms</w:t>
      </w:r>
      <w:r w:rsidRPr="00691748">
        <w:t>and relative macroeconomic variables for the period of 5 years. The data collection period is ranging from January 2010 to Dec 2014. Monthly prices of KSE -100 Index is taken from yahoo finance.</w:t>
      </w:r>
    </w:p>
    <w:p w14:paraId="225A6BEB" w14:textId="77777777" w:rsidR="00C26B91" w:rsidRPr="00691748" w:rsidRDefault="00C26B91" w:rsidP="00C26B91">
      <w:pPr>
        <w:jc w:val="both"/>
        <w:rPr>
          <w:b/>
          <w:bCs/>
        </w:rPr>
      </w:pPr>
    </w:p>
    <w:p w14:paraId="01EAD624" w14:textId="77777777" w:rsidR="00C26B91" w:rsidRPr="00691748" w:rsidRDefault="00C26B91" w:rsidP="00C26B91">
      <w:pPr>
        <w:jc w:val="both"/>
        <w:rPr>
          <w:b/>
          <w:bCs/>
        </w:rPr>
      </w:pPr>
      <w:r w:rsidRPr="00691748">
        <w:rPr>
          <w:b/>
          <w:bCs/>
        </w:rPr>
        <w:t>3.3 Theoretical framework</w:t>
      </w:r>
    </w:p>
    <w:p w14:paraId="2925C64C" w14:textId="77777777" w:rsidR="00C26B91" w:rsidRPr="00691748" w:rsidRDefault="00C26B91" w:rsidP="00C26B91">
      <w:pPr>
        <w:jc w:val="both"/>
      </w:pPr>
      <w:r w:rsidRPr="00691748">
        <w:tab/>
        <w:t xml:space="preserve">Variables of the study contains dependent and independent variable. The study used pre-specified method for the selection </w:t>
      </w:r>
      <w:proofErr w:type="spellStart"/>
      <w:r w:rsidRPr="00691748">
        <w:t>ofvariables</w:t>
      </w:r>
      <w:proofErr w:type="spellEnd"/>
      <w:r w:rsidRPr="00691748">
        <w:t>. The study used the Stock returns are as dependent variable. From the share price of the firm the Stock returns are calculated. Rate of a stock salable at stock market is known as stock price.</w:t>
      </w:r>
    </w:p>
    <w:p w14:paraId="29351353" w14:textId="77777777" w:rsidR="00C26B91" w:rsidRPr="00691748" w:rsidRDefault="00C26B91" w:rsidP="00C26B91">
      <w:pPr>
        <w:jc w:val="both"/>
      </w:pPr>
    </w:p>
    <w:p w14:paraId="0E6D65BB" w14:textId="5D143663" w:rsidR="00C26B91" w:rsidRPr="00980AF4" w:rsidRDefault="00C26B91" w:rsidP="00DE3535">
      <w:pPr>
        <w:jc w:val="both"/>
        <w:rPr>
          <w:b/>
          <w:bCs/>
        </w:rPr>
      </w:pPr>
      <w:r w:rsidRPr="00691748">
        <w:rPr>
          <w:bCs/>
        </w:rPr>
        <w:tab/>
      </w:r>
      <w:r w:rsidRPr="00980AF4">
        <w:rPr>
          <w:b/>
          <w:bCs/>
        </w:rPr>
        <w:t>RESEARCH METHODOLOGY</w:t>
      </w:r>
    </w:p>
    <w:p w14:paraId="15E467A4" w14:textId="77777777" w:rsidR="00C26B91" w:rsidRDefault="00C26B91" w:rsidP="00C26B91">
      <w:pPr>
        <w:jc w:val="both"/>
      </w:pPr>
    </w:p>
    <w:p w14:paraId="7668B499" w14:textId="77777777" w:rsidR="00C26B91" w:rsidRPr="00691748" w:rsidRDefault="00C26B91" w:rsidP="00C26B91">
      <w:pPr>
        <w:jc w:val="both"/>
      </w:pPr>
      <w:r>
        <w:t>T</w:t>
      </w:r>
      <w:r w:rsidRPr="00691748">
        <w:t xml:space="preserve">he methodology section outline the plan and method that how the study is conducted. This includes Universe of the study, sample of the </w:t>
      </w:r>
      <w:proofErr w:type="spellStart"/>
      <w:r w:rsidRPr="00691748">
        <w:t>study</w:t>
      </w:r>
      <w:proofErr w:type="gramStart"/>
      <w:r w:rsidRPr="00691748">
        <w:t>,</w:t>
      </w:r>
      <w:r w:rsidRPr="00691748">
        <w:rPr>
          <w:bCs/>
        </w:rPr>
        <w:t>Data</w:t>
      </w:r>
      <w:proofErr w:type="spellEnd"/>
      <w:proofErr w:type="gramEnd"/>
      <w:r w:rsidRPr="00691748">
        <w:rPr>
          <w:bCs/>
        </w:rPr>
        <w:t xml:space="preserve"> and Sources of Data</w:t>
      </w:r>
      <w:r w:rsidRPr="00691748">
        <w:t xml:space="preserve">, study’s variables and analytical framework. The </w:t>
      </w:r>
      <w:proofErr w:type="spellStart"/>
      <w:r w:rsidRPr="00691748">
        <w:t>detailsare</w:t>
      </w:r>
      <w:proofErr w:type="spellEnd"/>
      <w:r w:rsidRPr="00691748">
        <w:t xml:space="preserve"> as follows;</w:t>
      </w:r>
    </w:p>
    <w:p w14:paraId="29E5505D" w14:textId="77777777" w:rsidR="00C26B91" w:rsidRPr="00691748" w:rsidRDefault="00C26B91" w:rsidP="00C26B91">
      <w:pPr>
        <w:jc w:val="both"/>
      </w:pPr>
    </w:p>
    <w:p w14:paraId="5D48C026" w14:textId="77777777" w:rsidR="00C26B91" w:rsidRPr="00691748" w:rsidRDefault="00C26B91" w:rsidP="00C26B91">
      <w:pPr>
        <w:jc w:val="both"/>
        <w:rPr>
          <w:b/>
          <w:bCs/>
        </w:rPr>
      </w:pPr>
      <w:r w:rsidRPr="00691748">
        <w:rPr>
          <w:b/>
          <w:bCs/>
        </w:rPr>
        <w:t>3.1</w:t>
      </w:r>
      <w:r w:rsidRPr="00691748">
        <w:rPr>
          <w:b/>
        </w:rPr>
        <w:t xml:space="preserve">Population and Sample </w:t>
      </w:r>
    </w:p>
    <w:p w14:paraId="4B004CC4" w14:textId="77777777" w:rsidR="00C26B91" w:rsidRPr="00691748" w:rsidRDefault="00C26B91" w:rsidP="00C26B91">
      <w:pPr>
        <w:jc w:val="both"/>
      </w:pPr>
      <w:r w:rsidRPr="00691748">
        <w:tab/>
        <w:t xml:space="preserve">KSE-100 index is an index of 100 companies selected from 580 companies on the basis of sector leading and market capitalization. It represents almost 80% weight of the total market capitalization of KSE. It reflects different sector company’s performance and productivity. It is the performance indicator or benchmark of all listed companies of KSE. So it can be regarded as universe of the </w:t>
      </w:r>
      <w:proofErr w:type="spellStart"/>
      <w:r w:rsidRPr="00691748">
        <w:t>study.Non</w:t>
      </w:r>
      <w:proofErr w:type="spellEnd"/>
      <w:r w:rsidRPr="00691748">
        <w:t>-financial firms listed at KSE-100 Index (74 companies according to the page of KSE visited on 20.5.2015) are treated as universe of the study and the study have selected sample from these companies.</w:t>
      </w:r>
    </w:p>
    <w:p w14:paraId="658DE8AC" w14:textId="77777777" w:rsidR="00C26B91" w:rsidRPr="00691748" w:rsidRDefault="00C26B91" w:rsidP="00C26B91">
      <w:pPr>
        <w:jc w:val="both"/>
      </w:pPr>
      <w:r w:rsidRPr="00691748">
        <w:tab/>
        <w:t xml:space="preserve">The study comprised of non-financial companies listed at KSE-100 Index and 30 actively traded companies are selected on the bases of market </w:t>
      </w:r>
      <w:proofErr w:type="spellStart"/>
      <w:r w:rsidRPr="00691748">
        <w:t>capitalization.And</w:t>
      </w:r>
      <w:proofErr w:type="spellEnd"/>
      <w:r w:rsidRPr="00691748">
        <w:t xml:space="preserve"> 2015 is taken as base year for KSE-100 index.</w:t>
      </w:r>
    </w:p>
    <w:p w14:paraId="1023F6CA" w14:textId="77777777" w:rsidR="00C26B91" w:rsidRPr="00691748" w:rsidRDefault="00C26B91" w:rsidP="00C26B91">
      <w:pPr>
        <w:jc w:val="both"/>
        <w:rPr>
          <w:lang w:val="en-GB"/>
        </w:rPr>
      </w:pPr>
    </w:p>
    <w:p w14:paraId="4EBF50DD" w14:textId="77777777" w:rsidR="00C26B91" w:rsidRPr="00691748" w:rsidRDefault="00C26B91" w:rsidP="00C26B91">
      <w:pPr>
        <w:jc w:val="both"/>
      </w:pPr>
      <w:r w:rsidRPr="00691748">
        <w:rPr>
          <w:b/>
          <w:bCs/>
        </w:rPr>
        <w:t>3.2 Data and Sources of Data</w:t>
      </w:r>
    </w:p>
    <w:p w14:paraId="1C8E11F1" w14:textId="77777777" w:rsidR="00C26B91" w:rsidRDefault="00C26B91" w:rsidP="00C26B91">
      <w:pPr>
        <w:jc w:val="both"/>
      </w:pPr>
      <w:r w:rsidRPr="00691748">
        <w:tab/>
        <w:t>For this study secondary data has been collected. From the website of KSE the monthly stock prices for the sample firms are obtained from Jan 2010 to Dec 2014. And from the website of SBP the data for the macroeconomic variables are collected for the period of five years. The time series monthly data</w:t>
      </w:r>
      <w:r w:rsidRPr="00691748">
        <w:rPr>
          <w:lang w:val="en-GB"/>
        </w:rPr>
        <w:t xml:space="preserve"> is collected on stock prices for sample firms</w:t>
      </w:r>
      <w:r w:rsidRPr="00691748">
        <w:t>and relative macroeconomic variables for the period of 5 years. The data collection period is ranging from January 2010 to Dec 2014. Monthly prices of KSE -100 Index is taken from yahoo finance.</w:t>
      </w:r>
    </w:p>
    <w:p w14:paraId="1153145C" w14:textId="77777777" w:rsidR="00C26B91" w:rsidRPr="00691748" w:rsidRDefault="00C26B91" w:rsidP="00C26B91">
      <w:pPr>
        <w:jc w:val="both"/>
        <w:rPr>
          <w:b/>
          <w:bCs/>
        </w:rPr>
      </w:pPr>
    </w:p>
    <w:p w14:paraId="3B40BDAD" w14:textId="77777777" w:rsidR="00C26B91" w:rsidRPr="00691748" w:rsidRDefault="00C26B91" w:rsidP="00C26B91">
      <w:pPr>
        <w:jc w:val="both"/>
        <w:rPr>
          <w:b/>
          <w:bCs/>
        </w:rPr>
      </w:pPr>
      <w:r w:rsidRPr="00691748">
        <w:rPr>
          <w:b/>
          <w:bCs/>
        </w:rPr>
        <w:t>3.3 Theoretical framework</w:t>
      </w:r>
    </w:p>
    <w:p w14:paraId="3DB96ECA" w14:textId="77777777" w:rsidR="00C26B91" w:rsidRPr="00691748" w:rsidRDefault="00C26B91" w:rsidP="00C26B91">
      <w:pPr>
        <w:jc w:val="both"/>
      </w:pPr>
      <w:r w:rsidRPr="00691748">
        <w:tab/>
        <w:t xml:space="preserve">Variables of the study contains dependent and independent variable. The study used pre-specified method for the selection </w:t>
      </w:r>
      <w:proofErr w:type="spellStart"/>
      <w:r w:rsidRPr="00691748">
        <w:t>ofvariables</w:t>
      </w:r>
      <w:proofErr w:type="spellEnd"/>
      <w:r w:rsidRPr="00691748">
        <w:t>. The study used the Stock returns are as dependent variable. From the share price of the firm the Stock returns are calculated. Rate of a stock salable at stock market is known as stock price.</w:t>
      </w:r>
    </w:p>
    <w:p w14:paraId="0DDC062A" w14:textId="77777777" w:rsidR="00C26B91" w:rsidRPr="00691748" w:rsidRDefault="00C26B91" w:rsidP="00C26B91">
      <w:pPr>
        <w:jc w:val="both"/>
      </w:pPr>
    </w:p>
    <w:p w14:paraId="4CE5375F" w14:textId="77777777" w:rsidR="00C26B91" w:rsidRPr="00691748" w:rsidRDefault="00C26B91" w:rsidP="00C26B91">
      <w:pPr>
        <w:jc w:val="both"/>
        <w:rPr>
          <w:bCs/>
        </w:rPr>
      </w:pPr>
      <w:r w:rsidRPr="00691748">
        <w:rPr>
          <w:bCs/>
        </w:rPr>
        <w:tab/>
        <w:t>Systematic risk is the only independent variable for the CAPM and inflation, interest rate, oil prices and exchange rate are the independent variables for APT model.</w:t>
      </w:r>
    </w:p>
    <w:p w14:paraId="108A279C" w14:textId="77777777" w:rsidR="00C26B91" w:rsidRPr="00691748" w:rsidRDefault="00C26B91" w:rsidP="00C26B91">
      <w:pPr>
        <w:jc w:val="both"/>
        <w:rPr>
          <w:bCs/>
        </w:rPr>
      </w:pPr>
    </w:p>
    <w:p w14:paraId="1F1E34F6" w14:textId="77777777" w:rsidR="00C26B91" w:rsidRPr="00691748" w:rsidRDefault="00C26B91" w:rsidP="00C26B91">
      <w:pPr>
        <w:jc w:val="both"/>
        <w:rPr>
          <w:bCs/>
        </w:rPr>
      </w:pPr>
      <w:r w:rsidRPr="00691748">
        <w:rPr>
          <w:bCs/>
        </w:rPr>
        <w:lastRenderedPageBreak/>
        <w:t xml:space="preserve">Consumer Price Index (CPI) is used as a proxy in this study for inflation rate. CPI is a wide basic measure to </w:t>
      </w:r>
      <w:proofErr w:type="spellStart"/>
      <w:r w:rsidRPr="00691748">
        <w:rPr>
          <w:bCs/>
        </w:rPr>
        <w:t>computeusualvariation</w:t>
      </w:r>
      <w:proofErr w:type="spellEnd"/>
      <w:r w:rsidRPr="00691748">
        <w:rPr>
          <w:bCs/>
        </w:rPr>
        <w:t xml:space="preserve"> in prices of goods and services throughout a particular time period. It is assumed that arise in inflation is inversely associated to security prices because Inflation is at </w:t>
      </w:r>
      <w:proofErr w:type="spellStart"/>
      <w:r w:rsidRPr="00691748">
        <w:rPr>
          <w:bCs/>
        </w:rPr>
        <w:t>lastturned</w:t>
      </w:r>
      <w:proofErr w:type="spellEnd"/>
      <w:r w:rsidRPr="00691748">
        <w:rPr>
          <w:bCs/>
        </w:rPr>
        <w:t xml:space="preserve"> into nominal interest rate </w:t>
      </w:r>
      <w:proofErr w:type="spellStart"/>
      <w:r w:rsidRPr="00691748">
        <w:rPr>
          <w:bCs/>
        </w:rPr>
        <w:t>andchange</w:t>
      </w:r>
      <w:proofErr w:type="spellEnd"/>
      <w:r w:rsidRPr="00691748">
        <w:rPr>
          <w:bCs/>
        </w:rPr>
        <w:t xml:space="preserve"> in nominal interest rates caused change in discount rate so discount rate increase due to increase in inflation rate and increase in discount </w:t>
      </w:r>
      <w:proofErr w:type="spellStart"/>
      <w:r w:rsidRPr="00691748">
        <w:rPr>
          <w:bCs/>
        </w:rPr>
        <w:t>rateleads</w:t>
      </w:r>
      <w:proofErr w:type="spellEnd"/>
      <w:r w:rsidRPr="00691748">
        <w:rPr>
          <w:bCs/>
        </w:rPr>
        <w:t xml:space="preserve"> </w:t>
      </w:r>
      <w:proofErr w:type="spellStart"/>
      <w:r w:rsidRPr="00691748">
        <w:rPr>
          <w:bCs/>
        </w:rPr>
        <w:t>todecreasethe</w:t>
      </w:r>
      <w:proofErr w:type="spellEnd"/>
      <w:r w:rsidRPr="00691748">
        <w:rPr>
          <w:bCs/>
        </w:rPr>
        <w:t xml:space="preserve"> cash flow’s present value (</w:t>
      </w:r>
      <w:proofErr w:type="spellStart"/>
      <w:r w:rsidRPr="00691748">
        <w:rPr>
          <w:bCs/>
        </w:rPr>
        <w:t>Jecheche</w:t>
      </w:r>
      <w:proofErr w:type="spellEnd"/>
      <w:r w:rsidRPr="00691748">
        <w:rPr>
          <w:bCs/>
        </w:rPr>
        <w:t>, 2010). The purchasing power of money decreased due to inflation, and due to which the investors demand high rate of return, and the prices decreased with increase in required rate of return (Iqbal et al, 2010).</w:t>
      </w:r>
    </w:p>
    <w:p w14:paraId="64E27810" w14:textId="77777777" w:rsidR="00C26B91" w:rsidRDefault="00C26B91" w:rsidP="00C26B91">
      <w:pPr>
        <w:jc w:val="both"/>
        <w:rPr>
          <w:b/>
        </w:rPr>
      </w:pPr>
    </w:p>
    <w:p w14:paraId="0063DE57" w14:textId="77777777" w:rsidR="00812C92" w:rsidRPr="00691748" w:rsidRDefault="00812C92" w:rsidP="00C26B91">
      <w:pPr>
        <w:jc w:val="both"/>
        <w:rPr>
          <w:b/>
        </w:rPr>
      </w:pPr>
    </w:p>
    <w:p w14:paraId="5F24EE94" w14:textId="77777777" w:rsidR="00C26B91" w:rsidRPr="00691748" w:rsidRDefault="00C26B91" w:rsidP="00C26B91">
      <w:pPr>
        <w:jc w:val="both"/>
        <w:rPr>
          <w:bCs/>
        </w:rPr>
      </w:pPr>
      <w:r w:rsidRPr="00691748">
        <w:tab/>
        <w:t xml:space="preserve">Exchange rate is a rate at which one currency exchanged with another currency. Nominal effective exchange rate (Pak Rupee/U.S.D) is taken in this </w:t>
      </w:r>
      <w:proofErr w:type="spellStart"/>
      <w:r w:rsidRPr="00691748">
        <w:t>study.</w:t>
      </w:r>
      <w:r w:rsidRPr="00691748">
        <w:rPr>
          <w:bCs/>
        </w:rPr>
        <w:t>This</w:t>
      </w:r>
      <w:proofErr w:type="spellEnd"/>
      <w:r w:rsidRPr="00691748">
        <w:rPr>
          <w:bCs/>
        </w:rPr>
        <w:t xml:space="preserve"> is assumed that decrease in the home currency is </w:t>
      </w:r>
      <w:proofErr w:type="spellStart"/>
      <w:r w:rsidRPr="00691748">
        <w:rPr>
          <w:bCs/>
        </w:rPr>
        <w:t>inverselyassociated</w:t>
      </w:r>
      <w:proofErr w:type="spellEnd"/>
      <w:r w:rsidRPr="00691748">
        <w:rPr>
          <w:bCs/>
        </w:rPr>
        <w:t xml:space="preserve"> to share prices (Jecheche</w:t>
      </w:r>
      <w:proofErr w:type="gramStart"/>
      <w:r w:rsidRPr="00691748">
        <w:rPr>
          <w:bCs/>
        </w:rPr>
        <w:t>,2010</w:t>
      </w:r>
      <w:proofErr w:type="gramEnd"/>
      <w:r w:rsidRPr="00691748">
        <w:rPr>
          <w:bCs/>
        </w:rPr>
        <w:t xml:space="preserve">). </w:t>
      </w:r>
      <w:r w:rsidRPr="00691748">
        <w:t xml:space="preserve"> Pan et al. (2007) studied exchange rate and its dynamic relationship with share prices in seven East Asian Countries and </w:t>
      </w:r>
      <w:proofErr w:type="spellStart"/>
      <w:r w:rsidRPr="00691748">
        <w:t>concludethat</w:t>
      </w:r>
      <w:proofErr w:type="spellEnd"/>
      <w:r w:rsidRPr="00691748">
        <w:t xml:space="preserve"> </w:t>
      </w:r>
      <w:proofErr w:type="spellStart"/>
      <w:r w:rsidRPr="00691748">
        <w:t>relationshipof</w:t>
      </w:r>
      <w:proofErr w:type="spellEnd"/>
      <w:r w:rsidRPr="00691748">
        <w:t xml:space="preserve"> exchange rate and share prices varies across economies of different countries. So there may be both possibility of either exchange rate directly or </w:t>
      </w:r>
      <w:proofErr w:type="spellStart"/>
      <w:r w:rsidRPr="00691748">
        <w:t>inverselyrelated</w:t>
      </w:r>
      <w:proofErr w:type="spellEnd"/>
      <w:r w:rsidRPr="00691748">
        <w:t xml:space="preserve"> with stock </w:t>
      </w:r>
      <w:proofErr w:type="spellStart"/>
      <w:r w:rsidRPr="00691748">
        <w:t>prices.</w:t>
      </w:r>
      <w:r w:rsidRPr="00691748">
        <w:rPr>
          <w:bCs/>
        </w:rPr>
        <w:t>Oil</w:t>
      </w:r>
      <w:proofErr w:type="spellEnd"/>
      <w:r w:rsidRPr="00691748">
        <w:rPr>
          <w:bCs/>
        </w:rPr>
        <w:t xml:space="preserve"> prices are positively related with share prices if oil prices increase stock prices also increase (Iqbal et al, 1012).</w:t>
      </w:r>
      <w:proofErr w:type="spellStart"/>
      <w:r w:rsidRPr="00691748">
        <w:t>Ataullah</w:t>
      </w:r>
      <w:proofErr w:type="spellEnd"/>
      <w:r w:rsidRPr="00691748">
        <w:t xml:space="preserve"> (2001) suggested that oil prices cause positive change in the movement of stock prices. The oil price has no significant effect on stock prices (Dash &amp; </w:t>
      </w:r>
      <w:proofErr w:type="spellStart"/>
      <w:r w:rsidRPr="00691748">
        <w:t>Rishika</w:t>
      </w:r>
      <w:proofErr w:type="spellEnd"/>
      <w:r w:rsidRPr="00691748">
        <w:t>, 2011).</w:t>
      </w:r>
      <w:r w:rsidRPr="00691748">
        <w:rPr>
          <w:bCs/>
        </w:rPr>
        <w:t>Six</w:t>
      </w:r>
      <w:r w:rsidRPr="00691748">
        <w:t xml:space="preserve"> month T-bills rate is used as proxy of interest rate. As </w:t>
      </w:r>
      <w:proofErr w:type="gramStart"/>
      <w:r w:rsidRPr="00691748">
        <w:t>investors</w:t>
      </w:r>
      <w:proofErr w:type="gramEnd"/>
      <w:r w:rsidRPr="00691748">
        <w:t xml:space="preserve"> </w:t>
      </w:r>
      <w:proofErr w:type="spellStart"/>
      <w:r w:rsidRPr="00691748">
        <w:t>arevery</w:t>
      </w:r>
      <w:proofErr w:type="spellEnd"/>
      <w:r w:rsidRPr="00691748">
        <w:t xml:space="preserve"> sensitive about profit and where the signals turn into red they definitely sell the shares. And this sensitivity of the investors towards profit effects the relationship of the stock prices and interest rate, so the more volatility will be there in the market if the behaviors of the investors are more sensitive. Plethora (2002</w:t>
      </w:r>
      <w:proofErr w:type="gramStart"/>
      <w:r w:rsidRPr="00691748">
        <w:t>)has</w:t>
      </w:r>
      <w:proofErr w:type="gramEnd"/>
      <w:r w:rsidRPr="00691748">
        <w:t xml:space="preserve"> tested interest rate sensitivity to stock market returns, and concluded an inverse relationship between interest rate and stock returns. Nguyen (2010) studies Thailand market and found </w:t>
      </w:r>
      <w:proofErr w:type="spellStart"/>
      <w:r w:rsidRPr="00691748">
        <w:t>that</w:t>
      </w:r>
      <w:r w:rsidRPr="00691748">
        <w:rPr>
          <w:bCs/>
        </w:rPr>
        <w:t>Interest</w:t>
      </w:r>
      <w:proofErr w:type="spellEnd"/>
      <w:r w:rsidRPr="00691748">
        <w:rPr>
          <w:bCs/>
        </w:rPr>
        <w:t xml:space="preserve"> rate has </w:t>
      </w:r>
      <w:proofErr w:type="spellStart"/>
      <w:r w:rsidRPr="00691748">
        <w:rPr>
          <w:bCs/>
        </w:rPr>
        <w:t>aninverse</w:t>
      </w:r>
      <w:proofErr w:type="spellEnd"/>
      <w:r w:rsidRPr="00691748">
        <w:rPr>
          <w:bCs/>
        </w:rPr>
        <w:t xml:space="preserve"> relationship with stock prices</w:t>
      </w:r>
      <w:r w:rsidRPr="00691748">
        <w:t xml:space="preserve">. </w:t>
      </w:r>
    </w:p>
    <w:p w14:paraId="26E18BC5" w14:textId="77777777" w:rsidR="00C26B91" w:rsidRPr="00691748" w:rsidRDefault="00C26B91" w:rsidP="00C26B91">
      <w:pPr>
        <w:jc w:val="both"/>
        <w:rPr>
          <w:bCs/>
        </w:rPr>
      </w:pPr>
    </w:p>
    <w:p w14:paraId="35BBBC8A" w14:textId="77777777" w:rsidR="00C26B91" w:rsidRPr="00691748" w:rsidRDefault="00C26B91" w:rsidP="00C26B91">
      <w:pPr>
        <w:jc w:val="both"/>
        <w:rPr>
          <w:b/>
          <w:bCs/>
          <w:i/>
        </w:rPr>
      </w:pPr>
      <w:r w:rsidRPr="00691748">
        <w:tab/>
        <w:t xml:space="preserve">KSE-100 index is used as proxy of market risk. KSE-100 index contains top 100 firms which are selected on the bases of their market capitalization. Beta is the measure of systematic risk and has </w:t>
      </w:r>
      <w:proofErr w:type="spellStart"/>
      <w:r w:rsidRPr="00691748">
        <w:t>alinear</w:t>
      </w:r>
      <w:proofErr w:type="spellEnd"/>
      <w:r w:rsidRPr="00691748">
        <w:t xml:space="preserve"> relationship with return (Horn, 1993). High risk is associated with high return (</w:t>
      </w:r>
      <w:proofErr w:type="spellStart"/>
      <w:r w:rsidRPr="00691748">
        <w:t>Basu</w:t>
      </w:r>
      <w:proofErr w:type="spellEnd"/>
      <w:r w:rsidRPr="00691748">
        <w:t xml:space="preserve">, 1977, </w:t>
      </w:r>
      <w:proofErr w:type="spellStart"/>
      <w:r w:rsidRPr="00691748">
        <w:t>Reiganum</w:t>
      </w:r>
      <w:proofErr w:type="spellEnd"/>
      <w:r w:rsidRPr="00691748">
        <w:t xml:space="preserve">, 1981 and Gibbons, 1982). </w:t>
      </w:r>
      <w:proofErr w:type="spellStart"/>
      <w:r w:rsidRPr="00691748">
        <w:t>Fama</w:t>
      </w:r>
      <w:proofErr w:type="spellEnd"/>
      <w:r w:rsidRPr="00691748">
        <w:t xml:space="preserve"> and </w:t>
      </w:r>
      <w:proofErr w:type="spellStart"/>
      <w:r w:rsidRPr="00691748">
        <w:t>MacBeth</w:t>
      </w:r>
      <w:proofErr w:type="spellEnd"/>
      <w:r w:rsidRPr="00691748">
        <w:t xml:space="preserve"> (1973) suggested the existence of a significant linear positive relation between realized return and systematic risk as measured by β. But on the other side some empirical results showed that high risk is not associated with high return (</w:t>
      </w:r>
      <w:proofErr w:type="spellStart"/>
      <w:r w:rsidRPr="00691748">
        <w:t>Michailidis</w:t>
      </w:r>
      <w:proofErr w:type="spellEnd"/>
      <w:r w:rsidRPr="00691748">
        <w:t xml:space="preserve"> et al. 2006, </w:t>
      </w:r>
      <w:proofErr w:type="spellStart"/>
      <w:r w:rsidRPr="00691748">
        <w:t>Hanif</w:t>
      </w:r>
      <w:proofErr w:type="spellEnd"/>
      <w:r w:rsidRPr="00691748">
        <w:t xml:space="preserve">, 2009). </w:t>
      </w:r>
      <w:proofErr w:type="spellStart"/>
      <w:r w:rsidRPr="00691748">
        <w:t>Mollah</w:t>
      </w:r>
      <w:proofErr w:type="spellEnd"/>
      <w:r w:rsidRPr="00691748">
        <w:t xml:space="preserve"> and Jamil (2003) suggested </w:t>
      </w:r>
      <w:proofErr w:type="spellStart"/>
      <w:r w:rsidRPr="00691748">
        <w:t>thatrisk</w:t>
      </w:r>
      <w:proofErr w:type="spellEnd"/>
      <w:r w:rsidRPr="00691748">
        <w:t xml:space="preserve">-return relationship is </w:t>
      </w:r>
      <w:proofErr w:type="spellStart"/>
      <w:r w:rsidRPr="00691748">
        <w:t>notlinear</w:t>
      </w:r>
      <w:proofErr w:type="spellEnd"/>
      <w:r w:rsidRPr="00691748">
        <w:t xml:space="preserve"> perhaps due to high volatility.</w:t>
      </w:r>
    </w:p>
    <w:p w14:paraId="7E3CC7E8" w14:textId="77777777" w:rsidR="00C26B91" w:rsidRDefault="00C26B91" w:rsidP="00C26B91">
      <w:pPr>
        <w:jc w:val="both"/>
        <w:rPr>
          <w:b/>
          <w:bCs/>
        </w:rPr>
      </w:pPr>
    </w:p>
    <w:p w14:paraId="7CCDFDF2" w14:textId="77777777" w:rsidR="00C26B91" w:rsidRPr="00691748" w:rsidRDefault="00C26B91" w:rsidP="00C26B91">
      <w:pPr>
        <w:jc w:val="both"/>
        <w:rPr>
          <w:b/>
          <w:bCs/>
        </w:rPr>
      </w:pPr>
      <w:r w:rsidRPr="00691748">
        <w:rPr>
          <w:b/>
          <w:bCs/>
        </w:rPr>
        <w:t>3.4Statistical tools and econometric models</w:t>
      </w:r>
    </w:p>
    <w:p w14:paraId="0594380F" w14:textId="77777777" w:rsidR="00C26B91" w:rsidRPr="00691748" w:rsidRDefault="00C26B91" w:rsidP="00C26B91">
      <w:pPr>
        <w:jc w:val="both"/>
      </w:pPr>
      <w:r w:rsidRPr="00691748">
        <w:tab/>
        <w:t>This section elaborates the proper statistical/econometric/financial models which are being used to forward the study from data towards inferences. The detail of methodology is given as follows.</w:t>
      </w:r>
    </w:p>
    <w:p w14:paraId="223756C4" w14:textId="77777777" w:rsidR="00C26B91" w:rsidRPr="00691748" w:rsidRDefault="00C26B91" w:rsidP="00C26B91">
      <w:pPr>
        <w:jc w:val="both"/>
        <w:rPr>
          <w:b/>
          <w:bCs/>
        </w:rPr>
      </w:pPr>
      <w:r w:rsidRPr="00691748">
        <w:rPr>
          <w:b/>
        </w:rPr>
        <w:t>3.4.1 Descriptive Statistics</w:t>
      </w:r>
    </w:p>
    <w:p w14:paraId="40086356" w14:textId="77777777" w:rsidR="00C26B91" w:rsidRPr="00691748" w:rsidRDefault="00C26B91" w:rsidP="00C26B91">
      <w:pPr>
        <w:jc w:val="both"/>
      </w:pPr>
      <w:r w:rsidRPr="00691748">
        <w:tab/>
        <w:t xml:space="preserve">Descriptive Statics </w:t>
      </w:r>
      <w:r w:rsidRPr="00691748">
        <w:rPr>
          <w:bCs/>
        </w:rPr>
        <w:t xml:space="preserve">has been used to find the maximum, minimum, standard deviation, mean and normally distribution of the data of all the variables of the study. Normal distribution of data shows the sensitivity of the variables towards the periodic changes and speculation. When the data is not normally distributed it means that the data is sensitive towards periodic changes and speculations which create the chances of arbitrage and the investors have the chance to earn above the normal profit. But the assumption of the APT is that there should not be arbitrage in the market and the investors can earn only normal profit. </w:t>
      </w:r>
      <w:proofErr w:type="spellStart"/>
      <w:r w:rsidRPr="00691748">
        <w:rPr>
          <w:bCs/>
        </w:rPr>
        <w:t>Jarque</w:t>
      </w:r>
      <w:proofErr w:type="spellEnd"/>
      <w:r w:rsidRPr="00691748">
        <w:rPr>
          <w:bCs/>
        </w:rPr>
        <w:t xml:space="preserve"> </w:t>
      </w:r>
      <w:proofErr w:type="spellStart"/>
      <w:r w:rsidRPr="00691748">
        <w:rPr>
          <w:bCs/>
        </w:rPr>
        <w:t>bera</w:t>
      </w:r>
      <w:proofErr w:type="spellEnd"/>
      <w:r w:rsidRPr="00691748">
        <w:rPr>
          <w:bCs/>
        </w:rPr>
        <w:t xml:space="preserve"> test is used to test the normality of data.</w:t>
      </w:r>
    </w:p>
    <w:p w14:paraId="1CD7B4AF" w14:textId="77777777" w:rsidR="00C26B91" w:rsidRPr="00691748" w:rsidRDefault="00C26B91" w:rsidP="00C26B91">
      <w:pPr>
        <w:jc w:val="both"/>
        <w:rPr>
          <w:b/>
          <w:color w:val="000000"/>
        </w:rPr>
      </w:pPr>
    </w:p>
    <w:p w14:paraId="1A3B5A45" w14:textId="77777777" w:rsidR="00C26B91" w:rsidRPr="00691748" w:rsidRDefault="00C26B91" w:rsidP="00C26B91">
      <w:pPr>
        <w:jc w:val="both"/>
        <w:rPr>
          <w:b/>
          <w:color w:val="000000"/>
        </w:rPr>
      </w:pPr>
      <w:r w:rsidRPr="00691748">
        <w:rPr>
          <w:b/>
          <w:color w:val="000000"/>
        </w:rPr>
        <w:t xml:space="preserve">3.4.2 </w:t>
      </w:r>
      <w:proofErr w:type="spellStart"/>
      <w:r w:rsidRPr="00691748">
        <w:rPr>
          <w:b/>
          <w:color w:val="000000"/>
        </w:rPr>
        <w:t>Fama-Mcbeth</w:t>
      </w:r>
      <w:proofErr w:type="spellEnd"/>
      <w:r w:rsidRPr="00691748">
        <w:rPr>
          <w:b/>
          <w:color w:val="000000"/>
        </w:rPr>
        <w:t xml:space="preserve"> two pass regression</w:t>
      </w:r>
      <w:r w:rsidRPr="00691748">
        <w:rPr>
          <w:b/>
          <w:color w:val="000000"/>
        </w:rPr>
        <w:tab/>
      </w:r>
    </w:p>
    <w:p w14:paraId="7202C17C" w14:textId="77777777" w:rsidR="00C26B91" w:rsidRPr="00691748" w:rsidRDefault="00C26B91" w:rsidP="00C26B91">
      <w:pPr>
        <w:jc w:val="both"/>
        <w:rPr>
          <w:color w:val="000000"/>
        </w:rPr>
      </w:pPr>
      <w:r w:rsidRPr="00691748">
        <w:rPr>
          <w:color w:val="000000"/>
        </w:rPr>
        <w:tab/>
        <w:t xml:space="preserve">After the test statistics the methodology is following the next step in order to test the asset pricing models. When testing asset pricing models related to risk premium on asset to their betas, the primary question of interest is whether the beta risk of particular factor is priced. </w:t>
      </w:r>
      <w:proofErr w:type="spellStart"/>
      <w:r w:rsidRPr="00691748">
        <w:rPr>
          <w:color w:val="000000"/>
        </w:rPr>
        <w:t>Fama</w:t>
      </w:r>
      <w:proofErr w:type="spellEnd"/>
      <w:r w:rsidRPr="00691748">
        <w:rPr>
          <w:color w:val="000000"/>
        </w:rPr>
        <w:t xml:space="preserve"> and </w:t>
      </w:r>
      <w:proofErr w:type="spellStart"/>
      <w:proofErr w:type="gramStart"/>
      <w:r w:rsidRPr="00691748">
        <w:rPr>
          <w:color w:val="000000"/>
        </w:rPr>
        <w:t>McBeth</w:t>
      </w:r>
      <w:proofErr w:type="spellEnd"/>
      <w:r w:rsidRPr="00691748">
        <w:rPr>
          <w:color w:val="000000"/>
        </w:rPr>
        <w:t>(</w:t>
      </w:r>
      <w:proofErr w:type="gramEnd"/>
      <w:r w:rsidRPr="00691748">
        <w:rPr>
          <w:color w:val="000000"/>
        </w:rPr>
        <w:t xml:space="preserve">1973)develop a two pass methodology in which the beta of each asset with respect to a factor is estimated in a first pass time series regression and estimated betas are then used in second pass cross sectional regression to estimate the risk premium of the factor. According to Blum (1968) testing two-parameter models immediately presents an unavoidable errors-in-the variables </w:t>
      </w:r>
      <w:proofErr w:type="spellStart"/>
      <w:r w:rsidRPr="00691748">
        <w:rPr>
          <w:color w:val="000000"/>
        </w:rPr>
        <w:t>problem.It</w:t>
      </w:r>
      <w:proofErr w:type="spellEnd"/>
      <w:r w:rsidRPr="00691748">
        <w:rPr>
          <w:color w:val="000000"/>
        </w:rPr>
        <w:t xml:space="preserve"> is important to note that portfolios (rather than individual assets) are used for the reason of making the analysis statistically </w:t>
      </w:r>
      <w:proofErr w:type="spellStart"/>
      <w:r w:rsidRPr="00691748">
        <w:rPr>
          <w:color w:val="000000"/>
        </w:rPr>
        <w:t>feasible.Fama</w:t>
      </w:r>
      <w:proofErr w:type="spellEnd"/>
      <w:r w:rsidRPr="00691748">
        <w:rPr>
          <w:color w:val="000000"/>
        </w:rPr>
        <w:t xml:space="preserve"> </w:t>
      </w:r>
      <w:proofErr w:type="spellStart"/>
      <w:r w:rsidRPr="00691748">
        <w:rPr>
          <w:color w:val="000000"/>
        </w:rPr>
        <w:t>McBeth</w:t>
      </w:r>
      <w:proofErr w:type="spellEnd"/>
      <w:r w:rsidRPr="00691748">
        <w:rPr>
          <w:color w:val="000000"/>
        </w:rPr>
        <w:t xml:space="preserve"> regression is used to attenuate the problem of errors-in-variables (EIV) for two parameter models (Campbell, Lo and </w:t>
      </w:r>
      <w:proofErr w:type="spellStart"/>
      <w:r w:rsidRPr="00691748">
        <w:rPr>
          <w:color w:val="000000"/>
        </w:rPr>
        <w:t>MacKinlay</w:t>
      </w:r>
      <w:proofErr w:type="spellEnd"/>
      <w:r w:rsidRPr="00691748">
        <w:rPr>
          <w:color w:val="000000"/>
        </w:rPr>
        <w:t>, 1997).If the errors are in the β (beta)of individual security are not perfectly positively correlated, the β of portfolios can be much more precise estimates of the true β (Blum, 1968).</w:t>
      </w:r>
    </w:p>
    <w:p w14:paraId="6EC5A9A1" w14:textId="77777777" w:rsidR="00C26B91" w:rsidRPr="00691748" w:rsidRDefault="00C26B91" w:rsidP="00C26B91">
      <w:pPr>
        <w:jc w:val="both"/>
        <w:rPr>
          <w:rFonts w:eastAsia="Times New Roman"/>
          <w:color w:val="000000"/>
          <w:lang w:eastAsia="en-GB"/>
        </w:rPr>
      </w:pPr>
      <w:r w:rsidRPr="00691748">
        <w:rPr>
          <w:color w:val="000000"/>
        </w:rPr>
        <w:tab/>
        <w:t xml:space="preserve">The study follow </w:t>
      </w:r>
      <w:proofErr w:type="spellStart"/>
      <w:r w:rsidRPr="00691748">
        <w:rPr>
          <w:color w:val="000000"/>
        </w:rPr>
        <w:t>Fama</w:t>
      </w:r>
      <w:proofErr w:type="spellEnd"/>
      <w:r w:rsidRPr="00691748">
        <w:rPr>
          <w:color w:val="000000"/>
        </w:rPr>
        <w:t xml:space="preserve"> and </w:t>
      </w:r>
      <w:proofErr w:type="spellStart"/>
      <w:r w:rsidRPr="00691748">
        <w:rPr>
          <w:color w:val="000000"/>
        </w:rPr>
        <w:t>McBeth</w:t>
      </w:r>
      <w:proofErr w:type="spellEnd"/>
      <w:r w:rsidRPr="00691748">
        <w:rPr>
          <w:color w:val="000000"/>
        </w:rPr>
        <w:t xml:space="preserve"> two pass </w:t>
      </w:r>
      <w:proofErr w:type="spellStart"/>
      <w:r w:rsidRPr="00691748">
        <w:rPr>
          <w:color w:val="000000"/>
        </w:rPr>
        <w:t>regressionto</w:t>
      </w:r>
      <w:proofErr w:type="spellEnd"/>
      <w:r w:rsidRPr="00691748">
        <w:rPr>
          <w:color w:val="000000"/>
        </w:rPr>
        <w:t xml:space="preserve"> test these asset pricing </w:t>
      </w:r>
      <w:proofErr w:type="spellStart"/>
      <w:r w:rsidRPr="00691748">
        <w:rPr>
          <w:color w:val="000000"/>
        </w:rPr>
        <w:t>models.The</w:t>
      </w:r>
      <w:proofErr w:type="spellEnd"/>
      <w:r w:rsidRPr="00691748">
        <w:rPr>
          <w:color w:val="000000"/>
        </w:rPr>
        <w:t xml:space="preserve"> Durbin Watson is used to check serial correlation and measures the linear association between adjacent residuals from a regression model. If there is no serial correlation, the DW statistic will be around 2. The DW statistic will fall if there is positive serial correlation (in worst case, it will be near zero). If there is a negative correlation, </w:t>
      </w:r>
      <w:proofErr w:type="spellStart"/>
      <w:r w:rsidRPr="00691748">
        <w:rPr>
          <w:color w:val="000000"/>
        </w:rPr>
        <w:t>thestatistic</w:t>
      </w:r>
      <w:proofErr w:type="spellEnd"/>
      <w:r w:rsidRPr="00691748">
        <w:rPr>
          <w:color w:val="000000"/>
        </w:rPr>
        <w:t xml:space="preserve"> will lie somewhere between 2 and 4. Usually the limit for non-serial correlation is considered to be DW is from 1.8 to 2.2. A very strong positive serial correlation is considered at DW lower than 1.5 (</w:t>
      </w:r>
      <w:r w:rsidRPr="00691748">
        <w:rPr>
          <w:lang w:val="en-GB"/>
        </w:rPr>
        <w:t>Richardson and smith, 1993)</w:t>
      </w:r>
      <w:r w:rsidRPr="00691748">
        <w:rPr>
          <w:color w:val="000000"/>
        </w:rPr>
        <w:t>.</w:t>
      </w:r>
    </w:p>
    <w:p w14:paraId="300981CC" w14:textId="77777777" w:rsidR="00C26B91" w:rsidRPr="00691748" w:rsidRDefault="00C26B91" w:rsidP="00C26B91">
      <w:pPr>
        <w:jc w:val="both"/>
        <w:rPr>
          <w:rFonts w:eastAsia="Times New Roman"/>
          <w:color w:val="000000"/>
          <w:lang w:eastAsia="en-GB"/>
        </w:rPr>
      </w:pPr>
    </w:p>
    <w:p w14:paraId="77C52FC5" w14:textId="77777777" w:rsidR="00C26B91" w:rsidRPr="00691748" w:rsidRDefault="00C26B91" w:rsidP="00C26B91">
      <w:pPr>
        <w:jc w:val="both"/>
        <w:rPr>
          <w:rFonts w:eastAsia="Times New Roman"/>
          <w:color w:val="000000"/>
          <w:lang w:eastAsia="en-GB"/>
        </w:rPr>
      </w:pPr>
      <w:r w:rsidRPr="00691748">
        <w:rPr>
          <w:rFonts w:eastAsia="Times New Roman"/>
          <w:color w:val="000000"/>
          <w:lang w:eastAsia="en-GB"/>
        </w:rPr>
        <w:tab/>
        <w:t xml:space="preserve">According to </w:t>
      </w:r>
      <w:r w:rsidRPr="00691748">
        <w:rPr>
          <w:lang w:val="en-GB"/>
        </w:rPr>
        <w:t xml:space="preserve">Richardson and </w:t>
      </w:r>
      <w:proofErr w:type="gramStart"/>
      <w:r w:rsidRPr="00691748">
        <w:rPr>
          <w:lang w:val="en-GB"/>
        </w:rPr>
        <w:t>smith(</w:t>
      </w:r>
      <w:proofErr w:type="gramEnd"/>
      <w:r w:rsidRPr="00691748">
        <w:rPr>
          <w:lang w:val="en-GB"/>
        </w:rPr>
        <w:t xml:space="preserve">1993) </w:t>
      </w:r>
      <w:r w:rsidRPr="00691748">
        <w:rPr>
          <w:rFonts w:eastAsia="Times New Roman"/>
          <w:color w:val="000000"/>
          <w:lang w:eastAsia="en-GB"/>
        </w:rPr>
        <w:t>to make the model more effective and efficient the selection criteria for the shares in the period are: Shares with no missing values in the period, Shares with adjusted R</w:t>
      </w:r>
      <w:r w:rsidRPr="00691748">
        <w:rPr>
          <w:rFonts w:eastAsia="Times New Roman"/>
          <w:color w:val="000000"/>
          <w:vertAlign w:val="superscript"/>
          <w:lang w:eastAsia="en-GB"/>
        </w:rPr>
        <w:t xml:space="preserve">2 </w:t>
      </w:r>
      <w:r w:rsidRPr="00691748">
        <w:rPr>
          <w:rFonts w:eastAsia="Times New Roman"/>
          <w:color w:val="000000"/>
          <w:lang w:eastAsia="en-GB"/>
        </w:rPr>
        <w:t xml:space="preserve">&lt; 0 or F significant (p-value) &gt;0.05of the first pass regression of the excess returns on the market risk premium are excluded. And Shares are grouped by alphabetic order into group of 30 individual securities (Roll and Ross, 1980). </w:t>
      </w:r>
    </w:p>
    <w:p w14:paraId="62C68F67" w14:textId="77777777" w:rsidR="00C26B91" w:rsidRPr="00691748" w:rsidRDefault="00C26B91" w:rsidP="00C26B91">
      <w:pPr>
        <w:jc w:val="both"/>
        <w:rPr>
          <w:b/>
          <w:bCs/>
        </w:rPr>
      </w:pPr>
    </w:p>
    <w:p w14:paraId="76783F8D" w14:textId="77777777" w:rsidR="00C26B91" w:rsidRPr="00691748" w:rsidRDefault="00C26B91" w:rsidP="00C26B91">
      <w:pPr>
        <w:jc w:val="both"/>
        <w:rPr>
          <w:b/>
          <w:bCs/>
        </w:rPr>
      </w:pPr>
      <w:r w:rsidRPr="00691748">
        <w:rPr>
          <w:b/>
          <w:bCs/>
        </w:rPr>
        <w:t>3.4.2.1 Model for CAPM</w:t>
      </w:r>
    </w:p>
    <w:p w14:paraId="7E2AFBF4" w14:textId="77777777" w:rsidR="00C26B91" w:rsidRPr="00691748" w:rsidRDefault="00C26B91" w:rsidP="00C26B91">
      <w:pPr>
        <w:jc w:val="both"/>
      </w:pPr>
      <w:r w:rsidRPr="00691748">
        <w:t>In first pass the linear regression is used to estimate beta which is the systematic risk.</w:t>
      </w:r>
    </w:p>
    <w:p w14:paraId="5210CA08" w14:textId="77777777" w:rsidR="00C26B91" w:rsidRPr="00691748" w:rsidRDefault="002733B3" w:rsidP="00C26B91">
      <w:pPr>
        <w:jc w:val="both"/>
      </w:pPr>
      <m:oMathPara>
        <m:oMath>
          <m:sSub>
            <m:sSubPr>
              <m:ctrlPr>
                <w:rPr>
                  <w:rFonts w:ascii="Cambria Math" w:hAnsi="Cambria Math"/>
                  <w:i/>
                </w:rPr>
              </m:ctrlPr>
            </m:sSubPr>
            <m:e>
              <m:r>
                <w:rPr>
                  <w:rFonts w:ascii="Cambria Math" w:hAnsi="Cambria Math"/>
                </w:rPr>
                <m:t>R</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f</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m</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f</m:t>
                  </m:r>
                </m:sub>
              </m:sSub>
            </m:e>
          </m:d>
          <m:r>
            <w:rPr>
              <w:rFonts w:ascii="Cambria Math" w:hAnsi="Cambria Math"/>
            </w:rPr>
            <m:t>β                     (3.1)</m:t>
          </m:r>
        </m:oMath>
      </m:oMathPara>
    </w:p>
    <w:p w14:paraId="692381A0" w14:textId="77777777" w:rsidR="00C26B91" w:rsidRPr="00691748" w:rsidRDefault="00C26B91" w:rsidP="00C26B91">
      <w:pPr>
        <w:jc w:val="both"/>
      </w:pPr>
      <w:r w:rsidRPr="00691748">
        <w:lastRenderedPageBreak/>
        <w:t xml:space="preserve">Where </w:t>
      </w:r>
      <w:proofErr w:type="spellStart"/>
      <w:r w:rsidRPr="00691748">
        <w:t>R</w:t>
      </w:r>
      <w:r w:rsidRPr="00691748">
        <w:rPr>
          <w:vertAlign w:val="subscript"/>
        </w:rPr>
        <w:t>i</w:t>
      </w:r>
      <w:r w:rsidRPr="00691748">
        <w:t>isMonthly</w:t>
      </w:r>
      <w:proofErr w:type="spellEnd"/>
      <w:r w:rsidRPr="00691748">
        <w:t xml:space="preserve"> return of </w:t>
      </w:r>
      <w:proofErr w:type="spellStart"/>
      <w:r w:rsidRPr="00691748">
        <w:t>thesecurity</w:t>
      </w:r>
      <w:proofErr w:type="spellEnd"/>
      <w:r w:rsidRPr="00691748">
        <w:t xml:space="preserve">, </w:t>
      </w:r>
      <w:proofErr w:type="spellStart"/>
      <w:proofErr w:type="gramStart"/>
      <w:r w:rsidRPr="00691748">
        <w:t>R</w:t>
      </w:r>
      <w:r w:rsidRPr="00691748">
        <w:rPr>
          <w:vertAlign w:val="subscript"/>
        </w:rPr>
        <w:t>f</w:t>
      </w:r>
      <w:proofErr w:type="spellEnd"/>
      <w:proofErr w:type="gramEnd"/>
      <w:r w:rsidRPr="00691748">
        <w:t xml:space="preserve"> </w:t>
      </w:r>
      <w:proofErr w:type="spellStart"/>
      <w:r w:rsidRPr="00691748">
        <w:t>isMonthly</w:t>
      </w:r>
      <w:proofErr w:type="spellEnd"/>
      <w:r w:rsidRPr="00691748">
        <w:t xml:space="preserve"> risk free rate, </w:t>
      </w:r>
      <w:proofErr w:type="spellStart"/>
      <w:r w:rsidRPr="00691748">
        <w:t>R</w:t>
      </w:r>
      <w:r w:rsidRPr="00691748">
        <w:rPr>
          <w:vertAlign w:val="subscript"/>
        </w:rPr>
        <w:t>m</w:t>
      </w:r>
      <w:proofErr w:type="spellEnd"/>
      <w:r w:rsidRPr="00691748">
        <w:t xml:space="preserve"> </w:t>
      </w:r>
      <w:proofErr w:type="spellStart"/>
      <w:r w:rsidRPr="00691748">
        <w:t>isMonthly</w:t>
      </w:r>
      <w:proofErr w:type="spellEnd"/>
      <w:r w:rsidRPr="00691748">
        <w:t xml:space="preserve"> return of market and βis systematic risk (market risk).</w:t>
      </w:r>
    </w:p>
    <w:p w14:paraId="1230C679" w14:textId="77777777" w:rsidR="00C26B91" w:rsidRPr="00691748" w:rsidRDefault="00C26B91" w:rsidP="00C26B91">
      <w:pPr>
        <w:jc w:val="both"/>
      </w:pPr>
      <w:r w:rsidRPr="00691748">
        <w:tab/>
        <w:t xml:space="preserve">The excess returns </w:t>
      </w:r>
      <w:proofErr w:type="spellStart"/>
      <w:r w:rsidRPr="00691748">
        <w:t>R</w:t>
      </w:r>
      <w:r w:rsidRPr="00691748">
        <w:rPr>
          <w:vertAlign w:val="subscript"/>
        </w:rPr>
        <w:t>i</w:t>
      </w:r>
      <w:proofErr w:type="spellEnd"/>
      <w:r w:rsidRPr="00691748">
        <w:t xml:space="preserve"> - </w:t>
      </w:r>
      <w:proofErr w:type="spellStart"/>
      <w:r w:rsidRPr="00691748">
        <w:t>R</w:t>
      </w:r>
      <w:r w:rsidRPr="00691748">
        <w:rPr>
          <w:vertAlign w:val="subscript"/>
        </w:rPr>
        <w:t>f</w:t>
      </w:r>
      <w:proofErr w:type="spellEnd"/>
      <w:r w:rsidRPr="00691748">
        <w:t xml:space="preserve"> of each security is estimated from a time series share prices of KSE-100 index listed shares for each period under consideration. And for the same </w:t>
      </w:r>
      <w:proofErr w:type="spellStart"/>
      <w:r w:rsidRPr="00691748">
        <w:t>periodthe</w:t>
      </w:r>
      <w:proofErr w:type="spellEnd"/>
      <w:r w:rsidRPr="00691748">
        <w:t xml:space="preserve"> market Premium </w:t>
      </w:r>
      <w:proofErr w:type="spellStart"/>
      <w:r w:rsidRPr="00691748">
        <w:t>R</w:t>
      </w:r>
      <w:r w:rsidRPr="00691748">
        <w:rPr>
          <w:vertAlign w:val="subscript"/>
        </w:rPr>
        <w:t>m</w:t>
      </w:r>
      <w:proofErr w:type="spellEnd"/>
      <w:r w:rsidRPr="00691748">
        <w:t xml:space="preserve"> - </w:t>
      </w:r>
      <w:proofErr w:type="spellStart"/>
      <w:r w:rsidRPr="00691748">
        <w:t>R</w:t>
      </w:r>
      <w:r w:rsidRPr="00691748">
        <w:rPr>
          <w:vertAlign w:val="subscript"/>
        </w:rPr>
        <w:t>f</w:t>
      </w:r>
      <w:r w:rsidRPr="00691748">
        <w:t>also</w:t>
      </w:r>
      <w:proofErr w:type="spellEnd"/>
      <w:r w:rsidRPr="00691748">
        <w:t xml:space="preserve"> estimated. After that regress the excess returns </w:t>
      </w:r>
      <w:proofErr w:type="spellStart"/>
      <w:proofErr w:type="gramStart"/>
      <w:r w:rsidRPr="00691748">
        <w:t>R</w:t>
      </w:r>
      <w:r w:rsidRPr="00691748">
        <w:rPr>
          <w:vertAlign w:val="subscript"/>
        </w:rPr>
        <w:t>i</w:t>
      </w:r>
      <w:proofErr w:type="spellEnd"/>
      <w:proofErr w:type="gramEnd"/>
      <w:r w:rsidRPr="00691748">
        <w:t xml:space="preserve"> - </w:t>
      </w:r>
      <w:proofErr w:type="spellStart"/>
      <w:r w:rsidRPr="00691748">
        <w:t>R</w:t>
      </w:r>
      <w:r w:rsidRPr="00691748">
        <w:rPr>
          <w:vertAlign w:val="subscript"/>
        </w:rPr>
        <w:t>f</w:t>
      </w:r>
      <w:proofErr w:type="spellEnd"/>
      <w:r w:rsidRPr="00691748">
        <w:t xml:space="preserve"> on the market premium </w:t>
      </w:r>
      <w:proofErr w:type="spellStart"/>
      <w:r w:rsidRPr="00691748">
        <w:t>R</w:t>
      </w:r>
      <w:r w:rsidRPr="00691748">
        <w:rPr>
          <w:vertAlign w:val="subscript"/>
        </w:rPr>
        <w:t>m</w:t>
      </w:r>
      <w:proofErr w:type="spellEnd"/>
      <w:r w:rsidRPr="00691748">
        <w:t xml:space="preserve"> - </w:t>
      </w:r>
      <w:proofErr w:type="spellStart"/>
      <w:r w:rsidRPr="00691748">
        <w:t>R</w:t>
      </w:r>
      <w:r w:rsidRPr="00691748">
        <w:rPr>
          <w:vertAlign w:val="subscript"/>
        </w:rPr>
        <w:t>f</w:t>
      </w:r>
      <w:r w:rsidRPr="00691748">
        <w:t>to</w:t>
      </w:r>
      <w:proofErr w:type="spellEnd"/>
      <w:r w:rsidRPr="00691748">
        <w:t xml:space="preserve"> find the beta coefficient (systematic risk).</w:t>
      </w:r>
    </w:p>
    <w:p w14:paraId="743AC048" w14:textId="77777777" w:rsidR="00C26B91" w:rsidRPr="00691748" w:rsidRDefault="00C26B91" w:rsidP="00C26B91">
      <w:pPr>
        <w:jc w:val="both"/>
      </w:pPr>
      <w:r w:rsidRPr="00691748">
        <w:t>Then a cross sectional regression or second pass regression is used on average excess returns of the shares and estimated betas.</w:t>
      </w:r>
    </w:p>
    <w:p w14:paraId="0CEF906E" w14:textId="77777777" w:rsidR="00C26B91" w:rsidRPr="00691748" w:rsidRDefault="002733B3" w:rsidP="00C26B91">
      <w:pPr>
        <w:jc w:val="both"/>
      </w:pPr>
      <m:oMathPara>
        <m:oMath>
          <m:sSub>
            <m:sSubPr>
              <m:ctrlPr>
                <w:rPr>
                  <w:rFonts w:ascii="Cambria Math" w:hAnsi="Cambria Math"/>
                  <w:i/>
                </w:rPr>
              </m:ctrlPr>
            </m:sSubPr>
            <m:e>
              <m:r>
                <m:rPr>
                  <m:sty m:val="p"/>
                </m:rPr>
                <w:rPr>
                  <w:rFonts w:ascii="Cambria Math" w:hAnsi="Cambria Math"/>
                </w:rPr>
                <m:t>Ȓ</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γ</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γ</m:t>
              </m:r>
            </m:e>
            <m:sub>
              <m:r>
                <w:rPr>
                  <w:rFonts w:ascii="Cambria Math" w:hAnsi="Cambria Math"/>
                </w:rPr>
                <m:t>1</m:t>
              </m:r>
            </m:sub>
          </m:sSub>
          <m:sSub>
            <m:sSubPr>
              <m:ctrlPr>
                <w:rPr>
                  <w:rFonts w:ascii="Cambria Math" w:hAnsi="Cambria Math"/>
                  <w:i/>
                </w:rPr>
              </m:ctrlPr>
            </m:sSubPr>
            <m:e>
              <m:r>
                <w:rPr>
                  <w:rFonts w:ascii="Cambria Math" w:hAnsi="Cambria Math"/>
                </w:rPr>
                <m:t>β</m:t>
              </m:r>
            </m:e>
            <m:sub>
              <m:r>
                <w:rPr>
                  <w:rFonts w:ascii="Cambria Math" w:hAnsi="Cambria Math"/>
                </w:rPr>
                <m:t>1</m:t>
              </m:r>
            </m:sub>
          </m:sSub>
          <m:r>
            <w:rPr>
              <w:rFonts w:ascii="Cambria Math" w:hAnsi="Cambria Math"/>
            </w:rPr>
            <m:t>+</m:t>
          </m:r>
          <m:r>
            <m:rPr>
              <m:sty m:val="p"/>
            </m:rPr>
            <w:rPr>
              <w:rFonts w:ascii="Cambria Math" w:hAnsi="Cambria Math"/>
            </w:rPr>
            <m:t>є                    (3.2)</m:t>
          </m:r>
        </m:oMath>
      </m:oMathPara>
    </w:p>
    <w:p w14:paraId="5D84929E" w14:textId="77777777" w:rsidR="00C26B91" w:rsidRPr="00691748" w:rsidRDefault="00C26B91" w:rsidP="00C26B91">
      <w:pPr>
        <w:jc w:val="both"/>
      </w:pPr>
      <w:r w:rsidRPr="00691748">
        <w:t>Where ƛ</w:t>
      </w:r>
      <w:r w:rsidRPr="00691748">
        <w:rPr>
          <w:vertAlign w:val="subscript"/>
        </w:rPr>
        <w:t>0</w:t>
      </w:r>
      <w:r w:rsidRPr="00691748">
        <w:t xml:space="preserve">= intercept, </w:t>
      </w:r>
      <w:proofErr w:type="spellStart"/>
      <w:r w:rsidRPr="00691748">
        <w:t>Ȓ</w:t>
      </w:r>
      <w:r w:rsidRPr="00691748">
        <w:rPr>
          <w:vertAlign w:val="subscript"/>
        </w:rPr>
        <w:t>I</w:t>
      </w:r>
      <w:r w:rsidRPr="00691748">
        <w:t>is</w:t>
      </w:r>
      <w:proofErr w:type="spellEnd"/>
      <w:r w:rsidRPr="00691748">
        <w:t xml:space="preserve"> average excess returns of security </w:t>
      </w:r>
      <w:proofErr w:type="spellStart"/>
      <w:r w:rsidRPr="00691748">
        <w:t>i</w:t>
      </w:r>
      <w:proofErr w:type="spellEnd"/>
      <w:proofErr w:type="gramStart"/>
      <w:r w:rsidRPr="00691748">
        <w:t>,β</w:t>
      </w:r>
      <w:proofErr w:type="spellStart"/>
      <w:r w:rsidRPr="00691748">
        <w:rPr>
          <w:vertAlign w:val="subscript"/>
        </w:rPr>
        <w:t>I</w:t>
      </w:r>
      <w:r w:rsidRPr="00691748">
        <w:t>isestimated</w:t>
      </w:r>
      <w:proofErr w:type="spellEnd"/>
      <w:proofErr w:type="gramEnd"/>
      <w:r w:rsidRPr="00691748">
        <w:t xml:space="preserve"> be coefficient of security I and Є is error term.</w:t>
      </w:r>
    </w:p>
    <w:p w14:paraId="41F99C41" w14:textId="77777777" w:rsidR="00C26B91" w:rsidRPr="00691748" w:rsidRDefault="00C26B91" w:rsidP="00C26B91">
      <w:pPr>
        <w:jc w:val="both"/>
        <w:rPr>
          <w:b/>
          <w:bCs/>
        </w:rPr>
      </w:pPr>
    </w:p>
    <w:p w14:paraId="1FEC2FD3" w14:textId="77777777" w:rsidR="00C26B91" w:rsidRPr="00691748" w:rsidRDefault="00C26B91" w:rsidP="00C26B91">
      <w:pPr>
        <w:jc w:val="both"/>
        <w:rPr>
          <w:b/>
          <w:bCs/>
        </w:rPr>
      </w:pPr>
    </w:p>
    <w:p w14:paraId="42F36CB2" w14:textId="77777777" w:rsidR="00C26B91" w:rsidRPr="00691748" w:rsidRDefault="00C26B91" w:rsidP="00C26B91">
      <w:pPr>
        <w:jc w:val="both"/>
        <w:rPr>
          <w:b/>
          <w:bCs/>
        </w:rPr>
      </w:pPr>
      <w:r w:rsidRPr="00691748">
        <w:rPr>
          <w:b/>
          <w:bCs/>
        </w:rPr>
        <w:t>3.4.2.2 Model for APT</w:t>
      </w:r>
    </w:p>
    <w:p w14:paraId="0F9DC79A" w14:textId="77777777" w:rsidR="00C26B91" w:rsidRPr="00691748" w:rsidRDefault="00C26B91" w:rsidP="00C26B91">
      <w:pPr>
        <w:jc w:val="both"/>
      </w:pPr>
      <w:r w:rsidRPr="00691748">
        <w:t>In first pass the betas coefficients are computed by using regression.</w:t>
      </w:r>
    </w:p>
    <w:p w14:paraId="32FF17BE" w14:textId="77777777" w:rsidR="00C26B91" w:rsidRPr="00691748" w:rsidRDefault="002733B3" w:rsidP="00C26B91">
      <w:pPr>
        <w:jc w:val="both"/>
      </w:pPr>
      <m:oMathPara>
        <m:oMath>
          <m:sSub>
            <m:sSubPr>
              <m:ctrlPr>
                <w:rPr>
                  <w:rFonts w:ascii="Cambria Math" w:hAnsi="Cambria Math"/>
                  <w:i/>
                </w:rPr>
              </m:ctrlPr>
            </m:sSubPr>
            <m:e>
              <m:r>
                <w:rPr>
                  <w:rFonts w:ascii="Cambria Math" w:hAnsi="Cambria Math"/>
                </w:rPr>
                <m:t>R</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i</m:t>
              </m:r>
            </m:sub>
          </m:sSub>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i2</m:t>
              </m:r>
            </m:sub>
          </m:sSub>
          <m:sSub>
            <m:sSubPr>
              <m:ctrlPr>
                <w:rPr>
                  <w:rFonts w:ascii="Cambria Math" w:hAnsi="Cambria Math"/>
                  <w:i/>
                </w:rPr>
              </m:ctrlPr>
            </m:sSubPr>
            <m:e>
              <m:r>
                <w:rPr>
                  <w:rFonts w:ascii="Cambria Math" w:hAnsi="Cambria Math"/>
                </w:rPr>
                <m:t>f</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i3</m:t>
              </m:r>
            </m:sub>
          </m:sSub>
          <m:sSub>
            <m:sSubPr>
              <m:ctrlPr>
                <w:rPr>
                  <w:rFonts w:ascii="Cambria Math" w:hAnsi="Cambria Math"/>
                  <w:i/>
                </w:rPr>
              </m:ctrlPr>
            </m:sSubPr>
            <m:e>
              <m:r>
                <w:rPr>
                  <w:rFonts w:ascii="Cambria Math" w:hAnsi="Cambria Math"/>
                </w:rPr>
                <m:t>f</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i4</m:t>
              </m:r>
            </m:sub>
          </m:sSub>
          <m:sSub>
            <m:sSubPr>
              <m:ctrlPr>
                <w:rPr>
                  <w:rFonts w:ascii="Cambria Math" w:hAnsi="Cambria Math"/>
                  <w:i/>
                </w:rPr>
              </m:ctrlPr>
            </m:sSubPr>
            <m:e>
              <m:r>
                <w:rPr>
                  <w:rFonts w:ascii="Cambria Math" w:hAnsi="Cambria Math"/>
                </w:rPr>
                <m:t>f</m:t>
              </m:r>
            </m:e>
            <m:sub>
              <m:r>
                <w:rPr>
                  <w:rFonts w:ascii="Cambria Math" w:hAnsi="Cambria Math"/>
                </w:rPr>
                <m:t>4</m:t>
              </m:r>
            </m:sub>
          </m:sSub>
          <m:r>
            <w:rPr>
              <w:rFonts w:ascii="Cambria Math" w:hAnsi="Cambria Math"/>
            </w:rPr>
            <m:t>+ϵ                 (3.3)</m:t>
          </m:r>
        </m:oMath>
      </m:oMathPara>
    </w:p>
    <w:p w14:paraId="7F3EA1B8" w14:textId="77777777" w:rsidR="00C26B91" w:rsidRPr="00691748" w:rsidRDefault="00C26B91" w:rsidP="00C26B91">
      <w:pPr>
        <w:jc w:val="both"/>
      </w:pPr>
      <w:r w:rsidRPr="00691748">
        <w:t xml:space="preserve">Where </w:t>
      </w:r>
      <w:proofErr w:type="spellStart"/>
      <w:r w:rsidRPr="00691748">
        <w:t>Ri</w:t>
      </w:r>
      <w:proofErr w:type="spellEnd"/>
      <w:r w:rsidRPr="00691748">
        <w:t xml:space="preserve"> is the monthly return of stock </w:t>
      </w:r>
      <w:proofErr w:type="spellStart"/>
      <w:r w:rsidRPr="00691748">
        <w:t>i</w:t>
      </w:r>
      <w:proofErr w:type="gramStart"/>
      <w:r w:rsidRPr="00691748">
        <w:t>,R</w:t>
      </w:r>
      <w:r w:rsidRPr="00691748">
        <w:rPr>
          <w:vertAlign w:val="subscript"/>
        </w:rPr>
        <w:t>f</w:t>
      </w:r>
      <w:proofErr w:type="spellEnd"/>
      <w:proofErr w:type="gramEnd"/>
      <w:r w:rsidRPr="00691748">
        <w:t xml:space="preserve"> is risk free rate, β</w:t>
      </w:r>
      <w:proofErr w:type="spellStart"/>
      <w:r w:rsidRPr="00691748">
        <w:rPr>
          <w:vertAlign w:val="subscript"/>
        </w:rPr>
        <w:t>i</w:t>
      </w:r>
      <w:proofErr w:type="spellEnd"/>
      <w:r w:rsidRPr="00691748">
        <w:rPr>
          <w:vertAlign w:val="subscript"/>
        </w:rPr>
        <w:t xml:space="preserve"> </w:t>
      </w:r>
      <w:r w:rsidRPr="00691748">
        <w:t xml:space="preserve">is the sensitivity of stock </w:t>
      </w:r>
      <w:proofErr w:type="spellStart"/>
      <w:r w:rsidRPr="00691748">
        <w:t>i</w:t>
      </w:r>
      <w:proofErr w:type="spellEnd"/>
      <w:r w:rsidRPr="00691748">
        <w:t xml:space="preserve"> with factors and </w:t>
      </w:r>
      <m:oMath>
        <m:r>
          <w:rPr>
            <w:rFonts w:ascii="Cambria Math" w:hAnsi="Cambria Math"/>
          </w:rPr>
          <m:t>ϵ</m:t>
        </m:r>
      </m:oMath>
      <w:r w:rsidRPr="00691748">
        <w:t xml:space="preserve"> is the error term.</w:t>
      </w:r>
    </w:p>
    <w:p w14:paraId="20CF1DE9" w14:textId="77777777" w:rsidR="00C26B91" w:rsidRPr="00691748" w:rsidRDefault="00C26B91" w:rsidP="00C26B91">
      <w:pPr>
        <w:jc w:val="both"/>
      </w:pPr>
      <w:r w:rsidRPr="00691748">
        <w:t>Then a cross sectional regression or second pass regression is used on average excess returns of the shares on the factor scores.</w:t>
      </w:r>
    </w:p>
    <w:p w14:paraId="44BB361B" w14:textId="77777777" w:rsidR="00C26B91" w:rsidRPr="00691748" w:rsidRDefault="00C26B91" w:rsidP="00C26B91">
      <w:pPr>
        <w:jc w:val="both"/>
      </w:pPr>
      <m:oMathPara>
        <m:oMath>
          <m:r>
            <m:rPr>
              <m:sty m:val="p"/>
            </m:rPr>
            <w:rPr>
              <w:rFonts w:ascii="Cambria Math" w:hAnsi="Cambria Math"/>
            </w:rPr>
            <m:t>Ȓ=</m:t>
          </m:r>
          <m:sSub>
            <m:sSubPr>
              <m:ctrlPr>
                <w:rPr>
                  <w:rFonts w:ascii="Cambria Math" w:hAnsi="Cambria Math"/>
                </w:rPr>
              </m:ctrlPr>
            </m:sSubPr>
            <m:e>
              <m:r>
                <m:rPr>
                  <m:sty m:val="p"/>
                </m:rPr>
                <w:rPr>
                  <w:rFonts w:ascii="Cambria Math" w:hAnsi="Cambria Math"/>
                </w:rPr>
                <m:t>γ</m:t>
              </m:r>
            </m:e>
            <m:sub>
              <m:r>
                <w:rPr>
                  <w:rFonts w:ascii="Cambria Math" w:hAnsi="Cambria Math"/>
                </w:rPr>
                <m:t>0</m:t>
              </m:r>
            </m:sub>
          </m:sSub>
          <m:r>
            <w:rPr>
              <w:rFonts w:ascii="Cambria Math" w:hAnsi="Cambria Math"/>
            </w:rPr>
            <m:t>+</m:t>
          </m:r>
          <m:sSub>
            <m:sSubPr>
              <m:ctrlPr>
                <w:rPr>
                  <w:rFonts w:ascii="Cambria Math" w:hAnsi="Cambria Math"/>
                  <w:i/>
                </w:rPr>
              </m:ctrlPr>
            </m:sSubPr>
            <m:e>
              <m:r>
                <m:rPr>
                  <m:sty m:val="p"/>
                </m:rPr>
                <w:rPr>
                  <w:rFonts w:ascii="Cambria Math" w:hAnsi="Cambria Math"/>
                </w:rPr>
                <m:t>γ</m:t>
              </m:r>
            </m:e>
            <m:sub>
              <m:r>
                <w:rPr>
                  <w:rFonts w:ascii="Cambria Math" w:hAnsi="Cambria Math"/>
                </w:rPr>
                <m:t>1</m:t>
              </m:r>
            </m:sub>
          </m:sSub>
          <m:sSub>
            <m:sSubPr>
              <m:ctrlPr>
                <w:rPr>
                  <w:rFonts w:ascii="Cambria Math" w:hAnsi="Cambria Math"/>
                  <w:i/>
                </w:rPr>
              </m:ctrlPr>
            </m:sSubPr>
            <m:e>
              <m:r>
                <w:rPr>
                  <w:rFonts w:ascii="Cambria Math" w:hAnsi="Cambria Math"/>
                </w:rPr>
                <m:t>β</m:t>
              </m:r>
            </m:e>
            <m:sub>
              <m:r>
                <w:rPr>
                  <w:rFonts w:ascii="Cambria Math" w:hAnsi="Cambria Math"/>
                </w:rPr>
                <m:t>1</m:t>
              </m:r>
            </m:sub>
          </m:sSub>
          <m:r>
            <w:rPr>
              <w:rFonts w:ascii="Cambria Math" w:hAnsi="Cambria Math"/>
            </w:rPr>
            <m:t>+</m:t>
          </m:r>
          <m:sSub>
            <m:sSubPr>
              <m:ctrlPr>
                <w:rPr>
                  <w:rFonts w:ascii="Cambria Math" w:hAnsi="Cambria Math"/>
                  <w:i/>
                </w:rPr>
              </m:ctrlPr>
            </m:sSubPr>
            <m:e>
              <m:r>
                <m:rPr>
                  <m:sty m:val="p"/>
                </m:rPr>
                <w:rPr>
                  <w:rFonts w:ascii="Cambria Math" w:hAnsi="Cambria Math"/>
                </w:rPr>
                <m:t>γ</m:t>
              </m:r>
            </m:e>
            <m:sub>
              <m:r>
                <w:rPr>
                  <w:rFonts w:ascii="Cambria Math" w:hAnsi="Cambria Math"/>
                </w:rPr>
                <m:t>2</m:t>
              </m:r>
            </m:sub>
          </m:sSub>
          <m:sSub>
            <m:sSubPr>
              <m:ctrlPr>
                <w:rPr>
                  <w:rFonts w:ascii="Cambria Math" w:hAnsi="Cambria Math"/>
                  <w:i/>
                </w:rPr>
              </m:ctrlPr>
            </m:sSubPr>
            <m:e>
              <m:r>
                <w:rPr>
                  <w:rFonts w:ascii="Cambria Math" w:hAnsi="Cambria Math"/>
                </w:rPr>
                <m:t>β</m:t>
              </m:r>
            </m:e>
            <m:sub>
              <m:r>
                <w:rPr>
                  <w:rFonts w:ascii="Cambria Math" w:hAnsi="Cambria Math"/>
                </w:rPr>
                <m:t>2</m:t>
              </m:r>
            </m:sub>
          </m:sSub>
          <m:r>
            <w:rPr>
              <w:rFonts w:ascii="Cambria Math" w:hAnsi="Cambria Math"/>
            </w:rPr>
            <m:t>+</m:t>
          </m:r>
          <m:sSub>
            <m:sSubPr>
              <m:ctrlPr>
                <w:rPr>
                  <w:rFonts w:ascii="Cambria Math" w:hAnsi="Cambria Math"/>
                  <w:i/>
                </w:rPr>
              </m:ctrlPr>
            </m:sSubPr>
            <m:e>
              <m:r>
                <m:rPr>
                  <m:sty m:val="p"/>
                </m:rPr>
                <w:rPr>
                  <w:rFonts w:ascii="Cambria Math" w:hAnsi="Cambria Math"/>
                </w:rPr>
                <m:t>γ</m:t>
              </m:r>
            </m:e>
            <m:sub>
              <m:r>
                <w:rPr>
                  <w:rFonts w:ascii="Cambria Math" w:hAnsi="Cambria Math"/>
                </w:rPr>
                <m:t>3</m:t>
              </m:r>
            </m:sub>
          </m:sSub>
          <m:sSub>
            <m:sSubPr>
              <m:ctrlPr>
                <w:rPr>
                  <w:rFonts w:ascii="Cambria Math" w:hAnsi="Cambria Math"/>
                  <w:i/>
                </w:rPr>
              </m:ctrlPr>
            </m:sSubPr>
            <m:e>
              <m:r>
                <w:rPr>
                  <w:rFonts w:ascii="Cambria Math" w:hAnsi="Cambria Math"/>
                </w:rPr>
                <m:t>β</m:t>
              </m:r>
            </m:e>
            <m:sub>
              <m:r>
                <w:rPr>
                  <w:rFonts w:ascii="Cambria Math" w:hAnsi="Cambria Math"/>
                </w:rPr>
                <m:t>3</m:t>
              </m:r>
            </m:sub>
          </m:sSub>
          <m:r>
            <w:rPr>
              <w:rFonts w:ascii="Cambria Math" w:hAnsi="Cambria Math"/>
            </w:rPr>
            <m:t>+</m:t>
          </m:r>
          <m:sSub>
            <m:sSubPr>
              <m:ctrlPr>
                <w:rPr>
                  <w:rFonts w:ascii="Cambria Math" w:hAnsi="Cambria Math"/>
                  <w:i/>
                </w:rPr>
              </m:ctrlPr>
            </m:sSubPr>
            <m:e>
              <m:r>
                <m:rPr>
                  <m:sty m:val="p"/>
                </m:rPr>
                <w:rPr>
                  <w:rFonts w:ascii="Cambria Math" w:hAnsi="Cambria Math"/>
                </w:rPr>
                <m:t>γ</m:t>
              </m:r>
            </m:e>
            <m:sub>
              <m:r>
                <w:rPr>
                  <w:rFonts w:ascii="Cambria Math" w:hAnsi="Cambria Math"/>
                </w:rPr>
                <m:t>4</m:t>
              </m:r>
            </m:sub>
          </m:sSub>
          <m:sSub>
            <m:sSubPr>
              <m:ctrlPr>
                <w:rPr>
                  <w:rFonts w:ascii="Cambria Math" w:hAnsi="Cambria Math"/>
                  <w:i/>
                </w:rPr>
              </m:ctrlPr>
            </m:sSubPr>
            <m:e>
              <m:r>
                <w:rPr>
                  <w:rFonts w:ascii="Cambria Math" w:hAnsi="Cambria Math"/>
                </w:rPr>
                <m:t>β</m:t>
              </m:r>
            </m:e>
            <m:sub>
              <m:r>
                <w:rPr>
                  <w:rFonts w:ascii="Cambria Math" w:hAnsi="Cambria Math"/>
                </w:rPr>
                <m:t>4</m:t>
              </m:r>
            </m:sub>
          </m:sSub>
          <m:r>
            <w:rPr>
              <w:rFonts w:ascii="Cambria Math" w:hAnsi="Cambria Math"/>
            </w:rPr>
            <m:t>+</m:t>
          </m:r>
          <m:sSub>
            <m:sSubPr>
              <m:ctrlPr>
                <w:rPr>
                  <w:rFonts w:ascii="Cambria Math" w:hAnsi="Cambria Math"/>
                  <w:i/>
                </w:rPr>
              </m:ctrlPr>
            </m:sSubPr>
            <m:e>
              <m:r>
                <w:rPr>
                  <w:rFonts w:ascii="Cambria Math" w:hAnsi="Cambria Math"/>
                </w:rPr>
                <m:t>ϵ</m:t>
              </m:r>
            </m:e>
            <m:sub>
              <m:r>
                <w:rPr>
                  <w:rFonts w:ascii="Cambria Math" w:hAnsi="Cambria Math"/>
                </w:rPr>
                <m:t>i</m:t>
              </m:r>
            </m:sub>
          </m:sSub>
          <m:r>
            <w:rPr>
              <w:rFonts w:ascii="Cambria Math" w:hAnsi="Cambria Math"/>
            </w:rPr>
            <m:t xml:space="preserve">             (3.4)</m:t>
          </m:r>
        </m:oMath>
      </m:oMathPara>
    </w:p>
    <w:p w14:paraId="5D178811" w14:textId="77777777" w:rsidR="00C26B91" w:rsidRPr="00691748" w:rsidRDefault="00C26B91" w:rsidP="00C26B91">
      <w:pPr>
        <w:jc w:val="both"/>
      </w:pPr>
      <w:proofErr w:type="spellStart"/>
      <w:r w:rsidRPr="00691748">
        <w:t>WhereȒ</w:t>
      </w:r>
      <w:proofErr w:type="spellEnd"/>
      <w:r w:rsidRPr="00691748">
        <w:t xml:space="preserve"> is average monthly excess return of stock I, ƛ = risk premium, β</w:t>
      </w:r>
      <w:r w:rsidRPr="00691748">
        <w:rPr>
          <w:vertAlign w:val="subscript"/>
        </w:rPr>
        <w:t xml:space="preserve">1 </w:t>
      </w:r>
      <w:r w:rsidRPr="00691748">
        <w:t>to β</w:t>
      </w:r>
      <w:r w:rsidRPr="00691748">
        <w:rPr>
          <w:vertAlign w:val="subscript"/>
        </w:rPr>
        <w:t>4</w:t>
      </w:r>
      <w:r w:rsidRPr="00691748">
        <w:t xml:space="preserve"> are the factors scores and </w:t>
      </w:r>
      <w:proofErr w:type="spellStart"/>
      <w:r w:rsidRPr="00691748">
        <w:t>ε</w:t>
      </w:r>
      <w:r w:rsidRPr="00691748">
        <w:rPr>
          <w:vertAlign w:val="subscript"/>
        </w:rPr>
        <w:t>i</w:t>
      </w:r>
      <w:proofErr w:type="spellEnd"/>
      <w:r w:rsidRPr="00691748">
        <w:t xml:space="preserve"> is the error term.</w:t>
      </w:r>
    </w:p>
    <w:p w14:paraId="6ACBE158" w14:textId="77777777" w:rsidR="00C26B91" w:rsidRPr="00691748" w:rsidRDefault="00C26B91" w:rsidP="00C26B91">
      <w:pPr>
        <w:jc w:val="both"/>
        <w:rPr>
          <w:b/>
        </w:rPr>
      </w:pPr>
    </w:p>
    <w:p w14:paraId="2A90DFC3" w14:textId="77777777" w:rsidR="00C26B91" w:rsidRPr="00691748" w:rsidRDefault="00C26B91" w:rsidP="00C26B91">
      <w:pPr>
        <w:jc w:val="both"/>
        <w:rPr>
          <w:b/>
        </w:rPr>
      </w:pPr>
      <w:r w:rsidRPr="00691748">
        <w:rPr>
          <w:b/>
        </w:rPr>
        <w:t>3.4.3 Comparison of the Models</w:t>
      </w:r>
    </w:p>
    <w:p w14:paraId="12E4F9CF" w14:textId="77777777" w:rsidR="00C26B91" w:rsidRPr="00691748" w:rsidRDefault="00C26B91" w:rsidP="00C26B91">
      <w:pPr>
        <w:jc w:val="both"/>
      </w:pPr>
      <w:r w:rsidRPr="00691748">
        <w:tab/>
        <w:t xml:space="preserve">The next step of the study is to compare these competing models to evaluate that which one of these models is more supported by </w:t>
      </w:r>
      <w:proofErr w:type="spellStart"/>
      <w:r w:rsidRPr="00691748">
        <w:t>data.This</w:t>
      </w:r>
      <w:proofErr w:type="spellEnd"/>
      <w:r w:rsidRPr="00691748">
        <w:t xml:space="preserve"> study follows the methods used by Chen (1983), the Davidson and Mackinnon equation (1981) and the posterior odds ratio (</w:t>
      </w:r>
      <w:proofErr w:type="spellStart"/>
      <w:r w:rsidRPr="00691748">
        <w:t>Zellner</w:t>
      </w:r>
      <w:proofErr w:type="spellEnd"/>
      <w:r w:rsidRPr="00691748">
        <w:t>, 1979) for comparison of these Models.</w:t>
      </w:r>
    </w:p>
    <w:p w14:paraId="755035FD" w14:textId="77777777" w:rsidR="00C26B91" w:rsidRPr="00691748" w:rsidRDefault="00C26B91" w:rsidP="00C26B91">
      <w:pPr>
        <w:jc w:val="both"/>
      </w:pPr>
    </w:p>
    <w:p w14:paraId="2134292B" w14:textId="77777777" w:rsidR="00C26B91" w:rsidRPr="00691748" w:rsidRDefault="00C26B91" w:rsidP="00C26B91">
      <w:pPr>
        <w:jc w:val="both"/>
        <w:rPr>
          <w:b/>
        </w:rPr>
      </w:pPr>
      <w:r w:rsidRPr="00691748">
        <w:rPr>
          <w:b/>
        </w:rPr>
        <w:t>3.4.3.1 Davidson and MacKinnon Equation</w:t>
      </w:r>
    </w:p>
    <w:p w14:paraId="691C0CA4" w14:textId="77777777" w:rsidR="00C26B91" w:rsidRPr="00691748" w:rsidRDefault="00C26B91" w:rsidP="00C26B91">
      <w:pPr>
        <w:jc w:val="both"/>
      </w:pPr>
      <w:r w:rsidRPr="00691748">
        <w:tab/>
        <w:t>CAPM is considered the particular or strictly case of APT. These two models are non-nested because by imposing a set of linear restrictions on the parameters the APT cannot be reduced to CAPM. In other words the models do not have any common variable. Davidson and MacKinnon (1981) suggested the method to compare non-nested models. The study used the Davidson and MacKinnon equation (1981) to compare CAPM and APT.</w:t>
      </w:r>
    </w:p>
    <w:p w14:paraId="741DEE5B" w14:textId="77777777" w:rsidR="00C26B91" w:rsidRPr="00691748" w:rsidRDefault="00C26B91" w:rsidP="00C26B91">
      <w:pPr>
        <w:jc w:val="both"/>
      </w:pPr>
      <w:r w:rsidRPr="00691748">
        <w:t>This equation is as follows;</w:t>
      </w:r>
    </w:p>
    <w:p w14:paraId="3B4DFFC9" w14:textId="77777777" w:rsidR="00C26B91" w:rsidRPr="00691748" w:rsidRDefault="002733B3" w:rsidP="00C26B91">
      <w:pPr>
        <w:jc w:val="both"/>
      </w:pPr>
      <m:oMathPara>
        <m:oMath>
          <m:sSub>
            <m:sSubPr>
              <m:ctrlPr>
                <w:rPr>
                  <w:rFonts w:ascii="Cambria Math" w:hAnsi="Cambria Math"/>
                  <w:i/>
                </w:rPr>
              </m:ctrlPr>
            </m:sSubPr>
            <m:e>
              <m:r>
                <w:rPr>
                  <w:rFonts w:ascii="Cambria Math" w:hAnsi="Cambria Math"/>
                </w:rPr>
                <m:t>R</m:t>
              </m:r>
            </m:e>
            <m:sub>
              <m:r>
                <w:rPr>
                  <w:rFonts w:ascii="Cambria Math" w:hAnsi="Cambria Math"/>
                </w:rPr>
                <m:t>i</m:t>
              </m:r>
            </m:sub>
          </m:sSub>
          <m:r>
            <w:rPr>
              <w:rFonts w:ascii="Cambria Math" w:hAnsi="Cambria Math"/>
            </w:rPr>
            <m:t>=α</m:t>
          </m:r>
          <m:sSub>
            <m:sSubPr>
              <m:ctrlPr>
                <w:rPr>
                  <w:rFonts w:ascii="Cambria Math" w:hAnsi="Cambria Math"/>
                  <w:i/>
                </w:rPr>
              </m:ctrlPr>
            </m:sSubPr>
            <m:e>
              <m:r>
                <w:rPr>
                  <w:rFonts w:ascii="Cambria Math" w:hAnsi="Cambria Math"/>
                </w:rPr>
                <m:t>R</m:t>
              </m:r>
            </m:e>
            <m:sub>
              <m:r>
                <w:rPr>
                  <w:rFonts w:ascii="Cambria Math" w:hAnsi="Cambria Math"/>
                </w:rPr>
                <m:t>APT</m:t>
              </m:r>
            </m:sub>
          </m:sSub>
          <m:r>
            <w:rPr>
              <w:rFonts w:ascii="Cambria Math" w:hAnsi="Cambria Math"/>
            </w:rPr>
            <m:t>+</m:t>
          </m:r>
          <m:d>
            <m:dPr>
              <m:ctrlPr>
                <w:rPr>
                  <w:rFonts w:ascii="Cambria Math" w:hAnsi="Cambria Math"/>
                  <w:i/>
                </w:rPr>
              </m:ctrlPr>
            </m:dPr>
            <m:e>
              <m:r>
                <w:rPr>
                  <w:rFonts w:ascii="Cambria Math" w:hAnsi="Cambria Math"/>
                </w:rPr>
                <m:t>1-α</m:t>
              </m:r>
            </m:e>
          </m:d>
          <m:sSub>
            <m:sSubPr>
              <m:ctrlPr>
                <w:rPr>
                  <w:rFonts w:ascii="Cambria Math" w:hAnsi="Cambria Math"/>
                  <w:i/>
                </w:rPr>
              </m:ctrlPr>
            </m:sSubPr>
            <m:e>
              <m:r>
                <w:rPr>
                  <w:rFonts w:ascii="Cambria Math" w:hAnsi="Cambria Math"/>
                </w:rPr>
                <m:t>R</m:t>
              </m:r>
            </m:e>
            <m:sub>
              <m:r>
                <w:rPr>
                  <w:rFonts w:ascii="Cambria Math" w:hAnsi="Cambria Math"/>
                </w:rPr>
                <m:t>CAPM</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i</m:t>
              </m:r>
            </m:sub>
          </m:sSub>
          <m:r>
            <w:rPr>
              <w:rFonts w:ascii="Cambria Math" w:hAnsi="Cambria Math"/>
            </w:rPr>
            <m:t xml:space="preserve">                    (3.5)</m:t>
          </m:r>
        </m:oMath>
      </m:oMathPara>
    </w:p>
    <w:p w14:paraId="3A5A9D0F" w14:textId="77777777" w:rsidR="00C26B91" w:rsidRPr="00691748" w:rsidRDefault="00C26B91" w:rsidP="00C26B91">
      <w:pPr>
        <w:jc w:val="both"/>
      </w:pPr>
      <w:proofErr w:type="spellStart"/>
      <w:r w:rsidRPr="00691748">
        <w:t>WhereR</w:t>
      </w:r>
      <w:r w:rsidRPr="00691748">
        <w:rPr>
          <w:vertAlign w:val="subscript"/>
        </w:rPr>
        <w:t>i</w:t>
      </w:r>
      <w:proofErr w:type="spellEnd"/>
      <w:r w:rsidRPr="00691748">
        <w:rPr>
          <w:vertAlign w:val="subscript"/>
        </w:rPr>
        <w:t>=</w:t>
      </w:r>
      <w:r w:rsidRPr="00691748">
        <w:t xml:space="preserve"> the average monthly excess returns of the stock </w:t>
      </w:r>
      <w:proofErr w:type="spellStart"/>
      <w:r w:rsidRPr="00691748">
        <w:t>i</w:t>
      </w:r>
      <w:proofErr w:type="spellEnd"/>
      <w:r w:rsidRPr="00691748">
        <w:t>, R</w:t>
      </w:r>
      <w:r w:rsidRPr="00691748">
        <w:rPr>
          <w:vertAlign w:val="subscript"/>
        </w:rPr>
        <w:t xml:space="preserve">APT= </w:t>
      </w:r>
      <w:r w:rsidRPr="00691748">
        <w:t>expected excess returns estimated by APT, R</w:t>
      </w:r>
      <w:r w:rsidRPr="00691748">
        <w:rPr>
          <w:vertAlign w:val="subscript"/>
        </w:rPr>
        <w:t xml:space="preserve">CAPM= </w:t>
      </w:r>
      <w:r w:rsidRPr="00691748">
        <w:t xml:space="preserve">expected excess returns estimated by CAPM and α measure the effectiveness of the models. The APT is the accurate model to forecast the returns of the stocks as compare to </w:t>
      </w:r>
      <w:proofErr w:type="spellStart"/>
      <w:r w:rsidRPr="00691748">
        <w:t>CAPMif</w:t>
      </w:r>
      <w:proofErr w:type="spellEnd"/>
      <w:r w:rsidRPr="00691748">
        <w:t xml:space="preserve"> α is close to 1. </w:t>
      </w:r>
    </w:p>
    <w:p w14:paraId="41481686" w14:textId="77777777" w:rsidR="00C26B91" w:rsidRPr="00691748" w:rsidRDefault="00C26B91" w:rsidP="00C26B91">
      <w:pPr>
        <w:jc w:val="both"/>
        <w:rPr>
          <w:b/>
        </w:rPr>
      </w:pPr>
    </w:p>
    <w:p w14:paraId="0594F6DD" w14:textId="77777777" w:rsidR="00C26B91" w:rsidRPr="00691748" w:rsidRDefault="00C26B91" w:rsidP="00C26B91">
      <w:pPr>
        <w:jc w:val="both"/>
        <w:rPr>
          <w:b/>
        </w:rPr>
      </w:pPr>
      <w:r w:rsidRPr="00691748">
        <w:rPr>
          <w:b/>
        </w:rPr>
        <w:t>3.4.3.2 Posterior Odds Ratio</w:t>
      </w:r>
    </w:p>
    <w:p w14:paraId="3ECF2A24" w14:textId="77777777" w:rsidR="00C26B91" w:rsidRPr="00691748" w:rsidRDefault="00C26B91" w:rsidP="00C26B91">
      <w:pPr>
        <w:jc w:val="both"/>
        <w:rPr>
          <w:lang w:val="en-GB"/>
        </w:rPr>
      </w:pPr>
      <w:r w:rsidRPr="00691748">
        <w:rPr>
          <w:lang w:val="en-GB"/>
        </w:rPr>
        <w:tab/>
        <w:t>A standard assumption in theoretical and empirical research in finance is that relevant variables (</w:t>
      </w:r>
      <w:proofErr w:type="spellStart"/>
      <w:r w:rsidRPr="00691748">
        <w:rPr>
          <w:lang w:val="en-GB"/>
        </w:rPr>
        <w:t>e.g</w:t>
      </w:r>
      <w:proofErr w:type="spellEnd"/>
      <w:r w:rsidRPr="00691748">
        <w:rPr>
          <w:lang w:val="en-GB"/>
        </w:rPr>
        <w:t xml:space="preserve"> stock returns) have multivariate normal distributions (Richardson and smith, 1993). Given the </w:t>
      </w:r>
      <w:proofErr w:type="spellStart"/>
      <w:r w:rsidRPr="00691748">
        <w:rPr>
          <w:lang w:val="en-GB"/>
        </w:rPr>
        <w:t>assumptionthat</w:t>
      </w:r>
      <w:proofErr w:type="spellEnd"/>
      <w:r w:rsidRPr="00691748">
        <w:rPr>
          <w:lang w:val="en-GB"/>
        </w:rPr>
        <w:t xml:space="preserve"> the residuals of the cross-sectional regression of the CAPM and the APT satisfy the IID (Independently and identically distribution) multivariate normal assumption (Campbell, Lo and </w:t>
      </w:r>
      <w:proofErr w:type="spellStart"/>
      <w:r w:rsidRPr="00691748">
        <w:rPr>
          <w:lang w:val="en-GB"/>
        </w:rPr>
        <w:t>MacKinlay</w:t>
      </w:r>
      <w:proofErr w:type="spellEnd"/>
      <w:r w:rsidRPr="00691748">
        <w:rPr>
          <w:lang w:val="en-GB"/>
        </w:rPr>
        <w:t xml:space="preserve">, 1997), it is possible to calculate the posterior odds ratio between the two </w:t>
      </w:r>
      <w:proofErr w:type="spellStart"/>
      <w:r w:rsidRPr="00691748">
        <w:rPr>
          <w:lang w:val="en-GB"/>
        </w:rPr>
        <w:t>models.In</w:t>
      </w:r>
      <w:proofErr w:type="spellEnd"/>
      <w:r w:rsidRPr="00691748">
        <w:rPr>
          <w:lang w:val="en-GB"/>
        </w:rPr>
        <w:t xml:space="preserve"> general the posterior odds ratio is a more formal technique as compare to DM equation and has sounder theoretical grounds (</w:t>
      </w:r>
      <w:proofErr w:type="spellStart"/>
      <w:r w:rsidRPr="00691748">
        <w:rPr>
          <w:lang w:val="en-GB"/>
        </w:rPr>
        <w:t>Aggelidis</w:t>
      </w:r>
      <w:proofErr w:type="spellEnd"/>
      <w:r w:rsidRPr="00691748">
        <w:rPr>
          <w:lang w:val="en-GB"/>
        </w:rPr>
        <w:t xml:space="preserve"> and </w:t>
      </w:r>
      <w:proofErr w:type="spellStart"/>
      <w:r w:rsidRPr="00691748">
        <w:rPr>
          <w:lang w:val="en-GB"/>
        </w:rPr>
        <w:t>Maditinos</w:t>
      </w:r>
      <w:proofErr w:type="spellEnd"/>
      <w:r w:rsidRPr="00691748">
        <w:rPr>
          <w:lang w:val="en-GB"/>
        </w:rPr>
        <w:t>, 2006).</w:t>
      </w:r>
    </w:p>
    <w:p w14:paraId="2C908736" w14:textId="77777777" w:rsidR="00C26B91" w:rsidRPr="00691748" w:rsidRDefault="00C26B91" w:rsidP="00C26B91">
      <w:pPr>
        <w:jc w:val="both"/>
        <w:rPr>
          <w:lang w:val="en-GB"/>
        </w:rPr>
      </w:pPr>
      <w:r w:rsidRPr="00691748">
        <w:t xml:space="preserve">The second comparison is done using posterior odd radio. The formula for posterior odds is given by </w:t>
      </w:r>
      <w:proofErr w:type="spellStart"/>
      <w:r w:rsidRPr="00691748">
        <w:t>Zellner</w:t>
      </w:r>
      <w:proofErr w:type="spellEnd"/>
      <w:r w:rsidRPr="00691748">
        <w:t xml:space="preserve"> (1979) in favor of model 0 over model 1.</w:t>
      </w:r>
    </w:p>
    <w:p w14:paraId="3F9FFE2E" w14:textId="77777777" w:rsidR="00C26B91" w:rsidRPr="00691748" w:rsidRDefault="00C26B91" w:rsidP="00C26B91">
      <w:pPr>
        <w:jc w:val="both"/>
      </w:pPr>
      <w:r w:rsidRPr="00691748">
        <w:t>The formula has the following form;</w:t>
      </w:r>
    </w:p>
    <w:p w14:paraId="77E70333" w14:textId="77777777" w:rsidR="00C26B91" w:rsidRPr="00691748" w:rsidRDefault="00C26B91" w:rsidP="00C26B91">
      <w:pPr>
        <w:jc w:val="both"/>
      </w:pPr>
    </w:p>
    <w:p w14:paraId="7472A938" w14:textId="77777777" w:rsidR="00C26B91" w:rsidRPr="00691748" w:rsidRDefault="00C26B91" w:rsidP="00C26B91">
      <w:pPr>
        <w:jc w:val="both"/>
      </w:pPr>
      <m:oMathPara>
        <m:oMath>
          <m:r>
            <w:rPr>
              <w:rFonts w:ascii="Cambria Math" w:hAnsi="Cambria Math"/>
            </w:rPr>
            <m:t>R=</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ESS</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ESS</m:t>
                      </m:r>
                    </m:e>
                    <m:sub>
                      <m:r>
                        <w:rPr>
                          <w:rFonts w:ascii="Cambria Math" w:hAnsi="Cambria Math"/>
                        </w:rPr>
                        <m:t>1</m:t>
                      </m:r>
                    </m:sub>
                  </m:sSub>
                </m:e>
              </m:d>
            </m:e>
            <m:sup>
              <m:r>
                <w:rPr>
                  <w:rFonts w:ascii="Cambria Math" w:hAnsi="Cambria Math"/>
                </w:rPr>
                <m:t>N/2</m:t>
              </m:r>
            </m:sup>
          </m:sSup>
          <m:sSup>
            <m:sSupPr>
              <m:ctrlPr>
                <w:rPr>
                  <w:rFonts w:ascii="Cambria Math" w:hAnsi="Cambria Math"/>
                  <w:i/>
                </w:rPr>
              </m:ctrlPr>
            </m:sSupPr>
            <m:e>
              <m:r>
                <w:rPr>
                  <w:rFonts w:ascii="Cambria Math" w:hAnsi="Cambria Math"/>
                </w:rPr>
                <m:t>N</m:t>
              </m:r>
            </m:e>
            <m:sup>
              <m:sSub>
                <m:sSubPr>
                  <m:ctrlPr>
                    <w:rPr>
                      <w:rFonts w:ascii="Cambria Math" w:hAnsi="Cambria Math"/>
                      <w:i/>
                    </w:rPr>
                  </m:ctrlPr>
                </m:sSubPr>
                <m:e>
                  <m:r>
                    <w:rPr>
                      <w:rFonts w:ascii="Cambria Math" w:hAnsi="Cambria Math"/>
                    </w:rPr>
                    <m:t>K</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1</m:t>
                  </m:r>
                </m:sub>
              </m:sSub>
              <m:r>
                <w:rPr>
                  <w:rFonts w:ascii="Cambria Math" w:hAnsi="Cambria Math"/>
                </w:rPr>
                <m:t>/2</m:t>
              </m:r>
            </m:sup>
          </m:sSup>
          <m:r>
            <w:rPr>
              <w:rFonts w:ascii="Cambria Math" w:hAnsi="Cambria Math"/>
            </w:rPr>
            <m:t xml:space="preserve">                   (3.6)</m:t>
          </m:r>
        </m:oMath>
      </m:oMathPara>
    </w:p>
    <w:p w14:paraId="6DD2C68C" w14:textId="77777777" w:rsidR="00C26B91" w:rsidRPr="00691748" w:rsidRDefault="00C26B91" w:rsidP="00C26B91">
      <w:pPr>
        <w:jc w:val="both"/>
      </w:pPr>
    </w:p>
    <w:p w14:paraId="4A17D6C7" w14:textId="77777777" w:rsidR="00C26B91" w:rsidRPr="00691748" w:rsidRDefault="00C26B91" w:rsidP="00C26B91">
      <w:pPr>
        <w:jc w:val="both"/>
        <w:rPr>
          <w:lang w:val="en-GB"/>
        </w:rPr>
      </w:pPr>
      <w:r w:rsidRPr="00691748">
        <w:tab/>
        <w:t>WhereESS</w:t>
      </w:r>
      <w:r w:rsidRPr="00691748">
        <w:rPr>
          <w:vertAlign w:val="subscript"/>
        </w:rPr>
        <w:t>0</w:t>
      </w:r>
      <w:r w:rsidRPr="00691748">
        <w:t>iserror sum of squares of APT, ESS</w:t>
      </w:r>
      <w:r w:rsidRPr="00691748">
        <w:rPr>
          <w:vertAlign w:val="subscript"/>
        </w:rPr>
        <w:t>1</w:t>
      </w:r>
      <w:r w:rsidRPr="00691748">
        <w:t xml:space="preserve">iserror sum of squares of CAPM, </w:t>
      </w:r>
      <w:proofErr w:type="spellStart"/>
      <w:r w:rsidRPr="00691748">
        <w:t>Nisnumber</w:t>
      </w:r>
      <w:proofErr w:type="spellEnd"/>
      <w:r w:rsidRPr="00691748">
        <w:t xml:space="preserve"> of observations, K</w:t>
      </w:r>
      <w:r w:rsidRPr="00691748">
        <w:rPr>
          <w:vertAlign w:val="subscript"/>
        </w:rPr>
        <w:t>0</w:t>
      </w:r>
      <w:r w:rsidRPr="00691748">
        <w:t>is number of independent variables of the APT and K</w:t>
      </w:r>
      <w:r w:rsidRPr="00691748">
        <w:rPr>
          <w:vertAlign w:val="subscript"/>
        </w:rPr>
        <w:t xml:space="preserve">1 </w:t>
      </w:r>
      <w:proofErr w:type="spellStart"/>
      <w:r w:rsidRPr="00691748">
        <w:t>isnumber</w:t>
      </w:r>
      <w:proofErr w:type="spellEnd"/>
      <w:r w:rsidRPr="00691748">
        <w:t xml:space="preserve"> of independent variables of the CAPM.</w:t>
      </w:r>
      <w:r w:rsidRPr="00691748">
        <w:rPr>
          <w:lang w:val="en-GB"/>
        </w:rPr>
        <w:t>As according to the ratio when;</w:t>
      </w:r>
    </w:p>
    <w:p w14:paraId="0F977C1E" w14:textId="77777777" w:rsidR="00C26B91" w:rsidRPr="00691748" w:rsidRDefault="00C26B91" w:rsidP="00C26B91">
      <w:pPr>
        <w:jc w:val="both"/>
        <w:rPr>
          <w:lang w:val="en-GB"/>
        </w:rPr>
      </w:pPr>
      <w:r w:rsidRPr="00691748">
        <w:rPr>
          <w:lang w:val="en-GB"/>
        </w:rPr>
        <w:t>R&gt; 1 means CAPM is more strongly supported by data under consideration than APT.</w:t>
      </w:r>
    </w:p>
    <w:p w14:paraId="41814CFC" w14:textId="77777777" w:rsidR="00C26B91" w:rsidRPr="00691748" w:rsidRDefault="00C26B91" w:rsidP="00C26B91">
      <w:pPr>
        <w:jc w:val="both"/>
        <w:rPr>
          <w:lang w:val="en-GB"/>
        </w:rPr>
      </w:pPr>
      <w:r w:rsidRPr="00691748">
        <w:rPr>
          <w:lang w:val="en-GB"/>
        </w:rPr>
        <w:t>R &lt; 1 means APT is more strongly supported by data under consideration than CAPM.</w:t>
      </w:r>
    </w:p>
    <w:p w14:paraId="18734155" w14:textId="77777777" w:rsidR="00C26B91" w:rsidRPr="00691748" w:rsidRDefault="00C26B91" w:rsidP="00C26B91">
      <w:pPr>
        <w:jc w:val="both"/>
      </w:pPr>
    </w:p>
    <w:p w14:paraId="189E0EEE" w14:textId="77777777" w:rsidR="00C26B91" w:rsidRPr="00691748" w:rsidRDefault="00C26B91" w:rsidP="00C26B91">
      <w:pPr>
        <w:jc w:val="left"/>
      </w:pPr>
      <w:r w:rsidRPr="00691748">
        <w:rPr>
          <w:b/>
        </w:rPr>
        <w:t>IV. RESULTS AND DISCUSSION</w:t>
      </w:r>
    </w:p>
    <w:p w14:paraId="02AF8B05" w14:textId="77777777" w:rsidR="00C26B91" w:rsidRPr="00691748" w:rsidRDefault="00C26B91" w:rsidP="00C26B91">
      <w:pPr>
        <w:jc w:val="both"/>
      </w:pPr>
      <w:r w:rsidRPr="00691748">
        <w:tab/>
      </w:r>
    </w:p>
    <w:p w14:paraId="2374E807" w14:textId="77777777" w:rsidR="00C26B91" w:rsidRPr="00691748" w:rsidRDefault="00C26B91" w:rsidP="00C26B91">
      <w:pPr>
        <w:jc w:val="both"/>
        <w:rPr>
          <w:b/>
        </w:rPr>
      </w:pPr>
      <w:r w:rsidRPr="00691748">
        <w:rPr>
          <w:b/>
        </w:rPr>
        <w:t>4.1 Results of Descriptive Statics of Study Variables</w:t>
      </w:r>
    </w:p>
    <w:tbl>
      <w:tblPr>
        <w:tblpPr w:leftFromText="180" w:rightFromText="180" w:vertAnchor="text" w:horzAnchor="margin" w:tblpY="422"/>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0"/>
        <w:gridCol w:w="1434"/>
        <w:gridCol w:w="1636"/>
        <w:gridCol w:w="1227"/>
        <w:gridCol w:w="1226"/>
        <w:gridCol w:w="1839"/>
        <w:gridCol w:w="1226"/>
      </w:tblGrid>
      <w:tr w:rsidR="00C26B91" w:rsidRPr="00691748" w14:paraId="192C95DC" w14:textId="77777777" w:rsidTr="00725842">
        <w:trPr>
          <w:trHeight w:val="63"/>
        </w:trPr>
        <w:tc>
          <w:tcPr>
            <w:tcW w:w="882" w:type="pct"/>
            <w:shd w:val="clear" w:color="auto" w:fill="auto"/>
          </w:tcPr>
          <w:p w14:paraId="56F62AA3" w14:textId="77777777" w:rsidR="00C26B91" w:rsidRPr="00691748" w:rsidRDefault="00C26B91" w:rsidP="00725842">
            <w:pPr>
              <w:jc w:val="both"/>
            </w:pPr>
          </w:p>
          <w:p w14:paraId="3CCE94BE" w14:textId="77777777" w:rsidR="00C26B91" w:rsidRPr="00691748" w:rsidRDefault="00C26B91" w:rsidP="00725842">
            <w:pPr>
              <w:jc w:val="both"/>
            </w:pPr>
            <w:r w:rsidRPr="00691748">
              <w:t>Variable</w:t>
            </w:r>
          </w:p>
        </w:tc>
        <w:tc>
          <w:tcPr>
            <w:tcW w:w="687" w:type="pct"/>
            <w:shd w:val="clear" w:color="auto" w:fill="auto"/>
            <w:vAlign w:val="bottom"/>
          </w:tcPr>
          <w:p w14:paraId="5C2D1B95" w14:textId="77777777" w:rsidR="00C26B91" w:rsidRPr="00691748" w:rsidRDefault="00C26B91" w:rsidP="00725842">
            <w:pPr>
              <w:jc w:val="both"/>
            </w:pPr>
            <w:r w:rsidRPr="00691748">
              <w:t>Minimum</w:t>
            </w:r>
          </w:p>
        </w:tc>
        <w:tc>
          <w:tcPr>
            <w:tcW w:w="784" w:type="pct"/>
            <w:shd w:val="clear" w:color="auto" w:fill="auto"/>
            <w:vAlign w:val="bottom"/>
          </w:tcPr>
          <w:p w14:paraId="498805CF" w14:textId="77777777" w:rsidR="00C26B91" w:rsidRPr="00691748" w:rsidRDefault="00C26B91" w:rsidP="00725842">
            <w:pPr>
              <w:jc w:val="both"/>
            </w:pPr>
            <w:r w:rsidRPr="00691748">
              <w:t>Maximum</w:t>
            </w:r>
          </w:p>
        </w:tc>
        <w:tc>
          <w:tcPr>
            <w:tcW w:w="588" w:type="pct"/>
            <w:shd w:val="clear" w:color="auto" w:fill="auto"/>
            <w:vAlign w:val="bottom"/>
          </w:tcPr>
          <w:p w14:paraId="0253B882" w14:textId="77777777" w:rsidR="00C26B91" w:rsidRPr="00691748" w:rsidRDefault="00C26B91" w:rsidP="00725842">
            <w:pPr>
              <w:jc w:val="both"/>
            </w:pPr>
            <w:r w:rsidRPr="00691748">
              <w:t>Mean</w:t>
            </w:r>
          </w:p>
        </w:tc>
        <w:tc>
          <w:tcPr>
            <w:tcW w:w="588" w:type="pct"/>
            <w:shd w:val="clear" w:color="auto" w:fill="auto"/>
            <w:vAlign w:val="bottom"/>
          </w:tcPr>
          <w:p w14:paraId="60DA12B0" w14:textId="77777777" w:rsidR="00C26B91" w:rsidRPr="00691748" w:rsidRDefault="00C26B91" w:rsidP="00725842">
            <w:pPr>
              <w:jc w:val="both"/>
            </w:pPr>
            <w:r w:rsidRPr="00691748">
              <w:t>Std. Deviation</w:t>
            </w:r>
          </w:p>
        </w:tc>
        <w:tc>
          <w:tcPr>
            <w:tcW w:w="882" w:type="pct"/>
            <w:shd w:val="clear" w:color="auto" w:fill="auto"/>
          </w:tcPr>
          <w:p w14:paraId="290BE460" w14:textId="77777777" w:rsidR="00C26B91" w:rsidRPr="00691748" w:rsidRDefault="00C26B91" w:rsidP="00725842">
            <w:pPr>
              <w:pStyle w:val="PlainText"/>
              <w:jc w:val="both"/>
              <w:rPr>
                <w:rFonts w:ascii="Times New Roman" w:hAnsi="Times New Roman"/>
                <w:sz w:val="20"/>
                <w:szCs w:val="20"/>
              </w:rPr>
            </w:pPr>
            <w:proofErr w:type="spellStart"/>
            <w:r w:rsidRPr="00691748">
              <w:rPr>
                <w:rFonts w:ascii="Times New Roman" w:hAnsi="Times New Roman"/>
                <w:sz w:val="20"/>
                <w:szCs w:val="20"/>
              </w:rPr>
              <w:t>Jarque-Bera</w:t>
            </w:r>
            <w:proofErr w:type="spellEnd"/>
            <w:r w:rsidRPr="00691748">
              <w:rPr>
                <w:rFonts w:ascii="Times New Roman" w:hAnsi="Times New Roman"/>
                <w:sz w:val="20"/>
                <w:szCs w:val="20"/>
              </w:rPr>
              <w:t xml:space="preserve"> test</w:t>
            </w:r>
          </w:p>
        </w:tc>
        <w:tc>
          <w:tcPr>
            <w:tcW w:w="588" w:type="pct"/>
            <w:shd w:val="clear" w:color="auto" w:fill="auto"/>
          </w:tcPr>
          <w:p w14:paraId="4844F9B6" w14:textId="77777777" w:rsidR="00C26B91" w:rsidRPr="00691748" w:rsidRDefault="00C26B91" w:rsidP="00725842">
            <w:pPr>
              <w:jc w:val="both"/>
            </w:pPr>
            <w:r w:rsidRPr="00691748">
              <w:t>Sig</w:t>
            </w:r>
          </w:p>
        </w:tc>
      </w:tr>
      <w:tr w:rsidR="00C26B91" w:rsidRPr="00691748" w14:paraId="44348F62" w14:textId="77777777" w:rsidTr="00725842">
        <w:trPr>
          <w:trHeight w:val="63"/>
        </w:trPr>
        <w:tc>
          <w:tcPr>
            <w:tcW w:w="882" w:type="pct"/>
            <w:shd w:val="clear" w:color="auto" w:fill="auto"/>
          </w:tcPr>
          <w:p w14:paraId="5E7DCB1F" w14:textId="1B0D754B" w:rsidR="00C26B91" w:rsidRPr="00691748" w:rsidRDefault="003E7A00" w:rsidP="003E7A00">
            <w:pPr>
              <w:jc w:val="both"/>
            </w:pPr>
            <w:r>
              <w:t xml:space="preserve">SENSEX </w:t>
            </w:r>
            <w:r w:rsidR="00C26B91" w:rsidRPr="00691748">
              <w:t>100 Index</w:t>
            </w:r>
          </w:p>
        </w:tc>
        <w:tc>
          <w:tcPr>
            <w:tcW w:w="687" w:type="pct"/>
            <w:shd w:val="clear" w:color="auto" w:fill="auto"/>
            <w:vAlign w:val="center"/>
          </w:tcPr>
          <w:p w14:paraId="1AE658ED" w14:textId="77777777" w:rsidR="00C26B91" w:rsidRPr="00691748" w:rsidRDefault="00C26B91" w:rsidP="00725842">
            <w:pPr>
              <w:jc w:val="both"/>
            </w:pPr>
            <w:r w:rsidRPr="00691748">
              <w:t>-0.11</w:t>
            </w:r>
          </w:p>
        </w:tc>
        <w:tc>
          <w:tcPr>
            <w:tcW w:w="784" w:type="pct"/>
            <w:shd w:val="clear" w:color="auto" w:fill="auto"/>
            <w:vAlign w:val="center"/>
          </w:tcPr>
          <w:p w14:paraId="11EE4ED2" w14:textId="77777777" w:rsidR="00C26B91" w:rsidRPr="00691748" w:rsidRDefault="00C26B91" w:rsidP="00725842">
            <w:pPr>
              <w:jc w:val="both"/>
            </w:pPr>
          </w:p>
          <w:p w14:paraId="7E529624" w14:textId="77777777" w:rsidR="00C26B91" w:rsidRPr="00691748" w:rsidRDefault="00C26B91" w:rsidP="00725842">
            <w:pPr>
              <w:jc w:val="both"/>
            </w:pPr>
            <w:r w:rsidRPr="00691748">
              <w:t>0.14</w:t>
            </w:r>
          </w:p>
        </w:tc>
        <w:tc>
          <w:tcPr>
            <w:tcW w:w="588" w:type="pct"/>
            <w:shd w:val="clear" w:color="auto" w:fill="auto"/>
            <w:vAlign w:val="center"/>
          </w:tcPr>
          <w:p w14:paraId="4156EAB3" w14:textId="2A3F99CF" w:rsidR="00C26B91" w:rsidRPr="00691748" w:rsidRDefault="003E7A00" w:rsidP="00725842">
            <w:pPr>
              <w:jc w:val="both"/>
            </w:pPr>
            <w:r>
              <w:t>0.2</w:t>
            </w:r>
            <w:r w:rsidR="00C26B91" w:rsidRPr="00691748">
              <w:t>20</w:t>
            </w:r>
          </w:p>
        </w:tc>
        <w:tc>
          <w:tcPr>
            <w:tcW w:w="588" w:type="pct"/>
            <w:shd w:val="clear" w:color="auto" w:fill="auto"/>
            <w:vAlign w:val="center"/>
          </w:tcPr>
          <w:p w14:paraId="3E76A62D" w14:textId="77777777" w:rsidR="00C26B91" w:rsidRPr="00691748" w:rsidRDefault="00C26B91" w:rsidP="00725842">
            <w:pPr>
              <w:jc w:val="both"/>
            </w:pPr>
            <w:r w:rsidRPr="00691748">
              <w:t xml:space="preserve">       0.047</w:t>
            </w:r>
          </w:p>
        </w:tc>
        <w:tc>
          <w:tcPr>
            <w:tcW w:w="882" w:type="pct"/>
            <w:shd w:val="clear" w:color="auto" w:fill="auto"/>
          </w:tcPr>
          <w:p w14:paraId="68D1DB52" w14:textId="77777777" w:rsidR="00C26B91" w:rsidRPr="00691748" w:rsidRDefault="00C26B91" w:rsidP="00725842">
            <w:pPr>
              <w:pStyle w:val="PlainText"/>
              <w:jc w:val="both"/>
              <w:rPr>
                <w:rFonts w:ascii="Times New Roman" w:hAnsi="Times New Roman"/>
                <w:sz w:val="20"/>
                <w:szCs w:val="20"/>
              </w:rPr>
            </w:pPr>
          </w:p>
          <w:p w14:paraId="55D7C3DC" w14:textId="77777777" w:rsidR="00C26B91" w:rsidRPr="00691748" w:rsidRDefault="00C26B91" w:rsidP="00725842">
            <w:pPr>
              <w:pStyle w:val="PlainText"/>
              <w:jc w:val="both"/>
              <w:rPr>
                <w:rFonts w:ascii="Times New Roman" w:hAnsi="Times New Roman"/>
                <w:sz w:val="20"/>
                <w:szCs w:val="20"/>
              </w:rPr>
            </w:pPr>
            <w:r w:rsidRPr="00691748">
              <w:rPr>
                <w:rFonts w:ascii="Times New Roman" w:hAnsi="Times New Roman"/>
                <w:sz w:val="20"/>
                <w:szCs w:val="20"/>
              </w:rPr>
              <w:t>5.558</w:t>
            </w:r>
          </w:p>
        </w:tc>
        <w:tc>
          <w:tcPr>
            <w:tcW w:w="588" w:type="pct"/>
            <w:shd w:val="clear" w:color="auto" w:fill="auto"/>
          </w:tcPr>
          <w:p w14:paraId="5181BE6A" w14:textId="77777777" w:rsidR="00C26B91" w:rsidRPr="00691748" w:rsidRDefault="00C26B91" w:rsidP="00725842">
            <w:pPr>
              <w:jc w:val="both"/>
            </w:pPr>
          </w:p>
          <w:p w14:paraId="7972CD22" w14:textId="27870C97" w:rsidR="00C26B91" w:rsidRPr="00691748" w:rsidRDefault="003E7A00" w:rsidP="003E7A00">
            <w:pPr>
              <w:jc w:val="both"/>
            </w:pPr>
            <w:r>
              <w:t>0.4</w:t>
            </w:r>
            <w:r w:rsidR="00C26B91" w:rsidRPr="00691748">
              <w:t>62</w:t>
            </w:r>
          </w:p>
        </w:tc>
      </w:tr>
      <w:tr w:rsidR="00C26B91" w:rsidRPr="00691748" w14:paraId="4DE73041" w14:textId="77777777" w:rsidTr="00725842">
        <w:trPr>
          <w:trHeight w:val="63"/>
        </w:trPr>
        <w:tc>
          <w:tcPr>
            <w:tcW w:w="882" w:type="pct"/>
            <w:shd w:val="clear" w:color="auto" w:fill="auto"/>
          </w:tcPr>
          <w:p w14:paraId="2F6D6A29" w14:textId="77777777" w:rsidR="00C26B91" w:rsidRPr="00691748" w:rsidRDefault="00C26B91" w:rsidP="00725842">
            <w:pPr>
              <w:jc w:val="both"/>
            </w:pPr>
            <w:r w:rsidRPr="00691748">
              <w:t>Inflation</w:t>
            </w:r>
          </w:p>
        </w:tc>
        <w:tc>
          <w:tcPr>
            <w:tcW w:w="687" w:type="pct"/>
            <w:shd w:val="clear" w:color="auto" w:fill="auto"/>
          </w:tcPr>
          <w:p w14:paraId="138E6C48" w14:textId="77777777" w:rsidR="00C26B91" w:rsidRPr="00691748" w:rsidRDefault="00C26B91" w:rsidP="00725842">
            <w:pPr>
              <w:jc w:val="both"/>
            </w:pPr>
            <w:r w:rsidRPr="00691748">
              <w:t xml:space="preserve">         -0.01</w:t>
            </w:r>
          </w:p>
        </w:tc>
        <w:tc>
          <w:tcPr>
            <w:tcW w:w="784" w:type="pct"/>
            <w:shd w:val="clear" w:color="auto" w:fill="auto"/>
            <w:vAlign w:val="center"/>
          </w:tcPr>
          <w:p w14:paraId="59DCC146" w14:textId="3A69B85F" w:rsidR="00C26B91" w:rsidRPr="00691748" w:rsidRDefault="003E7A00" w:rsidP="00725842">
            <w:pPr>
              <w:jc w:val="both"/>
            </w:pPr>
            <w:r>
              <w:t xml:space="preserve">NN </w:t>
            </w:r>
            <w:r w:rsidR="00C26B91" w:rsidRPr="00691748">
              <w:t>0.02</w:t>
            </w:r>
          </w:p>
        </w:tc>
        <w:tc>
          <w:tcPr>
            <w:tcW w:w="588" w:type="pct"/>
            <w:shd w:val="clear" w:color="auto" w:fill="auto"/>
            <w:vAlign w:val="center"/>
          </w:tcPr>
          <w:p w14:paraId="04EF8056" w14:textId="6C7B8D7E" w:rsidR="00C26B91" w:rsidRPr="00691748" w:rsidRDefault="003E7A00" w:rsidP="00725842">
            <w:pPr>
              <w:jc w:val="both"/>
            </w:pPr>
            <w:r>
              <w:t>0.2</w:t>
            </w:r>
            <w:r w:rsidR="00C26B91" w:rsidRPr="00691748">
              <w:t>07</w:t>
            </w:r>
          </w:p>
        </w:tc>
        <w:tc>
          <w:tcPr>
            <w:tcW w:w="588" w:type="pct"/>
            <w:shd w:val="clear" w:color="auto" w:fill="auto"/>
            <w:vAlign w:val="center"/>
          </w:tcPr>
          <w:p w14:paraId="731B17EA" w14:textId="68CC4D7C" w:rsidR="00C26B91" w:rsidRPr="00691748" w:rsidRDefault="00C26B91" w:rsidP="003E7A00">
            <w:pPr>
              <w:jc w:val="both"/>
            </w:pPr>
            <w:r w:rsidRPr="00691748">
              <w:t>0.</w:t>
            </w:r>
            <w:r w:rsidR="003E7A00">
              <w:t>1</w:t>
            </w:r>
            <w:r w:rsidRPr="00691748">
              <w:t>08</w:t>
            </w:r>
          </w:p>
        </w:tc>
        <w:tc>
          <w:tcPr>
            <w:tcW w:w="882" w:type="pct"/>
            <w:shd w:val="clear" w:color="auto" w:fill="auto"/>
          </w:tcPr>
          <w:p w14:paraId="71716072" w14:textId="5A652F0A" w:rsidR="00C26B91" w:rsidRPr="00691748" w:rsidRDefault="003E7A00" w:rsidP="00725842">
            <w:pPr>
              <w:jc w:val="both"/>
            </w:pPr>
            <w:r>
              <w:t>2</w:t>
            </w:r>
            <w:r w:rsidR="00C26B91" w:rsidRPr="00691748">
              <w:t>.345</w:t>
            </w:r>
          </w:p>
        </w:tc>
        <w:tc>
          <w:tcPr>
            <w:tcW w:w="588" w:type="pct"/>
            <w:shd w:val="clear" w:color="auto" w:fill="auto"/>
          </w:tcPr>
          <w:p w14:paraId="258DD9BF" w14:textId="494E360D" w:rsidR="00C26B91" w:rsidRPr="00691748" w:rsidRDefault="003E7A00" w:rsidP="00725842">
            <w:pPr>
              <w:jc w:val="both"/>
            </w:pPr>
            <w:r>
              <w:t>0.6</w:t>
            </w:r>
            <w:r w:rsidR="00C26B91" w:rsidRPr="00691748">
              <w:t>10</w:t>
            </w:r>
          </w:p>
        </w:tc>
      </w:tr>
      <w:tr w:rsidR="00C26B91" w:rsidRPr="00691748" w14:paraId="3D86D7C5" w14:textId="77777777" w:rsidTr="00725842">
        <w:trPr>
          <w:trHeight w:val="63"/>
        </w:trPr>
        <w:tc>
          <w:tcPr>
            <w:tcW w:w="882" w:type="pct"/>
            <w:shd w:val="clear" w:color="auto" w:fill="auto"/>
          </w:tcPr>
          <w:p w14:paraId="39330C79" w14:textId="77BA5FE5" w:rsidR="00C26B91" w:rsidRPr="00691748" w:rsidRDefault="00C26B91" w:rsidP="003E7A00">
            <w:pPr>
              <w:jc w:val="both"/>
            </w:pPr>
            <w:r w:rsidRPr="00691748">
              <w:t xml:space="preserve">Exchange </w:t>
            </w:r>
            <w:r w:rsidR="003E7A00">
              <w:t>%</w:t>
            </w:r>
          </w:p>
        </w:tc>
        <w:tc>
          <w:tcPr>
            <w:tcW w:w="687" w:type="pct"/>
            <w:shd w:val="clear" w:color="auto" w:fill="auto"/>
            <w:vAlign w:val="center"/>
          </w:tcPr>
          <w:p w14:paraId="76725625" w14:textId="77777777" w:rsidR="00C26B91" w:rsidRPr="00691748" w:rsidRDefault="00C26B91" w:rsidP="00725842">
            <w:pPr>
              <w:jc w:val="both"/>
            </w:pPr>
            <w:r w:rsidRPr="00691748">
              <w:t>-0.07</w:t>
            </w:r>
          </w:p>
        </w:tc>
        <w:tc>
          <w:tcPr>
            <w:tcW w:w="784" w:type="pct"/>
            <w:shd w:val="clear" w:color="auto" w:fill="auto"/>
            <w:vAlign w:val="center"/>
          </w:tcPr>
          <w:p w14:paraId="1B5FC1A1" w14:textId="0268D6C2" w:rsidR="00C26B91" w:rsidRPr="00691748" w:rsidRDefault="003E7A00" w:rsidP="00725842">
            <w:pPr>
              <w:jc w:val="both"/>
            </w:pPr>
            <w:r>
              <w:t xml:space="preserve">NN </w:t>
            </w:r>
            <w:r w:rsidR="00C26B91" w:rsidRPr="00691748">
              <w:t>0.04</w:t>
            </w:r>
          </w:p>
        </w:tc>
        <w:tc>
          <w:tcPr>
            <w:tcW w:w="588" w:type="pct"/>
            <w:shd w:val="clear" w:color="auto" w:fill="auto"/>
            <w:vAlign w:val="center"/>
          </w:tcPr>
          <w:p w14:paraId="4393FE74" w14:textId="77777777" w:rsidR="00C26B91" w:rsidRPr="00691748" w:rsidRDefault="00C26B91" w:rsidP="00725842">
            <w:pPr>
              <w:jc w:val="both"/>
            </w:pPr>
            <w:r w:rsidRPr="00691748">
              <w:t>0.003</w:t>
            </w:r>
          </w:p>
        </w:tc>
        <w:tc>
          <w:tcPr>
            <w:tcW w:w="588" w:type="pct"/>
            <w:shd w:val="clear" w:color="auto" w:fill="auto"/>
            <w:vAlign w:val="center"/>
          </w:tcPr>
          <w:p w14:paraId="1F956E20" w14:textId="5E39988C" w:rsidR="00C26B91" w:rsidRPr="00691748" w:rsidRDefault="00C26B91" w:rsidP="003E7A00">
            <w:pPr>
              <w:jc w:val="both"/>
            </w:pPr>
            <w:r w:rsidRPr="00691748">
              <w:t>0.0</w:t>
            </w:r>
            <w:r w:rsidR="003E7A00">
              <w:t>3</w:t>
            </w:r>
            <w:r w:rsidRPr="00691748">
              <w:t>3</w:t>
            </w:r>
          </w:p>
        </w:tc>
        <w:tc>
          <w:tcPr>
            <w:tcW w:w="882" w:type="pct"/>
            <w:shd w:val="clear" w:color="auto" w:fill="auto"/>
          </w:tcPr>
          <w:p w14:paraId="42AE8E20" w14:textId="4F59C7FF" w:rsidR="00C26B91" w:rsidRPr="00691748" w:rsidRDefault="003E7A00" w:rsidP="00725842">
            <w:pPr>
              <w:jc w:val="both"/>
            </w:pPr>
            <w:r>
              <w:t>3</w:t>
            </w:r>
            <w:r w:rsidR="00C26B91" w:rsidRPr="00691748">
              <w:t>.517</w:t>
            </w:r>
          </w:p>
        </w:tc>
        <w:tc>
          <w:tcPr>
            <w:tcW w:w="588" w:type="pct"/>
            <w:shd w:val="clear" w:color="auto" w:fill="auto"/>
          </w:tcPr>
          <w:p w14:paraId="3D8F4CEC" w14:textId="77777777" w:rsidR="00C26B91" w:rsidRPr="00691748" w:rsidRDefault="00C26B91" w:rsidP="00725842">
            <w:pPr>
              <w:jc w:val="both"/>
            </w:pPr>
            <w:r w:rsidRPr="00691748">
              <w:t>0.467</w:t>
            </w:r>
          </w:p>
        </w:tc>
      </w:tr>
      <w:tr w:rsidR="00C26B91" w:rsidRPr="00691748" w14:paraId="5A2D6375" w14:textId="77777777" w:rsidTr="00725842">
        <w:trPr>
          <w:trHeight w:val="63"/>
        </w:trPr>
        <w:tc>
          <w:tcPr>
            <w:tcW w:w="882" w:type="pct"/>
            <w:shd w:val="clear" w:color="auto" w:fill="auto"/>
          </w:tcPr>
          <w:p w14:paraId="791078D4" w14:textId="5609EF34" w:rsidR="00C26B91" w:rsidRPr="00691748" w:rsidRDefault="003E7A00" w:rsidP="003E7A00">
            <w:pPr>
              <w:jc w:val="both"/>
            </w:pPr>
            <w:r>
              <w:t xml:space="preserve">Crude </w:t>
            </w:r>
            <w:r w:rsidR="00C26B91" w:rsidRPr="00691748">
              <w:t>Prices</w:t>
            </w:r>
          </w:p>
        </w:tc>
        <w:tc>
          <w:tcPr>
            <w:tcW w:w="687" w:type="pct"/>
            <w:shd w:val="clear" w:color="auto" w:fill="auto"/>
            <w:vAlign w:val="center"/>
          </w:tcPr>
          <w:p w14:paraId="07F85C2C" w14:textId="77777777" w:rsidR="00C26B91" w:rsidRPr="00691748" w:rsidRDefault="00C26B91" w:rsidP="00725842">
            <w:pPr>
              <w:jc w:val="both"/>
            </w:pPr>
            <w:r w:rsidRPr="00691748">
              <w:t>-0.24</w:t>
            </w:r>
          </w:p>
        </w:tc>
        <w:tc>
          <w:tcPr>
            <w:tcW w:w="784" w:type="pct"/>
            <w:shd w:val="clear" w:color="auto" w:fill="auto"/>
            <w:vAlign w:val="center"/>
          </w:tcPr>
          <w:p w14:paraId="5DF4C0E6" w14:textId="77777777" w:rsidR="00C26B91" w:rsidRPr="00691748" w:rsidRDefault="00C26B91" w:rsidP="00725842">
            <w:pPr>
              <w:jc w:val="both"/>
            </w:pPr>
            <w:r w:rsidRPr="00691748">
              <w:t>0.11</w:t>
            </w:r>
          </w:p>
        </w:tc>
        <w:tc>
          <w:tcPr>
            <w:tcW w:w="588" w:type="pct"/>
            <w:shd w:val="clear" w:color="auto" w:fill="auto"/>
            <w:vAlign w:val="center"/>
          </w:tcPr>
          <w:p w14:paraId="11992B3F" w14:textId="444CF1AF" w:rsidR="00C26B91" w:rsidRPr="00691748" w:rsidRDefault="00C26B91" w:rsidP="003E7A00">
            <w:pPr>
              <w:jc w:val="both"/>
            </w:pPr>
            <w:r w:rsidRPr="00691748">
              <w:t>0.</w:t>
            </w:r>
            <w:r w:rsidR="003E7A00">
              <w:t>9</w:t>
            </w:r>
            <w:r w:rsidRPr="00691748">
              <w:t>41</w:t>
            </w:r>
          </w:p>
        </w:tc>
        <w:tc>
          <w:tcPr>
            <w:tcW w:w="588" w:type="pct"/>
            <w:shd w:val="clear" w:color="auto" w:fill="auto"/>
            <w:vAlign w:val="center"/>
          </w:tcPr>
          <w:p w14:paraId="3C1CD4BF" w14:textId="54F69F31" w:rsidR="00C26B91" w:rsidRPr="00691748" w:rsidRDefault="00C26B91" w:rsidP="00725842">
            <w:pPr>
              <w:jc w:val="both"/>
            </w:pPr>
            <w:r w:rsidRPr="00691748">
              <w:t>0</w:t>
            </w:r>
            <w:r w:rsidR="003E7A00">
              <w:t>.1</w:t>
            </w:r>
            <w:r w:rsidRPr="00691748">
              <w:t>60</w:t>
            </w:r>
          </w:p>
        </w:tc>
        <w:tc>
          <w:tcPr>
            <w:tcW w:w="882" w:type="pct"/>
            <w:shd w:val="clear" w:color="auto" w:fill="auto"/>
          </w:tcPr>
          <w:p w14:paraId="391A7A74" w14:textId="2486F8B5" w:rsidR="00C26B91" w:rsidRPr="00691748" w:rsidRDefault="00C26B91" w:rsidP="003E7A00">
            <w:pPr>
              <w:jc w:val="both"/>
            </w:pPr>
            <w:r w:rsidRPr="00691748">
              <w:t>2.4</w:t>
            </w:r>
            <w:r w:rsidR="003E7A00">
              <w:t>44</w:t>
            </w:r>
          </w:p>
        </w:tc>
        <w:tc>
          <w:tcPr>
            <w:tcW w:w="588" w:type="pct"/>
            <w:shd w:val="clear" w:color="auto" w:fill="auto"/>
          </w:tcPr>
          <w:p w14:paraId="47D89087" w14:textId="5259926B" w:rsidR="00C26B91" w:rsidRPr="00691748" w:rsidRDefault="00C26B91" w:rsidP="00725842">
            <w:pPr>
              <w:jc w:val="both"/>
            </w:pPr>
            <w:r w:rsidRPr="00691748">
              <w:t>0</w:t>
            </w:r>
            <w:r w:rsidR="003E7A00">
              <w:t>.1</w:t>
            </w:r>
            <w:r w:rsidRPr="00691748">
              <w:t>90</w:t>
            </w:r>
          </w:p>
        </w:tc>
      </w:tr>
      <w:tr w:rsidR="00C26B91" w:rsidRPr="00691748" w14:paraId="1362D867" w14:textId="77777777" w:rsidTr="00725842">
        <w:trPr>
          <w:trHeight w:val="63"/>
        </w:trPr>
        <w:tc>
          <w:tcPr>
            <w:tcW w:w="882" w:type="pct"/>
            <w:shd w:val="clear" w:color="auto" w:fill="auto"/>
          </w:tcPr>
          <w:p w14:paraId="1A4D663C" w14:textId="77777777" w:rsidR="00C26B91" w:rsidRPr="00691748" w:rsidRDefault="00C26B91" w:rsidP="00725842">
            <w:pPr>
              <w:jc w:val="both"/>
            </w:pPr>
            <w:r w:rsidRPr="00691748">
              <w:lastRenderedPageBreak/>
              <w:t>Interest rate</w:t>
            </w:r>
          </w:p>
        </w:tc>
        <w:tc>
          <w:tcPr>
            <w:tcW w:w="687" w:type="pct"/>
            <w:shd w:val="clear" w:color="auto" w:fill="auto"/>
            <w:vAlign w:val="center"/>
          </w:tcPr>
          <w:p w14:paraId="2657C066" w14:textId="77777777" w:rsidR="00C26B91" w:rsidRPr="00691748" w:rsidRDefault="00C26B91" w:rsidP="00725842">
            <w:pPr>
              <w:jc w:val="both"/>
            </w:pPr>
            <w:r w:rsidRPr="00691748">
              <w:t>-0.13</w:t>
            </w:r>
          </w:p>
        </w:tc>
        <w:tc>
          <w:tcPr>
            <w:tcW w:w="784" w:type="pct"/>
            <w:shd w:val="clear" w:color="auto" w:fill="auto"/>
            <w:vAlign w:val="center"/>
          </w:tcPr>
          <w:p w14:paraId="0F7CD02A" w14:textId="77777777" w:rsidR="00C26B91" w:rsidRPr="00691748" w:rsidRDefault="00C26B91" w:rsidP="00725842">
            <w:pPr>
              <w:jc w:val="both"/>
            </w:pPr>
            <w:r w:rsidRPr="00691748">
              <w:t>0.05</w:t>
            </w:r>
          </w:p>
        </w:tc>
        <w:tc>
          <w:tcPr>
            <w:tcW w:w="588" w:type="pct"/>
            <w:shd w:val="clear" w:color="auto" w:fill="auto"/>
            <w:vAlign w:val="center"/>
          </w:tcPr>
          <w:p w14:paraId="424A9D32" w14:textId="77777777" w:rsidR="00C26B91" w:rsidRPr="00691748" w:rsidRDefault="00C26B91" w:rsidP="00725842">
            <w:pPr>
              <w:jc w:val="both"/>
            </w:pPr>
            <w:r w:rsidRPr="00691748">
              <w:t>0.047</w:t>
            </w:r>
          </w:p>
        </w:tc>
        <w:tc>
          <w:tcPr>
            <w:tcW w:w="588" w:type="pct"/>
            <w:shd w:val="clear" w:color="auto" w:fill="auto"/>
            <w:vAlign w:val="center"/>
          </w:tcPr>
          <w:p w14:paraId="437D5B02" w14:textId="3325D7F6" w:rsidR="00C26B91" w:rsidRPr="00691748" w:rsidRDefault="003E7A00" w:rsidP="00725842">
            <w:pPr>
              <w:jc w:val="both"/>
            </w:pPr>
            <w:r>
              <w:t>0.01</w:t>
            </w:r>
            <w:r w:rsidR="00C26B91" w:rsidRPr="00691748">
              <w:t>9</w:t>
            </w:r>
          </w:p>
        </w:tc>
        <w:tc>
          <w:tcPr>
            <w:tcW w:w="882" w:type="pct"/>
            <w:shd w:val="clear" w:color="auto" w:fill="auto"/>
          </w:tcPr>
          <w:p w14:paraId="3B193F62" w14:textId="37103609" w:rsidR="00C26B91" w:rsidRPr="00691748" w:rsidRDefault="003E7A00" w:rsidP="00725842">
            <w:pPr>
              <w:jc w:val="both"/>
            </w:pPr>
            <w:r>
              <w:t>1.67</w:t>
            </w:r>
            <w:r w:rsidR="00C26B91" w:rsidRPr="00691748">
              <w:t>5</w:t>
            </w:r>
          </w:p>
        </w:tc>
        <w:tc>
          <w:tcPr>
            <w:tcW w:w="588" w:type="pct"/>
            <w:shd w:val="clear" w:color="auto" w:fill="auto"/>
          </w:tcPr>
          <w:p w14:paraId="52A15C68" w14:textId="0C4BA528" w:rsidR="00C26B91" w:rsidRPr="00691748" w:rsidRDefault="003E7A00" w:rsidP="00725842">
            <w:pPr>
              <w:jc w:val="both"/>
            </w:pPr>
            <w:r>
              <w:t>0.9</w:t>
            </w:r>
            <w:r w:rsidR="00C26B91" w:rsidRPr="00691748">
              <w:t>18</w:t>
            </w:r>
          </w:p>
        </w:tc>
      </w:tr>
    </w:tbl>
    <w:p w14:paraId="521499FE" w14:textId="77777777" w:rsidR="00C26B91" w:rsidRPr="00691748" w:rsidRDefault="00C26B91" w:rsidP="00C26B91">
      <w:pPr>
        <w:jc w:val="both"/>
      </w:pPr>
      <w:r w:rsidRPr="00691748">
        <w:lastRenderedPageBreak/>
        <w:t>Table 4.1: Descriptive Statics</w:t>
      </w:r>
    </w:p>
    <w:p w14:paraId="7B649669" w14:textId="77777777" w:rsidR="00C26B91" w:rsidRPr="00691748" w:rsidRDefault="00C26B91" w:rsidP="00C26B91">
      <w:pPr>
        <w:jc w:val="both"/>
      </w:pPr>
      <w:r w:rsidRPr="00691748">
        <w:rPr>
          <w:b/>
        </w:rPr>
        <w:lastRenderedPageBreak/>
        <w:br w:type="textWrapping" w:clear="all"/>
      </w:r>
      <w:r w:rsidRPr="00691748">
        <w:t xml:space="preserve">Table 4.1 displayed mean, standard deviation, maximum minimum and </w:t>
      </w:r>
      <w:proofErr w:type="spellStart"/>
      <w:r w:rsidRPr="00691748">
        <w:t>jarque-bera</w:t>
      </w:r>
      <w:proofErr w:type="spellEnd"/>
      <w:r w:rsidRPr="00691748">
        <w:t xml:space="preserve"> test and its p value of the macroeconomic variables of the study. The descriptive statistics indicated that the mean values of variables (index, INF, EX, </w:t>
      </w:r>
      <w:proofErr w:type="spellStart"/>
      <w:r w:rsidRPr="00691748">
        <w:t>OilP</w:t>
      </w:r>
      <w:proofErr w:type="spellEnd"/>
      <w:r w:rsidRPr="00691748">
        <w:t xml:space="preserve"> and INT) were 0.020, 0.007, 0.003, 0.041 and 0.047 respectively. The maximum values of the variables between the study periods were 0.14, 0.02, 0.04, 0.41, 0.11 and 0.05 for the KSE- 100 Index, inflation, exchange rate, oil prices and interest rate. </w:t>
      </w:r>
    </w:p>
    <w:p w14:paraId="5CEB44FC" w14:textId="77777777" w:rsidR="00C26B91" w:rsidRPr="00691748" w:rsidRDefault="00C26B91" w:rsidP="00C26B91">
      <w:pPr>
        <w:jc w:val="both"/>
      </w:pPr>
      <w:r w:rsidRPr="00691748">
        <w:t xml:space="preserve">The standard deviations for each variable indicated that data were widely spread around their respective means. </w:t>
      </w:r>
    </w:p>
    <w:p w14:paraId="48C267B7" w14:textId="77777777" w:rsidR="00C26B91" w:rsidRPr="00691748" w:rsidRDefault="00C26B91" w:rsidP="00C26B91">
      <w:pPr>
        <w:jc w:val="both"/>
      </w:pPr>
      <w:r w:rsidRPr="00691748">
        <w:t xml:space="preserve">Column 6 in table 4.1 shows </w:t>
      </w:r>
      <w:proofErr w:type="spellStart"/>
      <w:r w:rsidRPr="00691748">
        <w:t>jarque</w:t>
      </w:r>
      <w:proofErr w:type="spellEnd"/>
      <w:r w:rsidRPr="00691748">
        <w:t xml:space="preserve"> </w:t>
      </w:r>
      <w:proofErr w:type="spellStart"/>
      <w:r w:rsidRPr="00691748">
        <w:t>bera</w:t>
      </w:r>
      <w:proofErr w:type="spellEnd"/>
      <w:r w:rsidRPr="00691748">
        <w:t xml:space="preserve"> test which is used to </w:t>
      </w:r>
      <w:proofErr w:type="spellStart"/>
      <w:r w:rsidRPr="00691748">
        <w:t>checkthe</w:t>
      </w:r>
      <w:proofErr w:type="spellEnd"/>
      <w:r w:rsidRPr="00691748">
        <w:t xml:space="preserve"> normality of data. The hypotheses of the normal distribution are given;</w:t>
      </w:r>
    </w:p>
    <w:p w14:paraId="6511AE18" w14:textId="77777777" w:rsidR="00C26B91" w:rsidRPr="00691748" w:rsidRDefault="00C26B91" w:rsidP="00C26B91">
      <w:pPr>
        <w:jc w:val="both"/>
      </w:pPr>
      <w:proofErr w:type="gramStart"/>
      <w:r w:rsidRPr="00691748">
        <w:t>H</w:t>
      </w:r>
      <w:r w:rsidRPr="00691748">
        <w:rPr>
          <w:vertAlign w:val="subscript"/>
        </w:rPr>
        <w:t xml:space="preserve">0 </w:t>
      </w:r>
      <w:r w:rsidRPr="00691748">
        <w:t>:</w:t>
      </w:r>
      <w:proofErr w:type="gramEnd"/>
      <w:r w:rsidRPr="00691748">
        <w:t xml:space="preserve"> The data is normally distributed.</w:t>
      </w:r>
    </w:p>
    <w:p w14:paraId="7250CE05" w14:textId="77777777" w:rsidR="00C26B91" w:rsidRPr="00691748" w:rsidRDefault="00C26B91" w:rsidP="00C26B91">
      <w:pPr>
        <w:jc w:val="both"/>
      </w:pPr>
      <w:proofErr w:type="gramStart"/>
      <w:r w:rsidRPr="00691748">
        <w:t>H</w:t>
      </w:r>
      <w:r w:rsidRPr="00691748">
        <w:rPr>
          <w:vertAlign w:val="subscript"/>
        </w:rPr>
        <w:t>1 :</w:t>
      </w:r>
      <w:r w:rsidRPr="00691748">
        <w:t>The</w:t>
      </w:r>
      <w:proofErr w:type="gramEnd"/>
      <w:r w:rsidRPr="00691748">
        <w:t xml:space="preserve"> data is not normally distributed.</w:t>
      </w:r>
    </w:p>
    <w:p w14:paraId="20FC86F6" w14:textId="77777777" w:rsidR="00C26B91" w:rsidRPr="00691748" w:rsidRDefault="00C26B91" w:rsidP="00C26B91">
      <w:pPr>
        <w:jc w:val="both"/>
      </w:pPr>
      <w:r w:rsidRPr="00691748">
        <w:t>Table 4.1 shows that at 5 % level of confidence, the null hypothesis of normality cannot be rejected. KSE-100 index and macroeconomic variables inflation, exchange rate, oil prices and interest rate are normally distributed.</w:t>
      </w:r>
    </w:p>
    <w:p w14:paraId="12D249A3" w14:textId="77777777" w:rsidR="00C26B91" w:rsidRPr="00691748" w:rsidRDefault="00C26B91" w:rsidP="00C26B91">
      <w:pPr>
        <w:jc w:val="both"/>
      </w:pPr>
      <w:r w:rsidRPr="00691748">
        <w:t>The descriptive statistics from Table 4.1 showed that the values were normally distributed about their mean and variance. This indicated that aggregate stock prices on the KSE and the macroeconomic factors, inflation rate, oil prices, exchange rate, and interest rate are all not too much sensitive to periodic changes and speculation. To interpret, this study found that an individual investor could not earn higher rate of profit from the KSE. Additionally, individual investors and corporations could not earn higher profits and interest rates from the economy and foreign companies could not earn considerably higher returns in terms of exchange rate. The investor could only earn a normal profit from KSE.</w:t>
      </w:r>
    </w:p>
    <w:p w14:paraId="3B48B27F" w14:textId="77777777" w:rsidR="00692375" w:rsidRPr="002C60BB" w:rsidRDefault="002C60BB">
      <w:pPr>
        <w:pStyle w:val="tablehead"/>
        <w:rPr>
          <w:smallCaps w:val="0"/>
          <w:spacing w:val="-1"/>
          <w:sz w:val="20"/>
          <w:szCs w:val="20"/>
          <w:lang w:eastAsia="zh-CN"/>
        </w:rPr>
      </w:pPr>
      <w:r w:rsidRPr="002C60BB">
        <w:rPr>
          <w:smallCaps w:val="0"/>
          <w:spacing w:val="-1"/>
          <w:sz w:val="20"/>
          <w:szCs w:val="20"/>
          <w:lang w:eastAsia="zh-CN"/>
        </w:rPr>
        <w:t xml:space="preserve">Table 1 </w:t>
      </w:r>
      <w:r w:rsidR="007D522D" w:rsidRPr="002C60BB">
        <w:rPr>
          <w:smallCaps w:val="0"/>
          <w:spacing w:val="-1"/>
          <w:sz w:val="20"/>
          <w:szCs w:val="20"/>
          <w:lang w:eastAsia="zh-CN"/>
        </w:rPr>
        <w:t>Table Type Styles</w:t>
      </w:r>
    </w:p>
    <w:tbl>
      <w:tblPr>
        <w:tblW w:w="0" w:type="auto"/>
        <w:jc w:val="center"/>
        <w:tblLayout w:type="fixed"/>
        <w:tblLook w:val="0000" w:firstRow="0" w:lastRow="0" w:firstColumn="0" w:lastColumn="0" w:noHBand="0" w:noVBand="0"/>
      </w:tblPr>
      <w:tblGrid>
        <w:gridCol w:w="720"/>
        <w:gridCol w:w="2340"/>
        <w:gridCol w:w="1039"/>
        <w:gridCol w:w="1039"/>
      </w:tblGrid>
      <w:tr w:rsidR="00692375" w:rsidRPr="002C60BB" w14:paraId="729DA5B6" w14:textId="77777777" w:rsidTr="00092B52">
        <w:trPr>
          <w:trHeight w:val="240"/>
          <w:tblHeader/>
          <w:jc w:val="center"/>
        </w:trPr>
        <w:tc>
          <w:tcPr>
            <w:tcW w:w="720" w:type="dxa"/>
            <w:tcBorders>
              <w:top w:val="single" w:sz="1" w:space="0" w:color="000000"/>
              <w:left w:val="single" w:sz="1" w:space="0" w:color="000000"/>
              <w:bottom w:val="single" w:sz="1" w:space="0" w:color="000000"/>
            </w:tcBorders>
            <w:shd w:val="clear" w:color="auto" w:fill="auto"/>
            <w:vAlign w:val="center"/>
          </w:tcPr>
          <w:p w14:paraId="6EF47A84" w14:textId="77777777" w:rsidR="00692375" w:rsidRPr="002C60BB" w:rsidRDefault="007D522D">
            <w:pPr>
              <w:pStyle w:val="tablecolhead"/>
              <w:snapToGrid w:val="0"/>
              <w:rPr>
                <w:sz w:val="20"/>
                <w:szCs w:val="20"/>
              </w:rPr>
            </w:pPr>
            <w:proofErr w:type="spellStart"/>
            <w:r w:rsidRPr="002C60BB">
              <w:rPr>
                <w:sz w:val="20"/>
                <w:szCs w:val="20"/>
              </w:rPr>
              <w:t>TableHead</w:t>
            </w:r>
            <w:proofErr w:type="spellEnd"/>
          </w:p>
        </w:tc>
        <w:tc>
          <w:tcPr>
            <w:tcW w:w="4418" w:type="dxa"/>
            <w:gridSpan w:val="3"/>
            <w:tcBorders>
              <w:top w:val="single" w:sz="1" w:space="0" w:color="000000"/>
              <w:left w:val="single" w:sz="1" w:space="0" w:color="000000"/>
              <w:bottom w:val="single" w:sz="1" w:space="0" w:color="000000"/>
              <w:right w:val="single" w:sz="1" w:space="0" w:color="000000"/>
            </w:tcBorders>
            <w:shd w:val="clear" w:color="auto" w:fill="auto"/>
            <w:vAlign w:val="center"/>
          </w:tcPr>
          <w:p w14:paraId="340D05A0" w14:textId="77777777" w:rsidR="00692375" w:rsidRPr="002C60BB" w:rsidRDefault="007D522D">
            <w:pPr>
              <w:pStyle w:val="tablecolhead"/>
              <w:snapToGrid w:val="0"/>
              <w:rPr>
                <w:sz w:val="20"/>
                <w:szCs w:val="20"/>
              </w:rPr>
            </w:pPr>
            <w:proofErr w:type="spellStart"/>
            <w:r w:rsidRPr="002C60BB">
              <w:rPr>
                <w:sz w:val="20"/>
                <w:szCs w:val="20"/>
              </w:rPr>
              <w:t>TableColumnHead</w:t>
            </w:r>
            <w:proofErr w:type="spellEnd"/>
          </w:p>
        </w:tc>
      </w:tr>
      <w:tr w:rsidR="00692375" w:rsidRPr="002C60BB" w14:paraId="69596E7A" w14:textId="77777777" w:rsidTr="00092B52">
        <w:trPr>
          <w:trHeight w:val="240"/>
          <w:tblHeader/>
          <w:jc w:val="center"/>
        </w:trPr>
        <w:tc>
          <w:tcPr>
            <w:tcW w:w="720" w:type="dxa"/>
            <w:tcBorders>
              <w:top w:val="single" w:sz="1" w:space="0" w:color="000000"/>
              <w:left w:val="single" w:sz="1" w:space="0" w:color="000000"/>
              <w:bottom w:val="single" w:sz="1" w:space="0" w:color="000000"/>
            </w:tcBorders>
            <w:shd w:val="clear" w:color="auto" w:fill="auto"/>
          </w:tcPr>
          <w:p w14:paraId="24EB281C" w14:textId="77777777" w:rsidR="00692375" w:rsidRPr="002C60BB" w:rsidRDefault="00692375">
            <w:pPr>
              <w:snapToGrid w:val="0"/>
            </w:pPr>
          </w:p>
        </w:tc>
        <w:tc>
          <w:tcPr>
            <w:tcW w:w="2340" w:type="dxa"/>
            <w:tcBorders>
              <w:top w:val="single" w:sz="1" w:space="0" w:color="000000"/>
              <w:left w:val="single" w:sz="1" w:space="0" w:color="000000"/>
              <w:bottom w:val="single" w:sz="1" w:space="0" w:color="000000"/>
            </w:tcBorders>
            <w:shd w:val="clear" w:color="auto" w:fill="auto"/>
            <w:vAlign w:val="center"/>
          </w:tcPr>
          <w:p w14:paraId="6C6E90B6" w14:textId="77777777" w:rsidR="00692375" w:rsidRPr="00092B52" w:rsidRDefault="007D522D">
            <w:pPr>
              <w:pStyle w:val="tablecolsubhead"/>
              <w:snapToGrid w:val="0"/>
              <w:rPr>
                <w:i w:val="0"/>
                <w:sz w:val="20"/>
                <w:szCs w:val="20"/>
              </w:rPr>
            </w:pPr>
            <w:proofErr w:type="spellStart"/>
            <w:r w:rsidRPr="00092B52">
              <w:rPr>
                <w:i w:val="0"/>
                <w:sz w:val="20"/>
                <w:szCs w:val="20"/>
              </w:rPr>
              <w:t>Tablecolumnsubhead</w:t>
            </w:r>
            <w:proofErr w:type="spellEnd"/>
          </w:p>
        </w:tc>
        <w:tc>
          <w:tcPr>
            <w:tcW w:w="1039" w:type="dxa"/>
            <w:tcBorders>
              <w:top w:val="single" w:sz="1" w:space="0" w:color="000000"/>
              <w:left w:val="single" w:sz="1" w:space="0" w:color="000000"/>
              <w:bottom w:val="single" w:sz="1" w:space="0" w:color="000000"/>
            </w:tcBorders>
            <w:shd w:val="clear" w:color="auto" w:fill="auto"/>
            <w:vAlign w:val="center"/>
          </w:tcPr>
          <w:p w14:paraId="68B28E73" w14:textId="77777777" w:rsidR="00692375" w:rsidRPr="00092B52" w:rsidRDefault="007D522D">
            <w:pPr>
              <w:pStyle w:val="tablecolsubhead"/>
              <w:snapToGrid w:val="0"/>
              <w:rPr>
                <w:i w:val="0"/>
                <w:sz w:val="20"/>
                <w:szCs w:val="20"/>
              </w:rPr>
            </w:pPr>
            <w:r w:rsidRPr="00092B52">
              <w:rPr>
                <w:i w:val="0"/>
                <w:sz w:val="20"/>
                <w:szCs w:val="20"/>
              </w:rPr>
              <w:t>Subhead</w:t>
            </w:r>
          </w:p>
        </w:tc>
        <w:tc>
          <w:tcPr>
            <w:tcW w:w="1039" w:type="dxa"/>
            <w:tcBorders>
              <w:top w:val="single" w:sz="1" w:space="0" w:color="000000"/>
              <w:left w:val="single" w:sz="1" w:space="0" w:color="000000"/>
              <w:bottom w:val="single" w:sz="1" w:space="0" w:color="000000"/>
              <w:right w:val="single" w:sz="1" w:space="0" w:color="000000"/>
            </w:tcBorders>
            <w:shd w:val="clear" w:color="auto" w:fill="auto"/>
            <w:vAlign w:val="center"/>
          </w:tcPr>
          <w:p w14:paraId="250FC731" w14:textId="77777777" w:rsidR="00692375" w:rsidRPr="00092B52" w:rsidRDefault="007D522D">
            <w:pPr>
              <w:pStyle w:val="tablecolsubhead"/>
              <w:snapToGrid w:val="0"/>
              <w:rPr>
                <w:i w:val="0"/>
                <w:sz w:val="20"/>
                <w:szCs w:val="20"/>
              </w:rPr>
            </w:pPr>
            <w:r w:rsidRPr="00092B52">
              <w:rPr>
                <w:i w:val="0"/>
                <w:sz w:val="20"/>
                <w:szCs w:val="20"/>
              </w:rPr>
              <w:t>Subhead</w:t>
            </w:r>
          </w:p>
        </w:tc>
      </w:tr>
      <w:tr w:rsidR="00692375" w:rsidRPr="002C60BB" w14:paraId="04B56385" w14:textId="77777777" w:rsidTr="00092B52">
        <w:trPr>
          <w:trHeight w:val="320"/>
          <w:jc w:val="center"/>
        </w:trPr>
        <w:tc>
          <w:tcPr>
            <w:tcW w:w="720" w:type="dxa"/>
            <w:tcBorders>
              <w:top w:val="single" w:sz="1" w:space="0" w:color="000000"/>
              <w:left w:val="single" w:sz="1" w:space="0" w:color="000000"/>
              <w:bottom w:val="single" w:sz="1" w:space="0" w:color="000000"/>
            </w:tcBorders>
            <w:shd w:val="clear" w:color="auto" w:fill="auto"/>
            <w:vAlign w:val="center"/>
          </w:tcPr>
          <w:p w14:paraId="26F029B2" w14:textId="77777777" w:rsidR="00692375" w:rsidRPr="002C60BB" w:rsidRDefault="007D522D">
            <w:pPr>
              <w:pStyle w:val="tablecopy"/>
              <w:snapToGrid w:val="0"/>
              <w:rPr>
                <w:sz w:val="20"/>
                <w:szCs w:val="20"/>
              </w:rPr>
            </w:pPr>
            <w:r w:rsidRPr="002C60BB">
              <w:rPr>
                <w:sz w:val="20"/>
                <w:szCs w:val="20"/>
              </w:rPr>
              <w:t>copy</w:t>
            </w:r>
          </w:p>
        </w:tc>
        <w:tc>
          <w:tcPr>
            <w:tcW w:w="2340" w:type="dxa"/>
            <w:tcBorders>
              <w:top w:val="single" w:sz="1" w:space="0" w:color="000000"/>
              <w:left w:val="single" w:sz="1" w:space="0" w:color="000000"/>
              <w:bottom w:val="single" w:sz="1" w:space="0" w:color="000000"/>
            </w:tcBorders>
            <w:shd w:val="clear" w:color="auto" w:fill="auto"/>
            <w:vAlign w:val="center"/>
          </w:tcPr>
          <w:p w14:paraId="667C504D" w14:textId="77777777" w:rsidR="00692375" w:rsidRPr="002C60BB" w:rsidRDefault="007D522D">
            <w:pPr>
              <w:pStyle w:val="tablecopy"/>
              <w:snapToGrid w:val="0"/>
              <w:rPr>
                <w:sz w:val="20"/>
                <w:szCs w:val="20"/>
              </w:rPr>
            </w:pPr>
            <w:proofErr w:type="spellStart"/>
            <w:r w:rsidRPr="002C60BB">
              <w:rPr>
                <w:sz w:val="20"/>
                <w:szCs w:val="20"/>
              </w:rPr>
              <w:t>Moretablecopy</w:t>
            </w:r>
            <w:r w:rsidRPr="002C60BB">
              <w:rPr>
                <w:sz w:val="20"/>
                <w:szCs w:val="20"/>
                <w:vertAlign w:val="superscript"/>
              </w:rPr>
              <w:t>a</w:t>
            </w:r>
            <w:proofErr w:type="spellEnd"/>
          </w:p>
        </w:tc>
        <w:tc>
          <w:tcPr>
            <w:tcW w:w="1039" w:type="dxa"/>
            <w:tcBorders>
              <w:top w:val="single" w:sz="1" w:space="0" w:color="000000"/>
              <w:left w:val="single" w:sz="1" w:space="0" w:color="000000"/>
              <w:bottom w:val="single" w:sz="1" w:space="0" w:color="000000"/>
            </w:tcBorders>
            <w:shd w:val="clear" w:color="auto" w:fill="auto"/>
            <w:vAlign w:val="center"/>
          </w:tcPr>
          <w:p w14:paraId="4A21947B" w14:textId="77777777" w:rsidR="00692375" w:rsidRPr="002C60BB" w:rsidRDefault="00692375">
            <w:pPr>
              <w:snapToGrid w:val="0"/>
            </w:pPr>
          </w:p>
        </w:tc>
        <w:tc>
          <w:tcPr>
            <w:tcW w:w="1039" w:type="dxa"/>
            <w:tcBorders>
              <w:top w:val="single" w:sz="1" w:space="0" w:color="000000"/>
              <w:left w:val="single" w:sz="1" w:space="0" w:color="000000"/>
              <w:bottom w:val="single" w:sz="1" w:space="0" w:color="000000"/>
              <w:right w:val="single" w:sz="1" w:space="0" w:color="000000"/>
            </w:tcBorders>
            <w:shd w:val="clear" w:color="auto" w:fill="auto"/>
            <w:vAlign w:val="center"/>
          </w:tcPr>
          <w:p w14:paraId="054A0BDA" w14:textId="77777777" w:rsidR="00692375" w:rsidRPr="002C60BB" w:rsidRDefault="00692375">
            <w:pPr>
              <w:snapToGrid w:val="0"/>
            </w:pPr>
          </w:p>
        </w:tc>
      </w:tr>
    </w:tbl>
    <w:p w14:paraId="3DB79712" w14:textId="77777777" w:rsidR="00692375" w:rsidRPr="002C60BB" w:rsidRDefault="007D522D" w:rsidP="002C60BB">
      <w:pPr>
        <w:pStyle w:val="Heading1"/>
        <w:numPr>
          <w:ilvl w:val="0"/>
          <w:numId w:val="1"/>
        </w:numPr>
        <w:jc w:val="left"/>
        <w:rPr>
          <w:b/>
        </w:rPr>
      </w:pPr>
      <w:r w:rsidRPr="002C60BB">
        <w:rPr>
          <w:b/>
        </w:rPr>
        <w:t>Acknowledgment</w:t>
      </w:r>
    </w:p>
    <w:p w14:paraId="472B5864" w14:textId="77777777" w:rsidR="00692375" w:rsidRDefault="007D522D">
      <w:pPr>
        <w:pStyle w:val="BodyText"/>
      </w:pPr>
      <w:proofErr w:type="spellStart"/>
      <w:r>
        <w:t>Thepreferredspellingoftheword</w:t>
      </w:r>
      <w:proofErr w:type="spellEnd"/>
      <w:r>
        <w:rPr>
          <w:rFonts w:eastAsia="Times New Roman"/>
        </w:rPr>
        <w:t xml:space="preserve"> “</w:t>
      </w:r>
      <w:r>
        <w:t>acknowledgment</w:t>
      </w:r>
      <w:r>
        <w:rPr>
          <w:rFonts w:eastAsia="Times New Roman"/>
        </w:rPr>
        <w:t xml:space="preserve">” </w:t>
      </w:r>
      <w:proofErr w:type="spellStart"/>
      <w:r>
        <w:t>inAmericaiswithoutan</w:t>
      </w:r>
      <w:proofErr w:type="spellEnd"/>
      <w:r>
        <w:rPr>
          <w:rFonts w:eastAsia="Times New Roman"/>
        </w:rPr>
        <w:t xml:space="preserve"> “</w:t>
      </w:r>
      <w:r>
        <w:t>e</w:t>
      </w:r>
      <w:r>
        <w:rPr>
          <w:rFonts w:eastAsia="Times New Roman"/>
        </w:rPr>
        <w:t xml:space="preserve">” </w:t>
      </w:r>
      <w:proofErr w:type="spellStart"/>
      <w:r>
        <w:t>afterthe</w:t>
      </w:r>
      <w:proofErr w:type="spellEnd"/>
      <w:r>
        <w:rPr>
          <w:rFonts w:eastAsia="Times New Roman"/>
        </w:rPr>
        <w:t xml:space="preserve"> “</w:t>
      </w:r>
      <w:r>
        <w:t>g</w:t>
      </w:r>
      <w:r>
        <w:rPr>
          <w:rFonts w:eastAsia="Times New Roman"/>
        </w:rPr>
        <w:t>”</w:t>
      </w:r>
      <w:r>
        <w:t>.</w:t>
      </w:r>
      <w:proofErr w:type="spellStart"/>
      <w:r>
        <w:t>Avoidthestiltedexpression</w:t>
      </w:r>
      <w:proofErr w:type="spellEnd"/>
      <w:r>
        <w:t>,</w:t>
      </w:r>
      <w:r>
        <w:rPr>
          <w:rFonts w:eastAsia="Times New Roman"/>
        </w:rPr>
        <w:t xml:space="preserve"> “</w:t>
      </w:r>
      <w:proofErr w:type="spellStart"/>
      <w:proofErr w:type="gramStart"/>
      <w:r>
        <w:t>Oneofus</w:t>
      </w:r>
      <w:proofErr w:type="spellEnd"/>
      <w:r>
        <w:t>(</w:t>
      </w:r>
      <w:proofErr w:type="gramEnd"/>
      <w:r>
        <w:t>R.B.G.)thanks...</w:t>
      </w:r>
      <w:r>
        <w:rPr>
          <w:rFonts w:eastAsia="Times New Roman"/>
        </w:rPr>
        <w:t xml:space="preserve">”  </w:t>
      </w:r>
      <w:r>
        <w:t>Instead</w:t>
      </w:r>
      <w:proofErr w:type="gramStart"/>
      <w:r>
        <w:t>,try</w:t>
      </w:r>
      <w:proofErr w:type="gramEnd"/>
      <w:r>
        <w:rPr>
          <w:rFonts w:eastAsia="Times New Roman"/>
        </w:rPr>
        <w:t>“</w:t>
      </w:r>
      <w:r>
        <w:t>R.B.G.thanks</w:t>
      </w:r>
      <w:r>
        <w:rPr>
          <w:rFonts w:eastAsia="Times New Roman"/>
        </w:rPr>
        <w:t>”</w:t>
      </w:r>
      <w:r>
        <w:t>.Putapplicablesponsoracknowledgmentshere;DONOTplacethemonthefirstpageofyourpaperorasafootnote.</w:t>
      </w:r>
    </w:p>
    <w:p w14:paraId="64EADFC6" w14:textId="77777777" w:rsidR="00692375" w:rsidRPr="002C60BB" w:rsidRDefault="007D522D" w:rsidP="002C60BB">
      <w:pPr>
        <w:pStyle w:val="Heading1"/>
        <w:tabs>
          <w:tab w:val="clear" w:pos="0"/>
        </w:tabs>
        <w:ind w:firstLine="0"/>
        <w:jc w:val="left"/>
        <w:rPr>
          <w:b/>
        </w:rPr>
      </w:pPr>
      <w:r w:rsidRPr="002C60BB">
        <w:rPr>
          <w:b/>
        </w:rPr>
        <w:t>References</w:t>
      </w:r>
    </w:p>
    <w:p w14:paraId="21979AE7" w14:textId="77777777" w:rsidR="00C26B91" w:rsidRDefault="00C26B91" w:rsidP="00C26B91">
      <w:pPr>
        <w:ind w:left="270" w:hanging="270"/>
        <w:jc w:val="both"/>
        <w:rPr>
          <w:b/>
          <w:bCs/>
        </w:rPr>
      </w:pPr>
      <w:r>
        <w:rPr>
          <w:b/>
          <w:bCs/>
        </w:rPr>
        <w:t xml:space="preserve">[1] </w:t>
      </w:r>
      <w:r w:rsidRPr="00691748">
        <w:t>Ali, A. 2001.Macroeconomic variables as common pervasive risk factors and the empirical content of the Arbitrage Pricing Theory. Journal of Empirical finance, 5(3): 221–240.</w:t>
      </w:r>
    </w:p>
    <w:p w14:paraId="501E5FF1" w14:textId="77777777" w:rsidR="00C26B91" w:rsidRDefault="00C26B91" w:rsidP="00C26B91">
      <w:pPr>
        <w:ind w:left="270" w:hanging="270"/>
        <w:jc w:val="both"/>
        <w:rPr>
          <w:b/>
          <w:bCs/>
        </w:rPr>
      </w:pPr>
      <w:r>
        <w:rPr>
          <w:b/>
          <w:bCs/>
        </w:rPr>
        <w:t xml:space="preserve">[2] </w:t>
      </w:r>
      <w:proofErr w:type="spellStart"/>
      <w:r w:rsidRPr="00691748">
        <w:t>Basu</w:t>
      </w:r>
      <w:proofErr w:type="spellEnd"/>
      <w:r w:rsidRPr="00691748">
        <w:t>, S. 1997. The Investment Performance of Common Stocks in Relation to their Price to Earnings Ratio: A Test of the Efficient Markets Hypothesis. Journal of Finance, 33(3): 663-682.</w:t>
      </w:r>
    </w:p>
    <w:p w14:paraId="38537A17" w14:textId="77777777" w:rsidR="00C26B91" w:rsidRDefault="00C26B91" w:rsidP="00C26B91">
      <w:pPr>
        <w:ind w:left="270" w:hanging="270"/>
        <w:jc w:val="both"/>
        <w:rPr>
          <w:b/>
          <w:bCs/>
        </w:rPr>
      </w:pPr>
      <w:r>
        <w:rPr>
          <w:b/>
          <w:bCs/>
        </w:rPr>
        <w:t xml:space="preserve">[3] </w:t>
      </w:r>
      <w:r w:rsidRPr="00691748">
        <w:t xml:space="preserve">Bhatti, U. and </w:t>
      </w:r>
      <w:proofErr w:type="spellStart"/>
      <w:r w:rsidRPr="00691748">
        <w:t>Hanif</w:t>
      </w:r>
      <w:proofErr w:type="spellEnd"/>
      <w:r w:rsidRPr="00691748">
        <w:t xml:space="preserve">. M. 2010. Validity of Capital Assets Pricing </w:t>
      </w:r>
      <w:proofErr w:type="spellStart"/>
      <w:r w:rsidRPr="00691748">
        <w:t>Model.Evidence</w:t>
      </w:r>
      <w:proofErr w:type="spellEnd"/>
      <w:r w:rsidRPr="00691748">
        <w:t xml:space="preserve"> from KSE-</w:t>
      </w:r>
      <w:proofErr w:type="spellStart"/>
      <w:r w:rsidRPr="00691748">
        <w:t>Pakistan.European</w:t>
      </w:r>
      <w:proofErr w:type="spellEnd"/>
      <w:r w:rsidRPr="00691748">
        <w:t xml:space="preserve"> Journal of Economics, Finance and Administrative Science, 3 (20).</w:t>
      </w:r>
    </w:p>
    <w:p w14:paraId="2CAAA56E" w14:textId="6E371FD1" w:rsidR="001D0C00" w:rsidRDefault="001D0C00" w:rsidP="001D0C00">
      <w:pPr>
        <w:jc w:val="both"/>
      </w:pPr>
    </w:p>
    <w:sectPr w:rsidR="001D0C00" w:rsidSect="001868E6">
      <w:headerReference w:type="even" r:id="rId9"/>
      <w:headerReference w:type="default" r:id="rId10"/>
      <w:footerReference w:type="even" r:id="rId11"/>
      <w:footerReference w:type="default" r:id="rId12"/>
      <w:headerReference w:type="first" r:id="rId13"/>
      <w:footerReference w:type="first" r:id="rId14"/>
      <w:type w:val="continuous"/>
      <w:pgSz w:w="11906" w:h="16838"/>
      <w:pgMar w:top="720" w:right="734" w:bottom="1080" w:left="734" w:header="270" w:footer="0" w:gutter="0"/>
      <w:pgNumType w:start="25"/>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C0FA81E" w14:textId="77777777" w:rsidR="002733B3" w:rsidRDefault="002733B3" w:rsidP="003C5B4F">
      <w:r>
        <w:separator/>
      </w:r>
    </w:p>
  </w:endnote>
  <w:endnote w:type="continuationSeparator" w:id="0">
    <w:p w14:paraId="583CC654" w14:textId="77777777" w:rsidR="002733B3" w:rsidRDefault="002733B3" w:rsidP="003C5B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DejaVu Sans">
    <w:charset w:val="80"/>
    <w:family w:val="auto"/>
    <w:pitch w:val="variable"/>
  </w:font>
  <w:font w:name="Lohit Hindi">
    <w:altName w:val="Yu Gothic"/>
    <w:charset w:val="80"/>
    <w:family w:val="auto"/>
    <w:pitch w:val="variable"/>
  </w:font>
  <w:font w:name="MS Mincho">
    <w:altName w:val="ＭＳ 明朝"/>
    <w:panose1 w:val="02020609040205080304"/>
    <w:charset w:val="80"/>
    <w:family w:val="roman"/>
    <w:notTrueType/>
    <w:pitch w:val="fixed"/>
    <w:sig w:usb0="00000001" w:usb1="08070000" w:usb2="00000010" w:usb3="00000000" w:csb0="00020000"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671E5AD" w14:textId="77777777" w:rsidR="001F5ED7" w:rsidRDefault="001F5ED7">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10620" w:type="dxa"/>
      <w:jc w:val="center"/>
      <w:tblBorders>
        <w:top w:val="single" w:sz="4" w:space="0" w:color="auto"/>
        <w:bottom w:val="single" w:sz="4" w:space="0" w:color="auto"/>
        <w:insideH w:val="single" w:sz="4" w:space="0" w:color="auto"/>
        <w:insideV w:val="single" w:sz="4" w:space="0" w:color="auto"/>
      </w:tblBorders>
      <w:shd w:val="clear" w:color="auto" w:fill="433E70"/>
      <w:tblLayout w:type="fixed"/>
      <w:tblLook w:val="04A0" w:firstRow="1" w:lastRow="0" w:firstColumn="1" w:lastColumn="0" w:noHBand="0" w:noVBand="1"/>
    </w:tblPr>
    <w:tblGrid>
      <w:gridCol w:w="1871"/>
      <w:gridCol w:w="7658"/>
      <w:gridCol w:w="1091"/>
    </w:tblGrid>
    <w:tr w:rsidR="00DE3535" w14:paraId="6F7D0493" w14:textId="77777777" w:rsidTr="00DE48DE">
      <w:trPr>
        <w:trHeight w:val="405"/>
        <w:jc w:val="center"/>
      </w:trPr>
      <w:tc>
        <w:tcPr>
          <w:tcW w:w="1871" w:type="dxa"/>
          <w:shd w:val="clear" w:color="auto" w:fill="433E70"/>
          <w:vAlign w:val="center"/>
        </w:tcPr>
        <w:p w14:paraId="540FE916" w14:textId="47FDC798" w:rsidR="00DE3535" w:rsidRDefault="006241E7" w:rsidP="00DE3535">
          <w:pPr>
            <w:pStyle w:val="Header"/>
            <w:rPr>
              <w:rFonts w:asciiTheme="majorHAnsi" w:hAnsiTheme="majorHAnsi" w:cs="Segoe UI"/>
              <w:b/>
              <w:bCs/>
            </w:rPr>
          </w:pPr>
          <w:r>
            <w:rPr>
              <w:rFonts w:asciiTheme="majorHAnsi" w:hAnsiTheme="majorHAnsi" w:cs="Segoe UI"/>
              <w:b/>
              <w:bCs/>
            </w:rPr>
            <w:t xml:space="preserve">ISSN: XXXX </w:t>
          </w:r>
          <w:proofErr w:type="spellStart"/>
          <w:r>
            <w:rPr>
              <w:rFonts w:asciiTheme="majorHAnsi" w:hAnsiTheme="majorHAnsi" w:cs="Segoe UI"/>
              <w:b/>
              <w:bCs/>
            </w:rPr>
            <w:t>XXXX</w:t>
          </w:r>
          <w:proofErr w:type="spellEnd"/>
        </w:p>
      </w:tc>
      <w:tc>
        <w:tcPr>
          <w:tcW w:w="7658" w:type="dxa"/>
          <w:shd w:val="clear" w:color="auto" w:fill="auto"/>
          <w:vAlign w:val="center"/>
        </w:tcPr>
        <w:p w14:paraId="016DDE64" w14:textId="2808E056" w:rsidR="00DE3535" w:rsidRDefault="006241E7" w:rsidP="006241E7">
          <w:pPr>
            <w:pStyle w:val="Footer"/>
            <w:rPr>
              <w:rFonts w:asciiTheme="majorHAnsi" w:hAnsiTheme="majorHAnsi" w:cs="Segoe UI"/>
              <w:b/>
              <w:bCs/>
            </w:rPr>
          </w:pPr>
          <w:r>
            <w:rPr>
              <w:rStyle w:val="Strong"/>
              <w:i/>
            </w:rPr>
            <w:t xml:space="preserve">SHARE </w:t>
          </w:r>
          <w:r w:rsidR="00877837" w:rsidRPr="00021B88">
            <w:rPr>
              <w:rStyle w:val="Strong"/>
              <w:i/>
            </w:rPr>
            <w:t>International Journal of Sustainable Engineering, Management and Social Sciences</w:t>
          </w:r>
          <w:r w:rsidR="00877837" w:rsidRPr="00ED33ED">
            <w:t xml:space="preserve"> </w:t>
          </w:r>
          <w:r w:rsidR="00DE3535">
            <w:rPr>
              <w:rFonts w:asciiTheme="majorHAnsi" w:hAnsiTheme="majorHAnsi" w:cs="Segoe UI"/>
              <w:bCs/>
            </w:rPr>
            <w:t>(</w:t>
          </w:r>
          <w:hyperlink r:id="rId1" w:history="1">
            <w:r w:rsidR="00877837" w:rsidRPr="00DB33F2">
              <w:rPr>
                <w:rStyle w:val="Hyperlink"/>
                <w:rFonts w:eastAsia="MS Mincho" w:cs="Segoe UI"/>
              </w:rPr>
              <w:t>www.shareij.org</w:t>
            </w:r>
          </w:hyperlink>
          <w:r w:rsidR="00DE3535">
            <w:rPr>
              <w:rFonts w:asciiTheme="majorHAnsi" w:hAnsiTheme="majorHAnsi" w:cs="Segoe UI"/>
              <w:bCs/>
            </w:rPr>
            <w:t>)</w:t>
          </w:r>
        </w:p>
      </w:tc>
      <w:tc>
        <w:tcPr>
          <w:tcW w:w="1091" w:type="dxa"/>
          <w:shd w:val="clear" w:color="auto" w:fill="433E70"/>
          <w:vAlign w:val="center"/>
        </w:tcPr>
        <w:p w14:paraId="6EF95D4B" w14:textId="318B99D6" w:rsidR="00DE3535" w:rsidRDefault="00DE3535" w:rsidP="00DE3535">
          <w:pPr>
            <w:pStyle w:val="Header"/>
            <w:rPr>
              <w:rFonts w:asciiTheme="majorHAnsi" w:hAnsiTheme="majorHAnsi" w:cs="Segoe UI"/>
              <w:color w:val="FFFFFF" w:themeColor="background1"/>
            </w:rPr>
          </w:pPr>
          <w:r>
            <w:rPr>
              <w:noProof/>
              <w:lang w:val="en-IN" w:eastAsia="en-IN"/>
            </w:rPr>
            <mc:AlternateContent>
              <mc:Choice Requires="wps">
                <w:drawing>
                  <wp:anchor distT="0" distB="0" distL="114300" distR="114300" simplePos="0" relativeHeight="251662848" behindDoc="0" locked="0" layoutInCell="1" allowOverlap="1" wp14:anchorId="567B8961" wp14:editId="1354A6B1">
                    <wp:simplePos x="0" y="0"/>
                    <wp:positionH relativeFrom="margin">
                      <wp:align>center</wp:align>
                    </wp:positionH>
                    <wp:positionV relativeFrom="paragraph">
                      <wp:posOffset>43180</wp:posOffset>
                    </wp:positionV>
                    <wp:extent cx="292735" cy="160655"/>
                    <wp:effectExtent l="0" t="0" r="0" b="0"/>
                    <wp:wrapNone/>
                    <wp:docPr id="52" name="Text 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2735" cy="160655"/>
                            </a:xfrm>
                            <a:prstGeom prst="rect">
                              <a:avLst/>
                            </a:prstGeom>
                            <a:noFill/>
                            <a:ln w="6350">
                              <a:noFill/>
                            </a:ln>
                            <a:effectLst/>
                          </wps:spPr>
                          <wps:txbx>
                            <w:txbxContent>
                              <w:p w14:paraId="5C523DA8" w14:textId="36A066CF" w:rsidR="00DE3535" w:rsidRDefault="00DE3535" w:rsidP="00DE3535">
                                <w:pPr>
                                  <w:pStyle w:val="Header"/>
                                </w:pPr>
                                <w:r>
                                  <w:rPr>
                                    <w:rFonts w:asciiTheme="majorHAnsi" w:hAnsiTheme="majorHAnsi" w:cs="Segoe UI"/>
                                    <w:color w:val="FFFFFF" w:themeColor="background1"/>
                                  </w:rPr>
                                  <w:fldChar w:fldCharType="begin"/>
                                </w:r>
                                <w:r>
                                  <w:rPr>
                                    <w:rFonts w:asciiTheme="majorHAnsi" w:hAnsiTheme="majorHAnsi" w:cs="Segoe UI"/>
                                    <w:color w:val="FFFFFF" w:themeColor="background1"/>
                                  </w:rPr>
                                  <w:instrText xml:space="preserve"> PAGE   \* MERGEFORMAT </w:instrText>
                                </w:r>
                                <w:r>
                                  <w:rPr>
                                    <w:rFonts w:asciiTheme="majorHAnsi" w:hAnsiTheme="majorHAnsi" w:cs="Segoe UI"/>
                                    <w:color w:val="FFFFFF" w:themeColor="background1"/>
                                  </w:rPr>
                                  <w:fldChar w:fldCharType="separate"/>
                                </w:r>
                                <w:r w:rsidR="001F5ED7">
                                  <w:rPr>
                                    <w:rFonts w:asciiTheme="majorHAnsi" w:hAnsiTheme="majorHAnsi" w:cs="Segoe UI"/>
                                    <w:noProof/>
                                    <w:color w:val="FFFFFF" w:themeColor="background1"/>
                                  </w:rPr>
                                  <w:t>29</w:t>
                                </w:r>
                                <w:r>
                                  <w:rPr>
                                    <w:rFonts w:asciiTheme="majorHAnsi" w:hAnsiTheme="majorHAnsi" w:cs="Segoe UI"/>
                                    <w:color w:val="FFFFFF" w:themeColor="background1"/>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page">
                      <wp14:pctWidth>0</wp14:pctWidth>
                    </wp14:sizeRelH>
                    <wp14:sizeRelV relativeFrom="page">
                      <wp14:pctHeight>0</wp14:pctHeight>
                    </wp14:sizeRelV>
                  </wp:anchor>
                </w:drawing>
              </mc:Choice>
              <mc:Fallback>
                <w:pict>
                  <v:shapetype w14:anchorId="567B8961" id="_x0000_t202" coordsize="21600,21600" o:spt="202" path="m,l,21600r21600,l21600,xe">
                    <v:stroke joinstyle="miter"/>
                    <v:path gradientshapeok="t" o:connecttype="rect"/>
                  </v:shapetype>
                  <v:shape id="Text Box 52" o:spid="_x0000_s1026" type="#_x0000_t202" style="position:absolute;left:0;text-align:left;margin-left:0;margin-top:3.4pt;width:23.05pt;height:12.65pt;z-index:25166284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" filled="f" stroked="f" strokeweight=".5pt">
                    <v:path arrowok="t"/>
                    <v:textbox inset="0,0,0,0">
                      <w:txbxContent>
                        <w:p w14:paraId="5C523DA8" w14:textId="36A066CF" w:rsidR="00DE3535" w:rsidRDefault="00DE3535" w:rsidP="00DE3535">
                          <w:pPr>
                            <w:pStyle w:val="Header"/>
                          </w:pPr>
                          <w:r>
                            <w:rPr>
                              <w:rFonts w:asciiTheme="majorHAnsi" w:hAnsiTheme="majorHAnsi" w:cs="Segoe UI"/>
                              <w:color w:val="FFFFFF" w:themeColor="background1"/>
                            </w:rPr>
                            <w:fldChar w:fldCharType="begin"/>
                          </w:r>
                          <w:r>
                            <w:rPr>
                              <w:rFonts w:asciiTheme="majorHAnsi" w:hAnsiTheme="majorHAnsi" w:cs="Segoe UI"/>
                              <w:color w:val="FFFFFF" w:themeColor="background1"/>
                            </w:rPr>
                            <w:instrText xml:space="preserve"> PAGE   \* MERGEFORMAT </w:instrText>
                          </w:r>
                          <w:r>
                            <w:rPr>
                              <w:rFonts w:asciiTheme="majorHAnsi" w:hAnsiTheme="majorHAnsi" w:cs="Segoe UI"/>
                              <w:color w:val="FFFFFF" w:themeColor="background1"/>
                            </w:rPr>
                            <w:fldChar w:fldCharType="separate"/>
                          </w:r>
                          <w:r w:rsidR="001F5ED7">
                            <w:rPr>
                              <w:rFonts w:asciiTheme="majorHAnsi" w:hAnsiTheme="majorHAnsi" w:cs="Segoe UI"/>
                              <w:noProof/>
                              <w:color w:val="FFFFFF" w:themeColor="background1"/>
                            </w:rPr>
                            <w:t>29</w:t>
                          </w:r>
                          <w:r>
                            <w:rPr>
                              <w:rFonts w:asciiTheme="majorHAnsi" w:hAnsiTheme="majorHAnsi" w:cs="Segoe UI"/>
                              <w:color w:val="FFFFFF" w:themeColor="background1"/>
                            </w:rPr>
                            <w:fldChar w:fldCharType="end"/>
                          </w:r>
                        </w:p>
                      </w:txbxContent>
                    </v:textbox>
                    <w10:wrap anchorx="margin"/>
                  </v:shape>
                </w:pict>
              </mc:Fallback>
            </mc:AlternateContent>
          </w:r>
        </w:p>
      </w:tc>
    </w:tr>
  </w:tbl>
  <w:p w14:paraId="2A256A39" w14:textId="77777777" w:rsidR="00DE3535" w:rsidRDefault="00DE3535" w:rsidP="00DE3535">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B274B7D" w14:textId="77777777" w:rsidR="001F5ED7" w:rsidRDefault="001F5ED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738C76F" w14:textId="77777777" w:rsidR="002733B3" w:rsidRDefault="002733B3" w:rsidP="003C5B4F">
      <w:r>
        <w:separator/>
      </w:r>
    </w:p>
  </w:footnote>
  <w:footnote w:type="continuationSeparator" w:id="0">
    <w:p w14:paraId="0448EC97" w14:textId="77777777" w:rsidR="002733B3" w:rsidRDefault="002733B3" w:rsidP="003C5B4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88F054E" w14:textId="6814E6E2" w:rsidR="001F5ED7" w:rsidRDefault="001F5ED7">
    <w:pPr>
      <w:pStyle w:val="Header"/>
    </w:pPr>
    <w:r>
      <w:rPr>
        <w:noProof/>
      </w:rPr>
      <w:pict w14:anchorId="3E91527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69235" o:spid="_x0000_s2051" type="#_x0000_t136" style="position:absolute;left:0;text-align:left;margin-left:0;margin-top:0;width:297.75pt;height:75pt;z-index:-251649536;mso-position-horizontal:center;mso-position-horizontal-relative:margin;mso-position-vertical:center;mso-position-vertical-relative:margin" o:allowincell="f" fillcolor="#17365d [2415]" stroked="f">
          <v:fill opacity=".5"/>
          <v:textpath style="font-family:&quot;Times New Roman&quot;;font-size:66pt" string="SHARE IJ "/>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DB1CB8B" w14:textId="1AF9C92F" w:rsidR="003C5B4F" w:rsidRPr="00DE48DE" w:rsidRDefault="001F5ED7" w:rsidP="002C1C6B">
    <w:pPr>
      <w:pStyle w:val="Header"/>
      <w:jc w:val="right"/>
      <w:rPr>
        <w:color w:val="433E70"/>
      </w:rPr>
    </w:pPr>
    <w:r>
      <w:rPr>
        <w:noProof/>
      </w:rPr>
      <w:pict w14:anchorId="6298CCE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69236" o:spid="_x0000_s2052" type="#_x0000_t136" style="position:absolute;left:0;text-align:left;margin-left:0;margin-top:0;width:297.75pt;height:75pt;z-index:-251647488;mso-position-horizontal:center;mso-position-horizontal-relative:margin;mso-position-vertical:center;mso-position-vertical-relative:margin" o:allowincell="f" fillcolor="#17365d [2415]" stroked="f">
          <v:fill opacity=".5"/>
          <v:textpath style="font-family:&quot;Times New Roman&quot;;font-size:66pt" string="SHARE IJ "/>
        </v:shape>
      </w:pict>
    </w:r>
    <w:r w:rsidR="00DE48DE" w:rsidRPr="00DE48DE">
      <w:rPr>
        <w:rFonts w:ascii="Cambria" w:hAnsi="Cambria"/>
        <w:color w:val="433E70"/>
      </w:rPr>
      <w:t>© 20</w:t>
    </w:r>
    <w:r w:rsidR="00877837">
      <w:rPr>
        <w:rFonts w:ascii="Cambria" w:hAnsi="Cambria"/>
        <w:color w:val="433E70"/>
      </w:rPr>
      <w:t>26 SHARE</w:t>
    </w:r>
    <w:r w:rsidR="006241E7">
      <w:rPr>
        <w:rFonts w:ascii="Cambria" w:hAnsi="Cambria"/>
        <w:color w:val="433E70"/>
      </w:rPr>
      <w:t xml:space="preserve"> IJ</w:t>
    </w:r>
    <w:r w:rsidR="002C1C6B" w:rsidRPr="00DE48DE">
      <w:rPr>
        <w:rFonts w:ascii="Cambria" w:hAnsi="Cambria"/>
        <w:color w:val="433E70"/>
      </w:rPr>
      <w:t xml:space="preserve"> | Volume X, Issu</w:t>
    </w:r>
    <w:r w:rsidR="00DE48DE" w:rsidRPr="00DE48DE">
      <w:rPr>
        <w:rFonts w:ascii="Cambria" w:hAnsi="Cambria"/>
        <w:color w:val="433E70"/>
      </w:rPr>
      <w:t xml:space="preserve">e X </w:t>
    </w:r>
    <w:r w:rsidR="00877837">
      <w:rPr>
        <w:rFonts w:ascii="Cambria" w:hAnsi="Cambria"/>
        <w:color w:val="433E70"/>
      </w:rPr>
      <w:t>Month 20XX | ISSN: 29</w:t>
    </w:r>
    <w:r w:rsidR="00800217">
      <w:rPr>
        <w:rFonts w:ascii="Cambria" w:hAnsi="Cambria"/>
        <w:color w:val="433E70"/>
      </w:rPr>
      <w:t>XX</w:t>
    </w:r>
    <w:r w:rsidR="00877837">
      <w:rPr>
        <w:rFonts w:ascii="Cambria" w:hAnsi="Cambria"/>
        <w:color w:val="433E70"/>
      </w:rPr>
      <w:t>-88</w:t>
    </w:r>
    <w:r w:rsidR="00800217">
      <w:rPr>
        <w:rFonts w:ascii="Cambria" w:hAnsi="Cambria"/>
        <w:color w:val="433E70"/>
      </w:rPr>
      <w:t>X</w:t>
    </w:r>
    <w:r w:rsidR="00877837">
      <w:rPr>
        <w:rFonts w:ascii="Cambria" w:hAnsi="Cambria"/>
        <w:color w:val="433E70"/>
      </w:rPr>
      <w:t>X | SHAREIJ</w:t>
    </w:r>
    <w:r w:rsidR="002C1C6B" w:rsidRPr="00DE48DE">
      <w:rPr>
        <w:rFonts w:ascii="Cambria" w:hAnsi="Cambria"/>
        <w:color w:val="433E70"/>
      </w:rPr>
      <w:t>.ORG</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719AF66" w14:textId="502B0D55" w:rsidR="001F5ED7" w:rsidRDefault="001F5ED7">
    <w:pPr>
      <w:pStyle w:val="Header"/>
    </w:pPr>
    <w:r>
      <w:rPr>
        <w:noProof/>
      </w:rPr>
      <w:pict w14:anchorId="16442AC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69234" o:spid="_x0000_s2050" type="#_x0000_t136" style="position:absolute;left:0;text-align:left;margin-left:0;margin-top:0;width:297.75pt;height:75pt;z-index:-251651584;mso-position-horizontal:center;mso-position-horizontal-relative:margin;mso-position-vertical:center;mso-position-vertical-relative:margin" o:allowincell="f" fillcolor="#17365d [2415]" stroked="f">
          <v:fill opacity=".5"/>
          <v:textpath style="font-family:&quot;Times New Roman&quot;;font-size:66pt" string="SHARE IJ "/>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multilevel"/>
    <w:tmpl w:val="00000001"/>
    <w:lvl w:ilvl="0">
      <w:start w:val="1"/>
      <w:numFmt w:val="upperRoman"/>
      <w:suff w:val="space"/>
      <w:lvlText w:val="%1."/>
      <w:lvlJc w:val="center"/>
      <w:pPr>
        <w:tabs>
          <w:tab w:val="num" w:pos="0"/>
        </w:tabs>
        <w:ind w:left="0" w:firstLine="216"/>
      </w:pPr>
      <w:rPr>
        <w:rFonts w:cs="Times New Roman"/>
        <w:i w:val="0"/>
        <w:iCs w:val="0"/>
      </w:rPr>
    </w:lvl>
    <w:lvl w:ilvl="1">
      <w:start w:val="1"/>
      <w:numFmt w:val="upperLetter"/>
      <w:lvlText w:val="%2."/>
      <w:lvlJc w:val="left"/>
      <w:pPr>
        <w:tabs>
          <w:tab w:val="num" w:pos="227"/>
        </w:tabs>
        <w:ind w:left="288" w:hanging="288"/>
      </w:pPr>
      <w:rPr>
        <w:rFonts w:cs="Times New Roman"/>
      </w:rPr>
    </w:lvl>
    <w:lvl w:ilvl="2">
      <w:start w:val="1"/>
      <w:numFmt w:val="decimal"/>
      <w:lvlText w:val="%3)"/>
      <w:lvlJc w:val="left"/>
      <w:pPr>
        <w:tabs>
          <w:tab w:val="num" w:pos="425"/>
        </w:tabs>
        <w:ind w:left="0" w:firstLine="180"/>
      </w:pPr>
      <w:rPr>
        <w:rFonts w:cs="Times New Roman"/>
      </w:rPr>
    </w:lvl>
    <w:lvl w:ilvl="3">
      <w:start w:val="1"/>
      <w:numFmt w:val="lowerLetter"/>
      <w:lvlText w:val="%4)"/>
      <w:lvlJc w:val="left"/>
      <w:pPr>
        <w:tabs>
          <w:tab w:val="num" w:pos="630"/>
        </w:tabs>
        <w:ind w:left="0" w:firstLine="360"/>
      </w:pPr>
      <w:rPr>
        <w:rFonts w:ascii="Times New Roman" w:hAnsi="Times New Roman" w:cs="Times New Roman"/>
        <w:b w:val="0"/>
        <w:bCs w:val="0"/>
        <w:i/>
        <w:iCs/>
        <w:sz w:val="20"/>
        <w:szCs w:val="20"/>
      </w:rPr>
    </w:lvl>
    <w:lvl w:ilvl="4">
      <w:start w:val="1"/>
      <w:numFmt w:val="none"/>
      <w:suff w:val="nothing"/>
      <w:lvlText w:val=""/>
      <w:lvlJc w:val="left"/>
      <w:pPr>
        <w:tabs>
          <w:tab w:val="num" w:pos="0"/>
        </w:tabs>
        <w:ind w:left="2880" w:firstLine="0"/>
      </w:pPr>
      <w:rPr>
        <w:rFonts w:cs="Times New Roman"/>
      </w:rPr>
    </w:lvl>
    <w:lvl w:ilvl="5">
      <w:start w:val="1"/>
      <w:numFmt w:val="lowerLetter"/>
      <w:lvlText w:val="(%6)"/>
      <w:lvlJc w:val="left"/>
      <w:pPr>
        <w:tabs>
          <w:tab w:val="num" w:pos="3960"/>
        </w:tabs>
        <w:ind w:left="3600" w:firstLine="0"/>
      </w:pPr>
      <w:rPr>
        <w:rFonts w:cs="Times New Roman"/>
      </w:rPr>
    </w:lvl>
    <w:lvl w:ilvl="6">
      <w:start w:val="1"/>
      <w:numFmt w:val="lowerRoman"/>
      <w:lvlText w:val="(%7)"/>
      <w:lvlJc w:val="left"/>
      <w:pPr>
        <w:tabs>
          <w:tab w:val="num" w:pos="4680"/>
        </w:tabs>
        <w:ind w:left="4320" w:firstLine="0"/>
      </w:pPr>
      <w:rPr>
        <w:rFonts w:cs="Times New Roman"/>
      </w:rPr>
    </w:lvl>
    <w:lvl w:ilvl="7">
      <w:start w:val="1"/>
      <w:numFmt w:val="lowerLetter"/>
      <w:lvlText w:val="(%8)"/>
      <w:lvlJc w:val="left"/>
      <w:pPr>
        <w:tabs>
          <w:tab w:val="num" w:pos="5400"/>
        </w:tabs>
        <w:ind w:left="5040" w:firstLine="0"/>
      </w:pPr>
      <w:rPr>
        <w:rFonts w:cs="Times New Roman"/>
      </w:rPr>
    </w:lvl>
    <w:lvl w:ilvl="8">
      <w:start w:val="1"/>
      <w:numFmt w:val="lowerRoman"/>
      <w:lvlText w:val="(%9)"/>
      <w:lvlJc w:val="left"/>
      <w:pPr>
        <w:tabs>
          <w:tab w:val="num" w:pos="6120"/>
        </w:tabs>
        <w:ind w:left="5760" w:firstLine="0"/>
      </w:pPr>
      <w:rPr>
        <w:rFonts w:cs="Times New Roman"/>
      </w:rPr>
    </w:lvl>
  </w:abstractNum>
  <w:abstractNum w:abstractNumId="1">
    <w:nsid w:val="00000002"/>
    <w:multiLevelType w:val="singleLevel"/>
    <w:tmpl w:val="00000002"/>
    <w:name w:val="WW8Num2"/>
    <w:lvl w:ilvl="0">
      <w:start w:val="1"/>
      <w:numFmt w:val="decimal"/>
      <w:lvlText w:val="%1 "/>
      <w:lvlJc w:val="left"/>
      <w:rPr>
        <w:rFonts w:ascii="Times New Roman" w:hAnsi="Times New Roman" w:cs="Times New Roman"/>
        <w:b w:val="0"/>
        <w:bCs w:val="0"/>
        <w:i w:val="0"/>
        <w:iCs w:val="0"/>
        <w:caps w:val="0"/>
        <w:small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abstractNum>
  <w:abstractNum w:abstractNumId="2">
    <w:nsid w:val="00000003"/>
    <w:multiLevelType w:val="singleLevel"/>
    <w:tmpl w:val="00000003"/>
    <w:name w:val="WW8Num3"/>
    <w:lvl w:ilvl="0">
      <w:start w:val="1"/>
      <w:numFmt w:val="bullet"/>
      <w:lvlText w:val=""/>
      <w:lvlJc w:val="left"/>
      <w:pPr>
        <w:tabs>
          <w:tab w:val="num" w:pos="648"/>
        </w:tabs>
        <w:ind w:left="648" w:hanging="360"/>
      </w:pPr>
      <w:rPr>
        <w:rFonts w:ascii="Symbol" w:hAnsi="Symbol" w:cs="Symbol"/>
      </w:rPr>
    </w:lvl>
  </w:abstractNum>
  <w:abstractNum w:abstractNumId="3">
    <w:nsid w:val="00000004"/>
    <w:multiLevelType w:val="singleLevel"/>
    <w:tmpl w:val="00000004"/>
    <w:name w:val="WW8Num4"/>
    <w:lvl w:ilvl="0">
      <w:start w:val="1"/>
      <w:numFmt w:val="decimal"/>
      <w:lvlText w:val="[%1]"/>
      <w:lvlJc w:val="left"/>
      <w:pPr>
        <w:tabs>
          <w:tab w:val="num" w:pos="360"/>
        </w:tabs>
        <w:ind w:left="360" w:hanging="360"/>
      </w:pPr>
      <w:rPr>
        <w:rFonts w:cs="Times New Roman"/>
      </w:rPr>
    </w:lvl>
  </w:abstractNum>
  <w:abstractNum w:abstractNumId="4">
    <w:nsid w:val="00000005"/>
    <w:multiLevelType w:val="singleLevel"/>
    <w:tmpl w:val="00000005"/>
    <w:name w:val="WW8Num5"/>
    <w:lvl w:ilvl="0">
      <w:start w:val="1"/>
      <w:numFmt w:val="upperRoman"/>
      <w:suff w:val="space"/>
      <w:lvlText w:val="TABLE %1. "/>
      <w:lvlJc w:val="left"/>
      <w:rPr>
        <w:rFonts w:ascii="Times New Roman" w:hAnsi="Times New Roman" w:cs="Times New Roman"/>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5">
    <w:nsid w:val="00000006"/>
    <w:multiLevelType w:val="singleLevel"/>
    <w:tmpl w:val="00000006"/>
    <w:name w:val="WW8Num6"/>
    <w:lvl w:ilvl="0">
      <w:start w:val="1"/>
      <w:numFmt w:val="decimal"/>
      <w:suff w:val="space"/>
      <w:lvlText w:val="Fig. %1. "/>
      <w:lvlJc w:val="left"/>
      <w:pPr>
        <w:tabs>
          <w:tab w:val="num" w:pos="0"/>
        </w:tabs>
        <w:ind w:left="360" w:hanging="360"/>
      </w:pPr>
      <w:rPr>
        <w:rFonts w:ascii="Times New Roman" w:hAnsi="Times New Roman" w:cs="Times New Roman"/>
        <w:b w:val="0"/>
        <w:bCs w:val="0"/>
        <w:i w:val="0"/>
        <w:iCs w:val="0"/>
        <w:sz w:val="16"/>
        <w:szCs w:val="16"/>
      </w:rPr>
    </w:lvl>
  </w:abstractNum>
  <w:abstractNum w:abstractNumId="6">
    <w:nsid w:val="29FF5267"/>
    <w:multiLevelType w:val="hybridMultilevel"/>
    <w:tmpl w:val="5EF40A8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nsid w:val="40385735"/>
    <w:multiLevelType w:val="hybridMultilevel"/>
    <w:tmpl w:val="A4B2F418"/>
    <w:lvl w:ilvl="0" w:tplc="FCFCF5DE">
      <w:start w:val="1"/>
      <w:numFmt w:val="bullet"/>
      <w:lvlText w:val=""/>
      <w:lvlJc w:val="left"/>
      <w:pPr>
        <w:tabs>
          <w:tab w:val="num" w:pos="720"/>
        </w:tabs>
        <w:ind w:left="720" w:hanging="360"/>
      </w:pPr>
      <w:rPr>
        <w:rFonts w:ascii="Wingdings" w:hAnsi="Wingdings" w:hint="default"/>
      </w:rPr>
    </w:lvl>
    <w:lvl w:ilvl="1" w:tplc="E432DA1A" w:tentative="1">
      <w:start w:val="1"/>
      <w:numFmt w:val="bullet"/>
      <w:lvlText w:val=""/>
      <w:lvlJc w:val="left"/>
      <w:pPr>
        <w:tabs>
          <w:tab w:val="num" w:pos="1440"/>
        </w:tabs>
        <w:ind w:left="1440" w:hanging="360"/>
      </w:pPr>
      <w:rPr>
        <w:rFonts w:ascii="Wingdings" w:hAnsi="Wingdings" w:hint="default"/>
      </w:rPr>
    </w:lvl>
    <w:lvl w:ilvl="2" w:tplc="BC129A5A" w:tentative="1">
      <w:start w:val="1"/>
      <w:numFmt w:val="bullet"/>
      <w:lvlText w:val=""/>
      <w:lvlJc w:val="left"/>
      <w:pPr>
        <w:tabs>
          <w:tab w:val="num" w:pos="2160"/>
        </w:tabs>
        <w:ind w:left="2160" w:hanging="360"/>
      </w:pPr>
      <w:rPr>
        <w:rFonts w:ascii="Wingdings" w:hAnsi="Wingdings" w:hint="default"/>
      </w:rPr>
    </w:lvl>
    <w:lvl w:ilvl="3" w:tplc="FE7EECB6" w:tentative="1">
      <w:start w:val="1"/>
      <w:numFmt w:val="bullet"/>
      <w:lvlText w:val=""/>
      <w:lvlJc w:val="left"/>
      <w:pPr>
        <w:tabs>
          <w:tab w:val="num" w:pos="2880"/>
        </w:tabs>
        <w:ind w:left="2880" w:hanging="360"/>
      </w:pPr>
      <w:rPr>
        <w:rFonts w:ascii="Wingdings" w:hAnsi="Wingdings" w:hint="default"/>
      </w:rPr>
    </w:lvl>
    <w:lvl w:ilvl="4" w:tplc="C7DAB348" w:tentative="1">
      <w:start w:val="1"/>
      <w:numFmt w:val="bullet"/>
      <w:lvlText w:val=""/>
      <w:lvlJc w:val="left"/>
      <w:pPr>
        <w:tabs>
          <w:tab w:val="num" w:pos="3600"/>
        </w:tabs>
        <w:ind w:left="3600" w:hanging="360"/>
      </w:pPr>
      <w:rPr>
        <w:rFonts w:ascii="Wingdings" w:hAnsi="Wingdings" w:hint="default"/>
      </w:rPr>
    </w:lvl>
    <w:lvl w:ilvl="5" w:tplc="72DCF3B4" w:tentative="1">
      <w:start w:val="1"/>
      <w:numFmt w:val="bullet"/>
      <w:lvlText w:val=""/>
      <w:lvlJc w:val="left"/>
      <w:pPr>
        <w:tabs>
          <w:tab w:val="num" w:pos="4320"/>
        </w:tabs>
        <w:ind w:left="4320" w:hanging="360"/>
      </w:pPr>
      <w:rPr>
        <w:rFonts w:ascii="Wingdings" w:hAnsi="Wingdings" w:hint="default"/>
      </w:rPr>
    </w:lvl>
    <w:lvl w:ilvl="6" w:tplc="FFF4DA2A" w:tentative="1">
      <w:start w:val="1"/>
      <w:numFmt w:val="bullet"/>
      <w:lvlText w:val=""/>
      <w:lvlJc w:val="left"/>
      <w:pPr>
        <w:tabs>
          <w:tab w:val="num" w:pos="5040"/>
        </w:tabs>
        <w:ind w:left="5040" w:hanging="360"/>
      </w:pPr>
      <w:rPr>
        <w:rFonts w:ascii="Wingdings" w:hAnsi="Wingdings" w:hint="default"/>
      </w:rPr>
    </w:lvl>
    <w:lvl w:ilvl="7" w:tplc="18C46132" w:tentative="1">
      <w:start w:val="1"/>
      <w:numFmt w:val="bullet"/>
      <w:lvlText w:val=""/>
      <w:lvlJc w:val="left"/>
      <w:pPr>
        <w:tabs>
          <w:tab w:val="num" w:pos="5760"/>
        </w:tabs>
        <w:ind w:left="5760" w:hanging="360"/>
      </w:pPr>
      <w:rPr>
        <w:rFonts w:ascii="Wingdings" w:hAnsi="Wingdings" w:hint="default"/>
      </w:rPr>
    </w:lvl>
    <w:lvl w:ilvl="8" w:tplc="50E276E2" w:tentative="1">
      <w:start w:val="1"/>
      <w:numFmt w:val="bullet"/>
      <w:lvlText w:val=""/>
      <w:lvlJc w:val="left"/>
      <w:pPr>
        <w:tabs>
          <w:tab w:val="num" w:pos="6480"/>
        </w:tabs>
        <w:ind w:left="6480" w:hanging="360"/>
      </w:pPr>
      <w:rPr>
        <w:rFonts w:ascii="Wingdings" w:hAnsi="Wingdings" w:hint="default"/>
      </w:rPr>
    </w:lvl>
  </w:abstractNum>
  <w:abstractNum w:abstractNumId="8">
    <w:nsid w:val="66534A5E"/>
    <w:multiLevelType w:val="hybridMultilevel"/>
    <w:tmpl w:val="C7E8AE20"/>
    <w:lvl w:ilvl="0" w:tplc="0C7A1186">
      <w:start w:val="1"/>
      <w:numFmt w:val="upperRoman"/>
      <w:lvlText w:val="%1."/>
      <w:lvlJc w:val="left"/>
      <w:pPr>
        <w:ind w:left="810" w:hanging="72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9">
    <w:nsid w:val="7E166296"/>
    <w:multiLevelType w:val="hybridMultilevel"/>
    <w:tmpl w:val="A50A0FA2"/>
    <w:lvl w:ilvl="0" w:tplc="282EC6DC">
      <w:start w:val="1"/>
      <w:numFmt w:val="decimal"/>
      <w:lvlText w:val="[%1]"/>
      <w:lvlJc w:val="left"/>
      <w:pPr>
        <w:ind w:left="360" w:hanging="360"/>
      </w:pPr>
      <w:rPr>
        <w:rFonts w:hint="default"/>
      </w:rPr>
    </w:lvl>
    <w:lvl w:ilvl="1" w:tplc="F64A3D36">
      <w:start w:val="1"/>
      <w:numFmt w:val="upperRoman"/>
      <w:lvlText w:val="%2."/>
      <w:lvlJc w:val="left"/>
      <w:pPr>
        <w:ind w:left="1440" w:hanging="72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0"/>
  </w:num>
  <w:num w:numId="8">
    <w:abstractNumId w:val="9"/>
  </w:num>
  <w:num w:numId="9">
    <w:abstractNumId w:val="8"/>
  </w:num>
  <w:num w:numId="10">
    <w:abstractNumId w:val="7"/>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100"/>
  <w:drawingGridVerticalSpacing w:val="0"/>
  <w:displayHorizontalDrawingGridEvery w:val="0"/>
  <w:displayVerticalDrawingGridEvery w:val="0"/>
  <w:characterSpacingControl w:val="doNotCompress"/>
  <w:hdrShapeDefaults>
    <o:shapedefaults v:ext="edit" spidmax="2053"/>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32D7"/>
    <w:rsid w:val="00006D28"/>
    <w:rsid w:val="00016C60"/>
    <w:rsid w:val="000334C0"/>
    <w:rsid w:val="000551EB"/>
    <w:rsid w:val="0008478E"/>
    <w:rsid w:val="000909A4"/>
    <w:rsid w:val="00090C51"/>
    <w:rsid w:val="00090F66"/>
    <w:rsid w:val="00092B52"/>
    <w:rsid w:val="000A1397"/>
    <w:rsid w:val="000B7341"/>
    <w:rsid w:val="001348C1"/>
    <w:rsid w:val="00155BA8"/>
    <w:rsid w:val="001611D6"/>
    <w:rsid w:val="001868E6"/>
    <w:rsid w:val="001965AF"/>
    <w:rsid w:val="001A1321"/>
    <w:rsid w:val="001D0C00"/>
    <w:rsid w:val="001F0D66"/>
    <w:rsid w:val="001F5ED7"/>
    <w:rsid w:val="002110C5"/>
    <w:rsid w:val="00227F35"/>
    <w:rsid w:val="00231136"/>
    <w:rsid w:val="00237F10"/>
    <w:rsid w:val="002733B3"/>
    <w:rsid w:val="002C193A"/>
    <w:rsid w:val="002C1C6B"/>
    <w:rsid w:val="002C60BB"/>
    <w:rsid w:val="002D0803"/>
    <w:rsid w:val="002E3028"/>
    <w:rsid w:val="002F4DA0"/>
    <w:rsid w:val="00315A5D"/>
    <w:rsid w:val="003165B7"/>
    <w:rsid w:val="003203E5"/>
    <w:rsid w:val="00324A8C"/>
    <w:rsid w:val="003522B4"/>
    <w:rsid w:val="003659F6"/>
    <w:rsid w:val="0037519A"/>
    <w:rsid w:val="00384A58"/>
    <w:rsid w:val="003867C1"/>
    <w:rsid w:val="003A4DBC"/>
    <w:rsid w:val="003B49B2"/>
    <w:rsid w:val="003C5B4F"/>
    <w:rsid w:val="003D6850"/>
    <w:rsid w:val="003E7A00"/>
    <w:rsid w:val="00404997"/>
    <w:rsid w:val="00422153"/>
    <w:rsid w:val="00426065"/>
    <w:rsid w:val="00426691"/>
    <w:rsid w:val="00437460"/>
    <w:rsid w:val="00440668"/>
    <w:rsid w:val="004725AD"/>
    <w:rsid w:val="0048617F"/>
    <w:rsid w:val="004959E9"/>
    <w:rsid w:val="004B0F55"/>
    <w:rsid w:val="004C32D7"/>
    <w:rsid w:val="00515B09"/>
    <w:rsid w:val="00541F15"/>
    <w:rsid w:val="00573EC2"/>
    <w:rsid w:val="00580A4A"/>
    <w:rsid w:val="00582298"/>
    <w:rsid w:val="00594FA0"/>
    <w:rsid w:val="005A173D"/>
    <w:rsid w:val="005E150E"/>
    <w:rsid w:val="005E1EA1"/>
    <w:rsid w:val="005E35DE"/>
    <w:rsid w:val="00602C71"/>
    <w:rsid w:val="006112BB"/>
    <w:rsid w:val="006241E7"/>
    <w:rsid w:val="0063041E"/>
    <w:rsid w:val="00655E23"/>
    <w:rsid w:val="00655F3C"/>
    <w:rsid w:val="00682140"/>
    <w:rsid w:val="00692375"/>
    <w:rsid w:val="00692A38"/>
    <w:rsid w:val="006A0CBE"/>
    <w:rsid w:val="006C27A4"/>
    <w:rsid w:val="006C5DAA"/>
    <w:rsid w:val="006E039D"/>
    <w:rsid w:val="0070086A"/>
    <w:rsid w:val="007079C8"/>
    <w:rsid w:val="00737E30"/>
    <w:rsid w:val="00744FBA"/>
    <w:rsid w:val="00782518"/>
    <w:rsid w:val="00782763"/>
    <w:rsid w:val="007D452E"/>
    <w:rsid w:val="007D522D"/>
    <w:rsid w:val="007E4755"/>
    <w:rsid w:val="00800217"/>
    <w:rsid w:val="00812C92"/>
    <w:rsid w:val="008572F1"/>
    <w:rsid w:val="00860DA1"/>
    <w:rsid w:val="00872542"/>
    <w:rsid w:val="00877837"/>
    <w:rsid w:val="00883331"/>
    <w:rsid w:val="008A6539"/>
    <w:rsid w:val="008C48BD"/>
    <w:rsid w:val="008D547A"/>
    <w:rsid w:val="008F002F"/>
    <w:rsid w:val="00905B07"/>
    <w:rsid w:val="00923A61"/>
    <w:rsid w:val="00947495"/>
    <w:rsid w:val="00991FA3"/>
    <w:rsid w:val="009A4384"/>
    <w:rsid w:val="009E0DB6"/>
    <w:rsid w:val="00A071CD"/>
    <w:rsid w:val="00A1438C"/>
    <w:rsid w:val="00A74A9A"/>
    <w:rsid w:val="00A9368B"/>
    <w:rsid w:val="00A96917"/>
    <w:rsid w:val="00B2063E"/>
    <w:rsid w:val="00B2483C"/>
    <w:rsid w:val="00B27DD0"/>
    <w:rsid w:val="00B44AEB"/>
    <w:rsid w:val="00B50533"/>
    <w:rsid w:val="00B51093"/>
    <w:rsid w:val="00B82EDE"/>
    <w:rsid w:val="00BA620B"/>
    <w:rsid w:val="00BB1755"/>
    <w:rsid w:val="00BB246A"/>
    <w:rsid w:val="00BD67B6"/>
    <w:rsid w:val="00C020F5"/>
    <w:rsid w:val="00C03BCA"/>
    <w:rsid w:val="00C15795"/>
    <w:rsid w:val="00C23B92"/>
    <w:rsid w:val="00C26B91"/>
    <w:rsid w:val="00C32C53"/>
    <w:rsid w:val="00C62F4C"/>
    <w:rsid w:val="00C804AA"/>
    <w:rsid w:val="00C86848"/>
    <w:rsid w:val="00C9534D"/>
    <w:rsid w:val="00C9681C"/>
    <w:rsid w:val="00CB2186"/>
    <w:rsid w:val="00CB7206"/>
    <w:rsid w:val="00D21527"/>
    <w:rsid w:val="00D26A36"/>
    <w:rsid w:val="00D26FD1"/>
    <w:rsid w:val="00D31EC3"/>
    <w:rsid w:val="00D3219B"/>
    <w:rsid w:val="00D64333"/>
    <w:rsid w:val="00D71D91"/>
    <w:rsid w:val="00D836FA"/>
    <w:rsid w:val="00D84D56"/>
    <w:rsid w:val="00DA1C9C"/>
    <w:rsid w:val="00DE3535"/>
    <w:rsid w:val="00DE48DE"/>
    <w:rsid w:val="00E12EBA"/>
    <w:rsid w:val="00E73E23"/>
    <w:rsid w:val="00EF683D"/>
    <w:rsid w:val="00F06556"/>
    <w:rsid w:val="00F219F1"/>
    <w:rsid w:val="00F2713B"/>
    <w:rsid w:val="00F350F9"/>
    <w:rsid w:val="00F4168E"/>
    <w:rsid w:val="00FB1E65"/>
    <w:rsid w:val="00FE1469"/>
    <w:rsid w:val="00FE439F"/>
    <w:rsid w:val="00FE5D4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1"/>
    </o:shapelayout>
  </w:shapeDefaults>
  <w:doNotEmbedSmartTags/>
  <w:decimalSymbol w:val="."/>
  <w:listSeparator w:val=","/>
  <w14:docId w14:val="1AE554C6"/>
  <w15:docId w15:val="{C52E7E7A-1DE1-42EB-A488-C3B1ECF71B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92375"/>
    <w:pPr>
      <w:suppressAutoHyphens/>
      <w:jc w:val="center"/>
    </w:pPr>
    <w:rPr>
      <w:rFonts w:eastAsia="SimSun"/>
      <w:lang w:eastAsia="zh-CN"/>
    </w:rPr>
  </w:style>
  <w:style w:type="paragraph" w:styleId="Heading1">
    <w:name w:val="heading 1"/>
    <w:basedOn w:val="Normal"/>
    <w:next w:val="BodyText"/>
    <w:qFormat/>
    <w:rsid w:val="00692375"/>
    <w:pPr>
      <w:keepNext/>
      <w:keepLines/>
      <w:tabs>
        <w:tab w:val="num" w:pos="0"/>
        <w:tab w:val="left" w:pos="216"/>
        <w:tab w:val="left" w:pos="283"/>
        <w:tab w:val="left" w:pos="340"/>
        <w:tab w:val="left" w:pos="397"/>
      </w:tabs>
      <w:spacing w:before="160" w:after="80"/>
      <w:ind w:firstLine="216"/>
      <w:outlineLvl w:val="0"/>
    </w:pPr>
    <w:rPr>
      <w:smallCaps/>
      <w:lang w:eastAsia="en-US"/>
    </w:rPr>
  </w:style>
  <w:style w:type="paragraph" w:styleId="Heading2">
    <w:name w:val="heading 2"/>
    <w:basedOn w:val="Normal"/>
    <w:next w:val="BodyText"/>
    <w:qFormat/>
    <w:rsid w:val="00692375"/>
    <w:pPr>
      <w:keepNext/>
      <w:keepLines/>
      <w:tabs>
        <w:tab w:val="num" w:pos="227"/>
      </w:tabs>
      <w:spacing w:before="120" w:after="60"/>
      <w:ind w:left="288" w:hanging="288"/>
      <w:jc w:val="left"/>
      <w:outlineLvl w:val="1"/>
    </w:pPr>
    <w:rPr>
      <w:i/>
      <w:iCs/>
      <w:lang w:eastAsia="en-US"/>
    </w:rPr>
  </w:style>
  <w:style w:type="paragraph" w:styleId="Heading3">
    <w:name w:val="heading 3"/>
    <w:basedOn w:val="Normal"/>
    <w:next w:val="BodyText"/>
    <w:qFormat/>
    <w:rsid w:val="00692375"/>
    <w:pPr>
      <w:tabs>
        <w:tab w:val="num" w:pos="425"/>
        <w:tab w:val="left" w:pos="540"/>
      </w:tabs>
      <w:spacing w:line="240" w:lineRule="exact"/>
      <w:ind w:firstLine="180"/>
      <w:jc w:val="both"/>
      <w:outlineLvl w:val="2"/>
    </w:pPr>
    <w:rPr>
      <w:i/>
      <w:iCs/>
      <w:lang w:eastAsia="en-US"/>
    </w:rPr>
  </w:style>
  <w:style w:type="paragraph" w:styleId="Heading4">
    <w:name w:val="heading 4"/>
    <w:basedOn w:val="Normal"/>
    <w:next w:val="BodyText"/>
    <w:qFormat/>
    <w:rsid w:val="00692375"/>
    <w:pPr>
      <w:tabs>
        <w:tab w:val="num" w:pos="630"/>
        <w:tab w:val="left" w:pos="720"/>
      </w:tabs>
      <w:spacing w:before="40" w:after="40"/>
      <w:ind w:firstLine="360"/>
      <w:jc w:val="both"/>
      <w:outlineLvl w:val="3"/>
    </w:pPr>
    <w:rPr>
      <w:i/>
      <w:iCs/>
      <w:lang w:eastAsia="en-US"/>
    </w:rPr>
  </w:style>
  <w:style w:type="paragraph" w:styleId="Heading5">
    <w:name w:val="heading 5"/>
    <w:basedOn w:val="Normal"/>
    <w:next w:val="BodyText"/>
    <w:qFormat/>
    <w:rsid w:val="00692375"/>
    <w:pPr>
      <w:tabs>
        <w:tab w:val="left" w:pos="360"/>
      </w:tabs>
      <w:spacing w:before="160" w:after="80"/>
      <w:outlineLvl w:val="4"/>
    </w:pPr>
    <w:rPr>
      <w:smallCaps/>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sid w:val="00692375"/>
    <w:rPr>
      <w:rFonts w:cs="Times New Roman"/>
      <w:i w:val="0"/>
      <w:iCs w:val="0"/>
    </w:rPr>
  </w:style>
  <w:style w:type="character" w:customStyle="1" w:styleId="WW8Num1z1">
    <w:name w:val="WW8Num1z1"/>
    <w:rsid w:val="00692375"/>
    <w:rPr>
      <w:rFonts w:cs="Times New Roman"/>
    </w:rPr>
  </w:style>
  <w:style w:type="character" w:customStyle="1" w:styleId="WW8Num1z3">
    <w:name w:val="WW8Num1z3"/>
    <w:rsid w:val="00692375"/>
    <w:rPr>
      <w:rFonts w:ascii="Times New Roman" w:hAnsi="Times New Roman" w:cs="Times New Roman"/>
      <w:b w:val="0"/>
      <w:bCs w:val="0"/>
      <w:i/>
      <w:iCs/>
      <w:sz w:val="20"/>
      <w:szCs w:val="20"/>
    </w:rPr>
  </w:style>
  <w:style w:type="character" w:customStyle="1" w:styleId="WW8Num2z0">
    <w:name w:val="WW8Num2z0"/>
    <w:rsid w:val="00692375"/>
    <w:rPr>
      <w:rFonts w:ascii="Times New Roman" w:hAnsi="Times New Roman" w:cs="Times New Roman"/>
      <w:b w:val="0"/>
      <w:bCs w:val="0"/>
      <w:i w:val="0"/>
      <w:iCs w:val="0"/>
      <w:caps w:val="0"/>
      <w:small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WW8Num3z0">
    <w:name w:val="WW8Num3z0"/>
    <w:rsid w:val="00692375"/>
    <w:rPr>
      <w:rFonts w:ascii="Symbol" w:hAnsi="Symbol" w:cs="Symbol"/>
    </w:rPr>
  </w:style>
  <w:style w:type="character" w:customStyle="1" w:styleId="WW8Num4z0">
    <w:name w:val="WW8Num4z0"/>
    <w:rsid w:val="00692375"/>
    <w:rPr>
      <w:rFonts w:cs="Times New Roman"/>
    </w:rPr>
  </w:style>
  <w:style w:type="character" w:customStyle="1" w:styleId="WW8Num5z0">
    <w:name w:val="WW8Num5z0"/>
    <w:rsid w:val="00692375"/>
    <w:rPr>
      <w:rFonts w:ascii="Times New Roman" w:hAnsi="Times New Roman" w:cs="Times New Roman"/>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WW8Num6z0">
    <w:name w:val="WW8Num6z0"/>
    <w:rsid w:val="00692375"/>
    <w:rPr>
      <w:rFonts w:ascii="Times New Roman" w:hAnsi="Times New Roman" w:cs="Times New Roman"/>
      <w:b w:val="0"/>
      <w:bCs w:val="0"/>
      <w:i w:val="0"/>
      <w:iCs w:val="0"/>
      <w:sz w:val="16"/>
      <w:szCs w:val="16"/>
    </w:rPr>
  </w:style>
  <w:style w:type="character" w:customStyle="1" w:styleId="Absatz-Standardschriftart">
    <w:name w:val="Absatz-Standardschriftart"/>
    <w:rsid w:val="00692375"/>
  </w:style>
  <w:style w:type="character" w:customStyle="1" w:styleId="WW8Num7z0">
    <w:name w:val="WW8Num7z0"/>
    <w:rsid w:val="00692375"/>
    <w:rPr>
      <w:rFonts w:ascii="Times New Roman" w:hAnsi="Times New Roman" w:cs="Times New Roman"/>
      <w:b w:val="0"/>
      <w:bCs w:val="0"/>
      <w:i w:val="0"/>
      <w:iCs w:val="0"/>
      <w:color w:val="auto"/>
      <w:sz w:val="16"/>
      <w:szCs w:val="16"/>
    </w:rPr>
  </w:style>
  <w:style w:type="character" w:customStyle="1" w:styleId="WW-DefaultParagraphFont">
    <w:name w:val="WW-Default Paragraph Font"/>
    <w:rsid w:val="00692375"/>
  </w:style>
  <w:style w:type="character" w:customStyle="1" w:styleId="WW-Absatz-Standardschriftart">
    <w:name w:val="WW-Absatz-Standardschriftart"/>
    <w:rsid w:val="00692375"/>
  </w:style>
  <w:style w:type="character" w:customStyle="1" w:styleId="WW-Absatz-Standardschriftart1">
    <w:name w:val="WW-Absatz-Standardschriftart1"/>
    <w:rsid w:val="00692375"/>
  </w:style>
  <w:style w:type="character" w:customStyle="1" w:styleId="WW-Absatz-Standardschriftart11">
    <w:name w:val="WW-Absatz-Standardschriftart11"/>
    <w:rsid w:val="00692375"/>
  </w:style>
  <w:style w:type="character" w:customStyle="1" w:styleId="WW-Absatz-Standardschriftart111">
    <w:name w:val="WW-Absatz-Standardschriftart111"/>
    <w:rsid w:val="00692375"/>
  </w:style>
  <w:style w:type="character" w:customStyle="1" w:styleId="WW-Absatz-Standardschriftart1111">
    <w:name w:val="WW-Absatz-Standardschriftart1111"/>
    <w:rsid w:val="00692375"/>
  </w:style>
  <w:style w:type="character" w:customStyle="1" w:styleId="WW-Absatz-Standardschriftart11111">
    <w:name w:val="WW-Absatz-Standardschriftart11111"/>
    <w:rsid w:val="00692375"/>
  </w:style>
  <w:style w:type="character" w:customStyle="1" w:styleId="WW-Absatz-Standardschriftart111111">
    <w:name w:val="WW-Absatz-Standardschriftart111111"/>
    <w:rsid w:val="00692375"/>
  </w:style>
  <w:style w:type="character" w:customStyle="1" w:styleId="WW-Absatz-Standardschriftart1111111">
    <w:name w:val="WW-Absatz-Standardschriftart1111111"/>
    <w:rsid w:val="00692375"/>
  </w:style>
  <w:style w:type="character" w:customStyle="1" w:styleId="WW8Num1z4">
    <w:name w:val="WW8Num1z4"/>
    <w:rsid w:val="00692375"/>
    <w:rPr>
      <w:rFonts w:cs="Times New Roman"/>
    </w:rPr>
  </w:style>
  <w:style w:type="character" w:customStyle="1" w:styleId="WW-Absatz-Standardschriftart11111111">
    <w:name w:val="WW-Absatz-Standardschriftart11111111"/>
    <w:rsid w:val="00692375"/>
  </w:style>
  <w:style w:type="character" w:customStyle="1" w:styleId="WW8Num2z1">
    <w:name w:val="WW8Num2z1"/>
    <w:rsid w:val="00692375"/>
    <w:rPr>
      <w:rFonts w:cs="Times New Roman"/>
    </w:rPr>
  </w:style>
  <w:style w:type="character" w:customStyle="1" w:styleId="WW8Num3z1">
    <w:name w:val="WW8Num3z1"/>
    <w:rsid w:val="00692375"/>
    <w:rPr>
      <w:rFonts w:ascii="Courier New" w:hAnsi="Courier New" w:cs="Courier New"/>
    </w:rPr>
  </w:style>
  <w:style w:type="character" w:customStyle="1" w:styleId="WW8Num3z2">
    <w:name w:val="WW8Num3z2"/>
    <w:rsid w:val="00692375"/>
    <w:rPr>
      <w:rFonts w:ascii="Wingdings" w:hAnsi="Wingdings" w:cs="Wingdings"/>
    </w:rPr>
  </w:style>
  <w:style w:type="character" w:customStyle="1" w:styleId="WW8Num5z1">
    <w:name w:val="WW8Num5z1"/>
    <w:rsid w:val="00692375"/>
    <w:rPr>
      <w:rFonts w:ascii="Times New Roman" w:hAnsi="Times New Roman" w:cs="Times New Roman"/>
      <w:b w:val="0"/>
      <w:bCs w:val="0"/>
      <w:i/>
      <w:iCs/>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WW8Num5z3">
    <w:name w:val="WW8Num5z3"/>
    <w:rsid w:val="00692375"/>
    <w:rPr>
      <w:rFonts w:ascii="Times New Roman" w:hAnsi="Times New Roman" w:cs="Times New Roman"/>
      <w:b w:val="0"/>
      <w:bCs w:val="0"/>
      <w:i/>
      <w:iCs/>
      <w:sz w:val="20"/>
      <w:szCs w:val="20"/>
    </w:rPr>
  </w:style>
  <w:style w:type="character" w:customStyle="1" w:styleId="WW8Num5z4">
    <w:name w:val="WW8Num5z4"/>
    <w:rsid w:val="00692375"/>
    <w:rPr>
      <w:rFonts w:cs="Times New Roman"/>
    </w:rPr>
  </w:style>
  <w:style w:type="character" w:customStyle="1" w:styleId="WW8Num7z1">
    <w:name w:val="WW8Num7z1"/>
    <w:rsid w:val="00692375"/>
    <w:rPr>
      <w:rFonts w:cs="Times New Roman"/>
    </w:rPr>
  </w:style>
  <w:style w:type="character" w:customStyle="1" w:styleId="WW8Num8z0">
    <w:name w:val="WW8Num8z0"/>
    <w:rsid w:val="00692375"/>
    <w:rPr>
      <w:rFonts w:ascii="Times New Roman" w:hAnsi="Times New Roman" w:cs="Times New Roman"/>
      <w:b w:val="0"/>
      <w:bCs w:val="0"/>
      <w:i w:val="0"/>
      <w:iCs w:val="0"/>
      <w:sz w:val="16"/>
      <w:szCs w:val="16"/>
    </w:rPr>
  </w:style>
  <w:style w:type="character" w:customStyle="1" w:styleId="WW-DefaultParagraphFont1">
    <w:name w:val="WW-Default Paragraph Font1"/>
    <w:rsid w:val="00692375"/>
  </w:style>
  <w:style w:type="paragraph" w:customStyle="1" w:styleId="Heading">
    <w:name w:val="Heading"/>
    <w:basedOn w:val="Normal"/>
    <w:next w:val="BodyText"/>
    <w:rsid w:val="00692375"/>
    <w:pPr>
      <w:keepNext/>
      <w:spacing w:before="240" w:after="120"/>
    </w:pPr>
    <w:rPr>
      <w:rFonts w:ascii="Arial" w:eastAsia="DejaVu Sans" w:hAnsi="Arial" w:cs="Lohit Hindi"/>
      <w:sz w:val="28"/>
      <w:szCs w:val="28"/>
    </w:rPr>
  </w:style>
  <w:style w:type="paragraph" w:styleId="BodyText">
    <w:name w:val="Body Text"/>
    <w:basedOn w:val="Normal"/>
    <w:rsid w:val="00692375"/>
    <w:pPr>
      <w:spacing w:after="6"/>
      <w:ind w:firstLine="288"/>
      <w:jc w:val="both"/>
    </w:pPr>
    <w:rPr>
      <w:spacing w:val="-1"/>
    </w:rPr>
  </w:style>
  <w:style w:type="paragraph" w:styleId="List">
    <w:name w:val="List"/>
    <w:basedOn w:val="BodyText"/>
    <w:rsid w:val="00692375"/>
    <w:rPr>
      <w:rFonts w:cs="Lohit Hindi"/>
    </w:rPr>
  </w:style>
  <w:style w:type="paragraph" w:styleId="Caption">
    <w:name w:val="caption"/>
    <w:basedOn w:val="Normal"/>
    <w:qFormat/>
    <w:rsid w:val="00692375"/>
    <w:pPr>
      <w:suppressLineNumbers/>
      <w:spacing w:before="120" w:after="120"/>
    </w:pPr>
    <w:rPr>
      <w:rFonts w:cs="Lohit Hindi"/>
      <w:i/>
      <w:iCs/>
      <w:sz w:val="24"/>
      <w:szCs w:val="24"/>
    </w:rPr>
  </w:style>
  <w:style w:type="paragraph" w:customStyle="1" w:styleId="Index">
    <w:name w:val="Index"/>
    <w:basedOn w:val="Normal"/>
    <w:rsid w:val="00692375"/>
    <w:pPr>
      <w:suppressLineNumbers/>
    </w:pPr>
    <w:rPr>
      <w:rFonts w:cs="Lohit Hindi"/>
    </w:rPr>
  </w:style>
  <w:style w:type="paragraph" w:customStyle="1" w:styleId="Abstract">
    <w:name w:val="Abstract"/>
    <w:rsid w:val="00692375"/>
    <w:pPr>
      <w:suppressAutoHyphens/>
      <w:spacing w:after="200"/>
      <w:ind w:firstLine="170"/>
      <w:jc w:val="both"/>
    </w:pPr>
    <w:rPr>
      <w:rFonts w:eastAsia="SimSun"/>
      <w:b/>
      <w:bCs/>
      <w:sz w:val="18"/>
      <w:szCs w:val="18"/>
      <w:lang w:eastAsia="zh-CN"/>
    </w:rPr>
  </w:style>
  <w:style w:type="paragraph" w:customStyle="1" w:styleId="Affiliation">
    <w:name w:val="Affiliation"/>
    <w:rsid w:val="00692375"/>
    <w:pPr>
      <w:suppressAutoHyphens/>
      <w:jc w:val="center"/>
    </w:pPr>
    <w:rPr>
      <w:rFonts w:eastAsia="SimSun"/>
      <w:lang w:eastAsia="zh-CN"/>
    </w:rPr>
  </w:style>
  <w:style w:type="paragraph" w:customStyle="1" w:styleId="Author">
    <w:name w:val="Author"/>
    <w:rsid w:val="00692375"/>
    <w:pPr>
      <w:suppressAutoHyphens/>
      <w:spacing w:before="360" w:after="40"/>
      <w:jc w:val="center"/>
    </w:pPr>
    <w:rPr>
      <w:rFonts w:eastAsia="SimSun"/>
      <w:sz w:val="22"/>
      <w:szCs w:val="22"/>
    </w:rPr>
  </w:style>
  <w:style w:type="paragraph" w:customStyle="1" w:styleId="bulletlist">
    <w:name w:val="bullet list"/>
    <w:basedOn w:val="BodyText"/>
    <w:rsid w:val="00692375"/>
    <w:pPr>
      <w:tabs>
        <w:tab w:val="left" w:pos="648"/>
      </w:tabs>
      <w:ind w:left="648" w:hanging="360"/>
    </w:pPr>
  </w:style>
  <w:style w:type="paragraph" w:customStyle="1" w:styleId="equation">
    <w:name w:val="equation"/>
    <w:basedOn w:val="Normal"/>
    <w:rsid w:val="00692375"/>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692375"/>
    <w:pPr>
      <w:tabs>
        <w:tab w:val="num" w:pos="0"/>
      </w:tabs>
      <w:suppressAutoHyphens/>
      <w:spacing w:before="80" w:after="200"/>
      <w:ind w:left="360" w:hanging="360"/>
      <w:jc w:val="center"/>
    </w:pPr>
    <w:rPr>
      <w:rFonts w:eastAsia="SimSun"/>
      <w:sz w:val="16"/>
      <w:szCs w:val="16"/>
    </w:rPr>
  </w:style>
  <w:style w:type="paragraph" w:customStyle="1" w:styleId="footnote">
    <w:name w:val="footnote"/>
    <w:rsid w:val="00692375"/>
    <w:pPr>
      <w:tabs>
        <w:tab w:val="left" w:pos="648"/>
      </w:tabs>
      <w:suppressAutoHyphens/>
      <w:spacing w:after="40"/>
      <w:ind w:firstLine="288"/>
    </w:pPr>
    <w:rPr>
      <w:rFonts w:eastAsia="SimSun"/>
      <w:sz w:val="16"/>
      <w:szCs w:val="16"/>
      <w:lang w:eastAsia="zh-CN"/>
    </w:rPr>
  </w:style>
  <w:style w:type="paragraph" w:customStyle="1" w:styleId="keywords">
    <w:name w:val="key words"/>
    <w:rsid w:val="00692375"/>
    <w:pPr>
      <w:suppressAutoHyphens/>
      <w:spacing w:after="120"/>
      <w:ind w:firstLine="288"/>
      <w:jc w:val="both"/>
    </w:pPr>
    <w:rPr>
      <w:rFonts w:eastAsia="SimSun"/>
      <w:b/>
      <w:bCs/>
      <w:iCs/>
      <w:sz w:val="18"/>
      <w:szCs w:val="18"/>
    </w:rPr>
  </w:style>
  <w:style w:type="paragraph" w:customStyle="1" w:styleId="papersubtitle">
    <w:name w:val="paper subtitle"/>
    <w:rsid w:val="00692375"/>
    <w:pPr>
      <w:suppressAutoHyphens/>
      <w:spacing w:after="120"/>
      <w:jc w:val="center"/>
    </w:pPr>
    <w:rPr>
      <w:rFonts w:eastAsia="MS Mincho"/>
      <w:sz w:val="28"/>
      <w:szCs w:val="28"/>
    </w:rPr>
  </w:style>
  <w:style w:type="paragraph" w:customStyle="1" w:styleId="papertitle">
    <w:name w:val="paper title"/>
    <w:rsid w:val="00692375"/>
    <w:pPr>
      <w:suppressAutoHyphens/>
      <w:spacing w:after="120"/>
      <w:jc w:val="center"/>
    </w:pPr>
    <w:rPr>
      <w:rFonts w:eastAsia="MS Mincho"/>
      <w:sz w:val="48"/>
      <w:szCs w:val="48"/>
    </w:rPr>
  </w:style>
  <w:style w:type="paragraph" w:customStyle="1" w:styleId="references">
    <w:name w:val="references"/>
    <w:rsid w:val="00692375"/>
    <w:pPr>
      <w:tabs>
        <w:tab w:val="num" w:pos="360"/>
      </w:tabs>
      <w:suppressAutoHyphens/>
      <w:spacing w:after="50" w:line="180" w:lineRule="atLeast"/>
      <w:ind w:left="360" w:hanging="360"/>
      <w:jc w:val="both"/>
    </w:pPr>
    <w:rPr>
      <w:rFonts w:eastAsia="MS Mincho"/>
      <w:sz w:val="18"/>
      <w:szCs w:val="16"/>
    </w:rPr>
  </w:style>
  <w:style w:type="paragraph" w:customStyle="1" w:styleId="sponsors">
    <w:name w:val="sponsors"/>
    <w:rsid w:val="00692375"/>
    <w:pPr>
      <w:pBdr>
        <w:top w:val="single" w:sz="4" w:space="2" w:color="000000"/>
      </w:pBdr>
      <w:suppressAutoHyphens/>
      <w:ind w:firstLine="288"/>
    </w:pPr>
    <w:rPr>
      <w:rFonts w:eastAsia="SimSun"/>
      <w:sz w:val="16"/>
      <w:szCs w:val="16"/>
      <w:lang w:eastAsia="zh-CN"/>
    </w:rPr>
  </w:style>
  <w:style w:type="paragraph" w:customStyle="1" w:styleId="tablecolhead">
    <w:name w:val="table col head"/>
    <w:basedOn w:val="Normal"/>
    <w:rsid w:val="00692375"/>
    <w:rPr>
      <w:b/>
      <w:bCs/>
      <w:sz w:val="16"/>
      <w:szCs w:val="16"/>
    </w:rPr>
  </w:style>
  <w:style w:type="paragraph" w:customStyle="1" w:styleId="tablecolsubhead">
    <w:name w:val="table col subhead"/>
    <w:basedOn w:val="tablecolhead"/>
    <w:rsid w:val="00692375"/>
    <w:rPr>
      <w:i/>
      <w:iCs/>
      <w:sz w:val="15"/>
      <w:szCs w:val="15"/>
    </w:rPr>
  </w:style>
  <w:style w:type="paragraph" w:customStyle="1" w:styleId="tablecopy">
    <w:name w:val="table copy"/>
    <w:rsid w:val="00692375"/>
    <w:pPr>
      <w:suppressAutoHyphens/>
      <w:jc w:val="both"/>
    </w:pPr>
    <w:rPr>
      <w:rFonts w:eastAsia="SimSun"/>
      <w:sz w:val="16"/>
      <w:szCs w:val="16"/>
    </w:rPr>
  </w:style>
  <w:style w:type="paragraph" w:customStyle="1" w:styleId="tablefootnote">
    <w:name w:val="table footnote"/>
    <w:rsid w:val="00692375"/>
    <w:pPr>
      <w:suppressAutoHyphens/>
      <w:spacing w:before="60" w:after="30"/>
      <w:jc w:val="right"/>
    </w:pPr>
    <w:rPr>
      <w:rFonts w:eastAsia="SimSun"/>
      <w:sz w:val="12"/>
      <w:szCs w:val="12"/>
      <w:lang w:eastAsia="zh-CN"/>
    </w:rPr>
  </w:style>
  <w:style w:type="paragraph" w:customStyle="1" w:styleId="tablehead">
    <w:name w:val="table head"/>
    <w:rsid w:val="00692375"/>
    <w:pPr>
      <w:tabs>
        <w:tab w:val="num" w:pos="0"/>
        <w:tab w:val="left" w:pos="1080"/>
      </w:tabs>
      <w:suppressAutoHyphens/>
      <w:spacing w:before="240" w:after="120" w:line="216" w:lineRule="auto"/>
      <w:jc w:val="center"/>
    </w:pPr>
    <w:rPr>
      <w:rFonts w:eastAsia="SimSun"/>
      <w:smallCaps/>
      <w:sz w:val="16"/>
      <w:szCs w:val="16"/>
    </w:rPr>
  </w:style>
  <w:style w:type="paragraph" w:customStyle="1" w:styleId="Framecontents">
    <w:name w:val="Frame contents"/>
    <w:basedOn w:val="BodyText"/>
    <w:rsid w:val="00692375"/>
  </w:style>
  <w:style w:type="paragraph" w:customStyle="1" w:styleId="TableContents">
    <w:name w:val="Table Contents"/>
    <w:basedOn w:val="Normal"/>
    <w:rsid w:val="00692375"/>
    <w:pPr>
      <w:suppressLineNumbers/>
    </w:pPr>
  </w:style>
  <w:style w:type="paragraph" w:customStyle="1" w:styleId="TableHeading">
    <w:name w:val="Table Heading"/>
    <w:basedOn w:val="TableContents"/>
    <w:rsid w:val="00692375"/>
    <w:rPr>
      <w:b/>
      <w:bCs/>
    </w:rPr>
  </w:style>
  <w:style w:type="character" w:styleId="Hyperlink">
    <w:name w:val="Hyperlink"/>
    <w:basedOn w:val="DefaultParagraphFont"/>
    <w:uiPriority w:val="99"/>
    <w:unhideWhenUsed/>
    <w:rsid w:val="00F4168E"/>
    <w:rPr>
      <w:color w:val="0000FF" w:themeColor="hyperlink"/>
      <w:u w:val="single"/>
    </w:rPr>
  </w:style>
  <w:style w:type="paragraph" w:styleId="Header">
    <w:name w:val="header"/>
    <w:basedOn w:val="Normal"/>
    <w:link w:val="HeaderChar"/>
    <w:uiPriority w:val="99"/>
    <w:unhideWhenUsed/>
    <w:rsid w:val="003C5B4F"/>
    <w:pPr>
      <w:tabs>
        <w:tab w:val="center" w:pos="4680"/>
        <w:tab w:val="right" w:pos="9360"/>
      </w:tabs>
    </w:pPr>
  </w:style>
  <w:style w:type="character" w:customStyle="1" w:styleId="HeaderChar">
    <w:name w:val="Header Char"/>
    <w:basedOn w:val="DefaultParagraphFont"/>
    <w:link w:val="Header"/>
    <w:uiPriority w:val="99"/>
    <w:rsid w:val="003C5B4F"/>
    <w:rPr>
      <w:rFonts w:eastAsia="SimSun"/>
      <w:lang w:eastAsia="zh-CN"/>
    </w:rPr>
  </w:style>
  <w:style w:type="paragraph" w:styleId="Footer">
    <w:name w:val="footer"/>
    <w:basedOn w:val="Normal"/>
    <w:link w:val="FooterChar"/>
    <w:uiPriority w:val="99"/>
    <w:unhideWhenUsed/>
    <w:rsid w:val="003C5B4F"/>
    <w:pPr>
      <w:tabs>
        <w:tab w:val="center" w:pos="4680"/>
        <w:tab w:val="right" w:pos="9360"/>
      </w:tabs>
    </w:pPr>
  </w:style>
  <w:style w:type="character" w:customStyle="1" w:styleId="FooterChar">
    <w:name w:val="Footer Char"/>
    <w:basedOn w:val="DefaultParagraphFont"/>
    <w:link w:val="Footer"/>
    <w:uiPriority w:val="99"/>
    <w:rsid w:val="003C5B4F"/>
    <w:rPr>
      <w:rFonts w:eastAsia="SimSun"/>
      <w:lang w:eastAsia="zh-CN"/>
    </w:rPr>
  </w:style>
  <w:style w:type="character" w:customStyle="1" w:styleId="il">
    <w:name w:val="il"/>
    <w:basedOn w:val="DefaultParagraphFont"/>
    <w:rsid w:val="00A9368B"/>
  </w:style>
  <w:style w:type="paragraph" w:styleId="PlainText">
    <w:name w:val="Plain Text"/>
    <w:basedOn w:val="Normal"/>
    <w:link w:val="PlainTextChar"/>
    <w:uiPriority w:val="99"/>
    <w:unhideWhenUsed/>
    <w:rsid w:val="00C26B91"/>
    <w:pPr>
      <w:suppressAutoHyphens w:val="0"/>
      <w:jc w:val="left"/>
    </w:pPr>
    <w:rPr>
      <w:rFonts w:ascii="Consolas" w:eastAsia="Calibri" w:hAnsi="Consolas"/>
      <w:sz w:val="21"/>
      <w:szCs w:val="21"/>
      <w:lang w:val="en-GB" w:eastAsia="en-US"/>
    </w:rPr>
  </w:style>
  <w:style w:type="character" w:customStyle="1" w:styleId="PlainTextChar">
    <w:name w:val="Plain Text Char"/>
    <w:basedOn w:val="DefaultParagraphFont"/>
    <w:link w:val="PlainText"/>
    <w:uiPriority w:val="99"/>
    <w:rsid w:val="00C26B91"/>
    <w:rPr>
      <w:rFonts w:ascii="Consolas" w:eastAsia="Calibri" w:hAnsi="Consolas"/>
      <w:sz w:val="21"/>
      <w:szCs w:val="21"/>
      <w:lang w:val="en-GB"/>
    </w:rPr>
  </w:style>
  <w:style w:type="paragraph" w:styleId="ListParagraph">
    <w:name w:val="List Paragraph"/>
    <w:basedOn w:val="Normal"/>
    <w:uiPriority w:val="34"/>
    <w:qFormat/>
    <w:rsid w:val="00C26B91"/>
    <w:pPr>
      <w:suppressAutoHyphens w:val="0"/>
      <w:ind w:left="720"/>
      <w:contextualSpacing/>
      <w:jc w:val="left"/>
    </w:pPr>
    <w:rPr>
      <w:rFonts w:eastAsia="Times New Roman"/>
      <w:sz w:val="24"/>
      <w:szCs w:val="24"/>
      <w:lang w:val="en-GB" w:eastAsia="en-GB"/>
    </w:rPr>
  </w:style>
  <w:style w:type="paragraph" w:styleId="BalloonText">
    <w:name w:val="Balloon Text"/>
    <w:basedOn w:val="Normal"/>
    <w:link w:val="BalloonTextChar"/>
    <w:uiPriority w:val="99"/>
    <w:semiHidden/>
    <w:unhideWhenUsed/>
    <w:rsid w:val="00C26B91"/>
    <w:rPr>
      <w:rFonts w:ascii="Tahoma" w:hAnsi="Tahoma" w:cs="Tahoma"/>
      <w:sz w:val="16"/>
      <w:szCs w:val="16"/>
    </w:rPr>
  </w:style>
  <w:style w:type="character" w:customStyle="1" w:styleId="BalloonTextChar">
    <w:name w:val="Balloon Text Char"/>
    <w:basedOn w:val="DefaultParagraphFont"/>
    <w:link w:val="BalloonText"/>
    <w:uiPriority w:val="99"/>
    <w:semiHidden/>
    <w:rsid w:val="00C26B91"/>
    <w:rPr>
      <w:rFonts w:ascii="Tahoma" w:eastAsia="SimSun" w:hAnsi="Tahoma" w:cs="Tahoma"/>
      <w:sz w:val="16"/>
      <w:szCs w:val="16"/>
      <w:lang w:eastAsia="zh-CN"/>
    </w:rPr>
  </w:style>
  <w:style w:type="character" w:styleId="FollowedHyperlink">
    <w:name w:val="FollowedHyperlink"/>
    <w:basedOn w:val="DefaultParagraphFont"/>
    <w:uiPriority w:val="99"/>
    <w:semiHidden/>
    <w:unhideWhenUsed/>
    <w:rsid w:val="00DE48DE"/>
    <w:rPr>
      <w:color w:val="800080" w:themeColor="followedHyperlink"/>
      <w:u w:val="single"/>
    </w:rPr>
  </w:style>
  <w:style w:type="character" w:styleId="Strong">
    <w:name w:val="Strong"/>
    <w:basedOn w:val="DefaultParagraphFont"/>
    <w:uiPriority w:val="22"/>
    <w:qFormat/>
    <w:rsid w:val="00877837"/>
    <w:rPr>
      <w:b/>
      <w:bCs/>
    </w:rPr>
  </w:style>
  <w:style w:type="paragraph" w:styleId="NormalWeb">
    <w:name w:val="Normal (Web)"/>
    <w:basedOn w:val="Normal"/>
    <w:uiPriority w:val="99"/>
    <w:semiHidden/>
    <w:unhideWhenUsed/>
    <w:rsid w:val="00812C92"/>
    <w:pPr>
      <w:suppressAutoHyphens w:val="0"/>
      <w:spacing w:before="100" w:beforeAutospacing="1" w:after="100" w:afterAutospacing="1"/>
      <w:jc w:val="left"/>
    </w:pPr>
    <w:rPr>
      <w:rFonts w:eastAsia="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57448620">
      <w:bodyDiv w:val="1"/>
      <w:marLeft w:val="0"/>
      <w:marRight w:val="0"/>
      <w:marTop w:val="0"/>
      <w:marBottom w:val="0"/>
      <w:divBdr>
        <w:top w:val="none" w:sz="0" w:space="0" w:color="auto"/>
        <w:left w:val="none" w:sz="0" w:space="0" w:color="auto"/>
        <w:bottom w:val="none" w:sz="0" w:space="0" w:color="auto"/>
        <w:right w:val="none" w:sz="0" w:space="0" w:color="auto"/>
      </w:divBdr>
      <w:divsChild>
        <w:div w:id="1636058838">
          <w:blockQuote w:val="1"/>
          <w:marLeft w:val="720"/>
          <w:marRight w:val="720"/>
          <w:marTop w:val="100"/>
          <w:marBottom w:val="100"/>
          <w:divBdr>
            <w:top w:val="none" w:sz="0" w:space="0" w:color="auto"/>
            <w:left w:val="none" w:sz="0" w:space="0" w:color="auto"/>
            <w:bottom w:val="none" w:sz="0" w:space="0" w:color="auto"/>
            <w:right w:val="none" w:sz="0" w:space="0" w:color="auto"/>
          </w:divBdr>
        </w:div>
        <w:div w:id="3812469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7937375">
      <w:bodyDiv w:val="1"/>
      <w:marLeft w:val="0"/>
      <w:marRight w:val="0"/>
      <w:marTop w:val="0"/>
      <w:marBottom w:val="0"/>
      <w:divBdr>
        <w:top w:val="none" w:sz="0" w:space="0" w:color="auto"/>
        <w:left w:val="none" w:sz="0" w:space="0" w:color="auto"/>
        <w:bottom w:val="none" w:sz="0" w:space="0" w:color="auto"/>
        <w:right w:val="none" w:sz="0" w:space="0" w:color="auto"/>
      </w:divBdr>
      <w:divsChild>
        <w:div w:id="2037851850">
          <w:blockQuote w:val="1"/>
          <w:marLeft w:val="720"/>
          <w:marRight w:val="720"/>
          <w:marTop w:val="100"/>
          <w:marBottom w:val="100"/>
          <w:divBdr>
            <w:top w:val="none" w:sz="0" w:space="0" w:color="auto"/>
            <w:left w:val="none" w:sz="0" w:space="0" w:color="auto"/>
            <w:bottom w:val="none" w:sz="0" w:space="0" w:color="auto"/>
            <w:right w:val="none" w:sz="0" w:space="0" w:color="auto"/>
          </w:divBdr>
        </w:div>
        <w:div w:id="4483577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7327443">
      <w:bodyDiv w:val="1"/>
      <w:marLeft w:val="0"/>
      <w:marRight w:val="0"/>
      <w:marTop w:val="0"/>
      <w:marBottom w:val="0"/>
      <w:divBdr>
        <w:top w:val="none" w:sz="0" w:space="0" w:color="auto"/>
        <w:left w:val="none" w:sz="0" w:space="0" w:color="auto"/>
        <w:bottom w:val="none" w:sz="0" w:space="0" w:color="auto"/>
        <w:right w:val="none" w:sz="0" w:space="0" w:color="auto"/>
      </w:divBdr>
    </w:div>
    <w:div w:id="13470980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hyperlink" Target="http://www.shareij.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F14434-549E-493C-8738-008419837A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5</Pages>
  <Words>3394</Words>
  <Characters>19346</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JETNR Journal</vt:lpstr>
    </vt:vector>
  </TitlesOfParts>
  <Company>www.jaafr.org</Company>
  <LinksUpToDate>false</LinksUpToDate>
  <CharactersWithSpaces>22695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JAAFR Journal</dc:title>
  <dc:subject>JAAFR Journal</dc:subject>
  <dc:creator>JAAFR Journal</dc:creator>
  <cp:keywords>JAAFR Journal</cp:keywords>
  <dc:description>JAAFR Journal</dc:description>
  <cp:lastModifiedBy>Microsoft account</cp:lastModifiedBy>
  <cp:revision>21</cp:revision>
  <cp:lastPrinted>1900-12-31T18:30:00Z</cp:lastPrinted>
  <dcterms:created xsi:type="dcterms:W3CDTF">2023-09-20T04:29:00Z</dcterms:created>
  <dcterms:modified xsi:type="dcterms:W3CDTF">2026-02-11T04:54:00Z</dcterms:modified>
  <cp:category>JAAFR Journal</cp:category>
  <cp:contentStatus>JAAFR Journal</cp:contentStatus>
</cp:coreProperties>
</file>