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2771775" cy="704921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7049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1c4587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36"/>
          <w:szCs w:val="36"/>
          <w:rtl w:val="0"/>
        </w:rPr>
        <w:t xml:space="preserve">Document Title</w:t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Arial" w:cs="Arial" w:eastAsia="Arial" w:hAnsi="Arial"/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a86e8"/>
          <w:sz w:val="28"/>
          <w:szCs w:val="28"/>
          <w:rtl w:val="0"/>
        </w:rPr>
        <w:t xml:space="preserve">Section Header</w:t>
      </w:r>
    </w:p>
    <w:p w:rsidR="00000000" w:rsidDel="00000000" w:rsidP="00000000" w:rsidRDefault="00000000" w:rsidRPr="00000000" w14:paraId="00000008">
      <w:pPr>
        <w:spacing w:after="0" w:before="0" w:line="24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Information on the first page.</w:t>
      </w:r>
    </w:p>
    <w:p w:rsidR="00000000" w:rsidDel="00000000" w:rsidP="00000000" w:rsidRDefault="00000000" w:rsidRPr="00000000" w14:paraId="00000009">
      <w:pPr>
        <w:spacing w:after="0" w:before="0" w:line="24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240" w:lineRule="auto"/>
        <w:ind w:lef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Sub Section Header</w:t>
      </w:r>
    </w:p>
    <w:p w:rsidR="00000000" w:rsidDel="00000000" w:rsidP="00000000" w:rsidRDefault="00000000" w:rsidRPr="00000000" w14:paraId="0000000B">
      <w:pPr>
        <w:spacing w:after="0" w:before="0" w:line="24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More info on the first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24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24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rtl w:val="0"/>
        </w:rPr>
        <w:t xml:space="preserve">Information continued on subsequent pages. And on and on.</w:t>
      </w:r>
    </w:p>
    <w:p w:rsidR="00000000" w:rsidDel="00000000" w:rsidP="00000000" w:rsidRDefault="00000000" w:rsidRPr="00000000" w14:paraId="0000000E">
      <w:pPr>
        <w:spacing w:after="0" w:before="0" w:line="24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24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Arial" w:cs="Arial" w:eastAsia="Arial" w:hAnsi="Arial"/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a86e8"/>
          <w:sz w:val="28"/>
          <w:szCs w:val="28"/>
          <w:rtl w:val="0"/>
        </w:rPr>
        <w:t xml:space="preserve">Another Section Header</w:t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More i</w:t>
      </w:r>
      <w:r w:rsidDel="00000000" w:rsidR="00000000" w:rsidRPr="00000000">
        <w:rPr>
          <w:rFonts w:ascii="Arial" w:cs="Arial" w:eastAsia="Arial" w:hAnsi="Arial"/>
          <w:rtl w:val="0"/>
        </w:rPr>
        <w:t xml:space="preserve">nformation on subsequent pages.</w:t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Another Sub Section Header</w:t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More info on more pages.</w:t>
      </w:r>
    </w:p>
    <w:p w:rsidR="00000000" w:rsidDel="00000000" w:rsidP="00000000" w:rsidRDefault="00000000" w:rsidRPr="00000000" w14:paraId="00000015">
      <w:pPr>
        <w:spacing w:after="0" w:before="0" w:line="24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44" w:top="720" w:left="720" w:right="720" w:header="288" w:footer="2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spacing w:after="0" w:line="276" w:lineRule="auto"/>
      <w:jc w:val="center"/>
      <w:rPr>
        <w:color w:val="434343"/>
        <w:sz w:val="18"/>
        <w:szCs w:val="18"/>
      </w:rPr>
    </w:pPr>
    <w:r w:rsidDel="00000000" w:rsidR="00000000" w:rsidRPr="00000000">
      <w:rPr>
        <w:rFonts w:ascii="Arial" w:cs="Arial" w:eastAsia="Arial" w:hAnsi="Arial"/>
        <w:color w:val="434343"/>
        <w:sz w:val="18"/>
        <w:szCs w:val="18"/>
        <w:rtl w:val="0"/>
      </w:rPr>
      <w:t xml:space="preserve">Printed by Certified GOTB Practitioner &lt;full name&gt; on &lt;full date&gt;  •   © Effective School Boards  •   </w:t>
    </w:r>
    <w:r w:rsidDel="00000000" w:rsidR="00000000" w:rsidRPr="00000000">
      <w:rPr>
        <w:rFonts w:ascii="Arial" w:cs="Arial" w:eastAsia="Arial" w:hAnsi="Arial"/>
        <w:color w:val="434343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spacing w:after="0" w:line="276" w:lineRule="auto"/>
      <w:jc w:val="center"/>
      <w:rPr/>
    </w:pPr>
    <w:r w:rsidDel="00000000" w:rsidR="00000000" w:rsidRPr="00000000">
      <w:rPr>
        <w:rFonts w:ascii="Arial" w:cs="Arial" w:eastAsia="Arial" w:hAnsi="Arial"/>
      </w:rPr>
      <w:drawing>
        <wp:inline distB="114300" distT="114300" distL="114300" distR="114300">
          <wp:extent cx="2786063" cy="710730"/>
          <wp:effectExtent b="0" l="0" r="0" t="0"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86063" cy="71073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