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88" w:lineRule="auto"/>
      </w:pPr>
      <w:r>
        <w:rPr>
          <w:rFonts w:ascii="Calibri" w:hAnsi="Calibri"/>
          <w:b/>
          <w:i w:val="0"/>
          <w:color w:val="1C2328"/>
          <w:sz w:val="44"/>
        </w:rPr>
        <w:t>Alex Donnelly</w:t>
      </w:r>
    </w:p>
    <w:p>
      <w:pPr>
        <w:spacing w:after="60" w:before="0" w:line="288" w:lineRule="auto"/>
      </w:pPr>
      <w:r>
        <w:rPr>
          <w:rFonts w:ascii="Calibri" w:hAnsi="Calibri"/>
          <w:b/>
          <w:i w:val="0"/>
          <w:color w:val="245F73"/>
          <w:sz w:val="22"/>
        </w:rPr>
        <w:t>Customer Success &amp; Value Delivery  |  Legal-AI Domain</w:t>
      </w:r>
    </w:p>
    <w:p>
      <w:pPr>
        <w:spacing w:after="40" w:before="0" w:line="288" w:lineRule="auto"/>
      </w:pPr>
      <w:r>
        <w:rPr>
          <w:rFonts w:ascii="Calibri" w:hAnsi="Calibri"/>
          <w:b w:val="0"/>
          <w:i w:val="0"/>
          <w:color w:val="5B6872"/>
          <w:sz w:val="19"/>
        </w:rPr>
        <w:t>Chicago, IL  ·  (847) 338-8208  ·  a.james.donnelly@gmail.com</w:t>
      </w:r>
    </w:p>
    <w:p>
      <w:pPr>
        <w:spacing w:after="220" w:before="0" w:line="288" w:lineRule="auto"/>
      </w:pPr>
      <w:r>
        <w:rPr>
          <w:rFonts w:ascii="Calibri" w:hAnsi="Calibri"/>
          <w:b w:val="0"/>
          <w:i w:val="0"/>
          <w:color w:val="5B6872"/>
          <w:sz w:val="19"/>
        </w:rPr>
        <w:t>ajdonnelly.github.io/harvey-customer-success  ·  linkedin.com/in/alexjdonnelly</w:t>
      </w:r>
    </w:p>
    <w:p>
      <w:pPr>
        <w:spacing w:after="180" w:before="0" w:line="288" w:lineRule="auto"/>
      </w:pPr>
      <w:r>
        <w:rPr>
          <w:rFonts w:ascii="Calibri" w:hAnsi="Calibri"/>
          <w:b w:val="0"/>
          <w:i w:val="0"/>
          <w:color w:val="5B6872"/>
          <w:sz w:val="21"/>
        </w:rPr>
        <w:t>June 23, 2026</w:t>
      </w:r>
    </w:p>
    <w:p>
      <w:pPr>
        <w:spacing w:after="180" w:before="0" w:line="288" w:lineRule="auto"/>
      </w:pPr>
      <w:r>
        <w:rPr>
          <w:rFonts w:ascii="Calibri" w:hAnsi="Calibri"/>
          <w:b w:val="0"/>
          <w:i w:val="0"/>
          <w:color w:val="1C2328"/>
          <w:sz w:val="22"/>
        </w:rPr>
        <w:t>Dear Harvey Customer Success team,</w:t>
      </w:r>
    </w:p>
    <w:p>
      <w:pPr>
        <w:spacing w:after="160" w:before="0" w:line="302" w:lineRule="auto"/>
      </w:pPr>
      <w:r>
        <w:rPr>
          <w:rFonts w:ascii="Calibri" w:hAnsi="Calibri"/>
          <w:b w:val="0"/>
          <w:i w:val="0"/>
          <w:color w:val="1C2328"/>
          <w:sz w:val="22"/>
        </w:rPr>
        <w:t>I have already been Harvey’s customer. As the firm-side lead on an enterprise legal-AI pilot, I onboarded colleagues, integrated tools like Microsoft Copilot and Filevine’s Lois into daily work, and drove the deep, daily usage that adoption — and renewal — depends on. I am applying for the Scaled Customer Success Manager role because making legal professionals successful with AI is exactly the work I want to do at scale, for the product I believe is defining the category.</w:t>
      </w:r>
    </w:p>
    <w:p>
      <w:pPr>
        <w:spacing w:after="160" w:before="0" w:line="302" w:lineRule="auto"/>
      </w:pPr>
      <w:r>
        <w:rPr>
          <w:rFonts w:ascii="Calibri" w:hAnsi="Calibri"/>
          <w:b w:val="0"/>
          <w:i w:val="0"/>
          <w:color w:val="1C2328"/>
          <w:sz w:val="22"/>
        </w:rPr>
        <w:t>Retention and expansion are won the way I have already worked: by proving value, not just shipping a tool. I ran value-and-adoption reviews with everyone from office managers to partners — the firm-internal version of a QBR — translating capability into concrete workflow ROI. I watched for where usage stalled and intervened early with targeted training and reusable playbooks. And I championed what LLMs can genuinely do while being honest about their limits — the credibility that makes a customer trust your next recommendation.</w:t>
      </w:r>
    </w:p>
    <w:p>
      <w:pPr>
        <w:spacing w:after="160" w:before="0" w:line="302" w:lineRule="auto"/>
      </w:pPr>
      <w:r>
        <w:rPr>
          <w:rFonts w:ascii="Calibri" w:hAnsi="Calibri"/>
          <w:b w:val="0"/>
          <w:i w:val="0"/>
          <w:color w:val="1C2328"/>
          <w:sz w:val="22"/>
        </w:rPr>
        <w:t>Let me also name the gap rather than dance around it: I have not yet carried a formal renewals quota or managed a book inside a CS platform. What I bring instead is the half that is harder to teach — deep legal-domain fluency and a real record of driving the adoption that retention rests on. The commercial mechanics I will pick up quickly; the customer empathy and product judgment, I already have.</w:t>
      </w:r>
    </w:p>
    <w:p>
      <w:pPr>
        <w:spacing w:after="160" w:before="0" w:line="302" w:lineRule="auto"/>
      </w:pPr>
      <w:r>
        <w:rPr>
          <w:rFonts w:ascii="Calibri" w:hAnsi="Calibri"/>
          <w:b w:val="0"/>
          <w:i w:val="0"/>
          <w:color w:val="1C2328"/>
          <w:sz w:val="22"/>
        </w:rPr>
        <w:t>That foundation is real. For more than a decade I ran a boutique firm end to end — owning client relationships, billing and receivables, and the renew-or-replace decisions across our SaaS stack — so a book of business, health metrics, and revenue conversations are familiar ground. And because I know the legal customer’s workflows from the inside, I can be the prescriptive, consultative advisor this role calls for, and turn frontline feedback into clear roadmap signal for Product and Legal Engineering.</w:t>
      </w:r>
    </w:p>
    <w:p>
      <w:pPr>
        <w:spacing w:after="180" w:before="0" w:line="302" w:lineRule="auto"/>
      </w:pPr>
      <w:r>
        <w:rPr>
          <w:rFonts w:ascii="Calibri" w:hAnsi="Calibri"/>
          <w:b w:val="0"/>
          <w:i w:val="0"/>
          <w:color w:val="1C2328"/>
          <w:sz w:val="22"/>
        </w:rPr>
        <w:t>Harvey’s values land with me — decisiveness, simplicity, and the sense that the job’s not finished. I am Chicago-based and glad to work hybrid, close to the team and to customers. I built a portfolio of legal-AI enablement work — onboarding modules, job aids, and a worked chronology evaluation — at ajdonnelly.github.io/harvey-customer-success, and I would welcome the chance to bring that customer-obsessed, domain-deep approach to your Scaled CS team. Thank you for your consideration.</w:t>
      </w:r>
    </w:p>
    <w:p>
      <w:pPr>
        <w:spacing w:after="40" w:before="0" w:line="288" w:lineRule="auto"/>
      </w:pPr>
      <w:r>
        <w:rPr>
          <w:rFonts w:ascii="Calibri" w:hAnsi="Calibri"/>
          <w:b w:val="0"/>
          <w:i w:val="0"/>
          <w:color w:val="1C2328"/>
          <w:sz w:val="22"/>
        </w:rPr>
        <w:t>Sincerely,</w:t>
      </w:r>
    </w:p>
    <w:p>
      <w:pPr>
        <w:spacing w:after="0" w:before="0" w:line="288" w:lineRule="auto"/>
      </w:pPr>
      <w:r>
        <w:rPr>
          <w:rFonts w:ascii="Calibri" w:hAnsi="Calibri"/>
          <w:b/>
          <w:i w:val="0"/>
          <w:color w:val="1C2328"/>
          <w:sz w:val="22"/>
        </w:rPr>
        <w:t>Alex Donnelly</w:t>
      </w:r>
    </w:p>
    <w:sectPr w:rsidR="00FC693F" w:rsidRPr="0006063C" w:rsidSect="00034616">
      <w:pgSz w:w="12240" w:h="15840"/>
      <w:pgMar w:top="936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