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b/>
          <w:bCs/>
          <w:color w:val="16212B"/>
          <w:sz w:val="40"/>
          <w:szCs w:val="40"/>
        </w:rPr>
        <w:t>Evidence of Progress</w:t>
      </w:r>
    </w:p>
    <w:p>
      <w:pPr>
        <w:pStyle w:val="Normal"/>
        <w:spacing w:before="40" w:after="60"/>
        <w:rPr/>
      </w:pPr>
      <w:r>
        <w:rPr>
          <w:b/>
          <w:bCs/>
          <w:color w:val="0F8C8C"/>
          <w:sz w:val="24"/>
          <w:szCs w:val="24"/>
        </w:rPr>
        <w:t>Compare the stages — and prove where you actually are</w:t>
      </w:r>
    </w:p>
    <w:p>
      <w:pPr>
        <w:pStyle w:val="Normal"/>
        <w:pBdr>
          <w:bottom w:val="single" w:sz="8" w:space="2" w:color="0F8C8C"/>
        </w:pBdr>
        <w:spacing w:before="0" w:after="170"/>
        <w:rPr/>
      </w:pPr>
      <w:r>
        <w:rPr>
          <w:color w:val="5A6672"/>
          <w:sz w:val="18"/>
          <w:szCs w:val="18"/>
        </w:rPr>
        <w:t>Adoption is measured in evidence, not enthusiasm. Most teams place themselves a stage higher than the evidence supports. Do not claim a stage — prove it. Where you actually are determines what your next step should be.</w:t>
      </w:r>
    </w:p>
    <w:p>
      <w:pPr>
        <w:pStyle w:val="Normal"/>
        <w:pBdr>
          <w:bottom w:val="single" w:sz="6" w:space="3" w:color="0F8C8C"/>
        </w:pBdr>
        <w:spacing w:before="300" w:after="80"/>
        <w:rPr/>
      </w:pPr>
      <w:r>
        <w:rPr>
          <w:b/>
          <w:bCs/>
          <w:color w:val="0F6E56"/>
          <w:spacing w:val="14"/>
          <w:sz w:val="20"/>
          <w:szCs w:val="20"/>
        </w:rPr>
        <w:t>STEP 1 — COMPARE THE STAGES</w:t>
      </w:r>
    </w:p>
    <w:p>
      <w:pPr>
        <w:pStyle w:val="Normal"/>
        <w:spacing w:before="0" w:after="80"/>
        <w:rPr/>
      </w:pPr>
      <w:r>
        <w:rPr>
          <w:color w:val="5A6672"/>
          <w:sz w:val="18"/>
          <w:szCs w:val="18"/>
        </w:rPr>
        <w:t>Read across. For each stage, ask: could we show someone this evidence today? Be strict. If you cannot point to it, you are not there yet.</w:t>
      </w:r>
    </w:p>
    <w:tbl>
      <w:tblPr>
        <w:tblW w:w="10080" w:type="dxa"/>
        <w:jc w:val="left"/>
        <w:tblInd w:w="117" w:type="dxa"/>
        <w:tblLayout w:type="fixed"/>
        <w:tblCellMar>
          <w:top w:w="70" w:type="dxa"/>
          <w:left w:w="110" w:type="dxa"/>
          <w:bottom w:w="70" w:type="dxa"/>
          <w:right w:w="110" w:type="dxa"/>
        </w:tblCellMar>
      </w:tblPr>
      <w:tblGrid>
        <w:gridCol w:w="520"/>
        <w:gridCol w:w="2198"/>
        <w:gridCol w:w="2762"/>
        <w:gridCol w:w="4600"/>
      </w:tblGrid>
      <w:tr>
        <w:trPr>
          <w:tblHeader w:val="true"/>
        </w:trPr>
        <w:tc>
          <w:tcPr>
            <w:tcW w:w="520" w:type="dxa"/>
            <w:tcBorders>
              <w:top w:val="single" w:sz="6" w:space="0" w:color="D8DEE2"/>
              <w:left w:val="single" w:sz="6" w:space="0" w:color="D8DEE2"/>
              <w:bottom w:val="single" w:sz="6" w:space="0" w:color="D8DEE2"/>
              <w:right w:val="single" w:sz="6" w:space="0" w:color="D8DEE2"/>
            </w:tcBorders>
            <w:shd w:color="auto" w:fill="0F8C8C" w:val="clear"/>
          </w:tcPr>
          <w:p>
            <w:pPr>
              <w:pStyle w:val="Normal"/>
              <w:rPr/>
            </w:pPr>
            <w:r>
              <w:rPr>
                <w:b/>
                <w:bCs/>
                <w:color w:val="FFFFFF"/>
                <w:spacing w:val="10"/>
                <w:sz w:val="14"/>
                <w:szCs w:val="14"/>
              </w:rPr>
              <w:t>#</w:t>
            </w:r>
          </w:p>
        </w:tc>
        <w:tc>
          <w:tcPr>
            <w:tcW w:w="2198" w:type="dxa"/>
            <w:tcBorders>
              <w:top w:val="single" w:sz="6" w:space="0" w:color="D8DEE2"/>
              <w:left w:val="single" w:sz="6" w:space="0" w:color="D8DEE2"/>
              <w:bottom w:val="single" w:sz="6" w:space="0" w:color="D8DEE2"/>
              <w:right w:val="single" w:sz="6" w:space="0" w:color="D8DEE2"/>
            </w:tcBorders>
            <w:shd w:color="auto" w:fill="0F8C8C" w:val="clear"/>
          </w:tcPr>
          <w:p>
            <w:pPr>
              <w:pStyle w:val="Normal"/>
              <w:rPr/>
            </w:pPr>
            <w:r>
              <w:rPr>
                <w:b/>
                <w:bCs/>
                <w:color w:val="FFFFFF"/>
                <w:spacing w:val="10"/>
                <w:sz w:val="14"/>
                <w:szCs w:val="14"/>
              </w:rPr>
              <w:t>STAGE</w:t>
            </w:r>
          </w:p>
        </w:tc>
        <w:tc>
          <w:tcPr>
            <w:tcW w:w="2762" w:type="dxa"/>
            <w:tcBorders>
              <w:top w:val="single" w:sz="6" w:space="0" w:color="D8DEE2"/>
              <w:left w:val="single" w:sz="6" w:space="0" w:color="D8DEE2"/>
              <w:bottom w:val="single" w:sz="6" w:space="0" w:color="D8DEE2"/>
              <w:right w:val="single" w:sz="6" w:space="0" w:color="D8DEE2"/>
            </w:tcBorders>
            <w:shd w:color="auto" w:fill="0F8C8C" w:val="clear"/>
          </w:tcPr>
          <w:p>
            <w:pPr>
              <w:pStyle w:val="Normal"/>
              <w:rPr/>
            </w:pPr>
            <w:r>
              <w:rPr>
                <w:b/>
                <w:bCs/>
                <w:color w:val="FFFFFF"/>
                <w:spacing w:val="10"/>
                <w:sz w:val="14"/>
                <w:szCs w:val="14"/>
              </w:rPr>
              <w:t>WHAT IT LOOKS LIKE</w:t>
            </w:r>
          </w:p>
        </w:tc>
        <w:tc>
          <w:tcPr>
            <w:tcW w:w="4600" w:type="dxa"/>
            <w:tcBorders>
              <w:top w:val="single" w:sz="6" w:space="0" w:color="D8DEE2"/>
              <w:left w:val="single" w:sz="6" w:space="0" w:color="D8DEE2"/>
              <w:bottom w:val="single" w:sz="6" w:space="0" w:color="D8DEE2"/>
              <w:right w:val="single" w:sz="6" w:space="0" w:color="D8DEE2"/>
            </w:tcBorders>
            <w:shd w:color="auto" w:fill="0F8C8C" w:val="clear"/>
          </w:tcPr>
          <w:p>
            <w:pPr>
              <w:pStyle w:val="Normal"/>
              <w:rPr/>
            </w:pPr>
            <w:r>
              <w:rPr>
                <w:b/>
                <w:bCs/>
                <w:color w:val="FFFFFF"/>
                <w:spacing w:val="10"/>
                <w:sz w:val="14"/>
                <w:szCs w:val="14"/>
              </w:rPr>
              <w:t>EVIDENCE YOU WOULD ACTUALLY SEE</w:t>
            </w:r>
          </w:p>
        </w:tc>
      </w:tr>
      <w:tr>
        <w:trPr/>
        <w:tc>
          <w:tcPr>
            <w:tcW w:w="520" w:type="dxa"/>
            <w:tcBorders>
              <w:top w:val="single" w:sz="6" w:space="0" w:color="D8DEE2"/>
              <w:left w:val="single" w:sz="6" w:space="0" w:color="D8DEE2"/>
              <w:bottom w:val="single" w:sz="6" w:space="0" w:color="D8DEE2"/>
              <w:right w:val="single" w:sz="6" w:space="0" w:color="D8DEE2"/>
            </w:tcBorders>
            <w:shd w:color="auto" w:fill="FFFFFF" w:val="clear"/>
            <w:tcMar>
              <w:top w:w="80" w:type="dxa"/>
              <w:bottom w:w="80" w:type="dxa"/>
            </w:tcMar>
          </w:tcPr>
          <w:p>
            <w:pPr>
              <w:pStyle w:val="Normal"/>
              <w:rPr/>
            </w:pPr>
            <w:r>
              <w:rPr>
                <w:b/>
                <w:bCs/>
                <w:color w:val="0F6E56"/>
                <w:sz w:val="16"/>
                <w:szCs w:val="16"/>
              </w:rPr>
              <w:t>1</w:t>
            </w:r>
          </w:p>
        </w:tc>
        <w:tc>
          <w:tcPr>
            <w:tcW w:w="2198" w:type="dxa"/>
            <w:tcBorders>
              <w:top w:val="single" w:sz="6" w:space="0" w:color="D8DEE2"/>
              <w:left w:val="single" w:sz="6" w:space="0" w:color="D8DEE2"/>
              <w:bottom w:val="single" w:sz="6" w:space="0" w:color="D8DEE2"/>
              <w:right w:val="single" w:sz="6" w:space="0" w:color="D8DEE2"/>
            </w:tcBorders>
            <w:shd w:color="auto" w:fill="FFFFFF" w:val="clear"/>
            <w:tcMar>
              <w:top w:w="80" w:type="dxa"/>
              <w:bottom w:w="80" w:type="dxa"/>
            </w:tcMar>
          </w:tcPr>
          <w:p>
            <w:pPr>
              <w:pStyle w:val="Normal"/>
              <w:rPr/>
            </w:pPr>
            <w:r>
              <w:rPr>
                <w:b/>
                <w:bCs/>
                <w:color w:val="16212B"/>
                <w:sz w:val="16"/>
                <w:szCs w:val="16"/>
              </w:rPr>
              <w:t>Awareness</w:t>
            </w:r>
          </w:p>
        </w:tc>
        <w:tc>
          <w:tcPr>
            <w:tcW w:w="2762" w:type="dxa"/>
            <w:tcBorders>
              <w:top w:val="single" w:sz="6" w:space="0" w:color="D8DEE2"/>
              <w:left w:val="single" w:sz="6" w:space="0" w:color="D8DEE2"/>
              <w:bottom w:val="single" w:sz="6" w:space="0" w:color="D8DEE2"/>
              <w:right w:val="single" w:sz="6" w:space="0" w:color="D8DEE2"/>
            </w:tcBorders>
            <w:shd w:color="auto" w:fill="FFFFFF" w:val="clear"/>
            <w:tcMar>
              <w:top w:w="80" w:type="dxa"/>
              <w:bottom w:w="80" w:type="dxa"/>
            </w:tcMar>
          </w:tcPr>
          <w:p>
            <w:pPr>
              <w:pStyle w:val="Normal"/>
              <w:rPr/>
            </w:pPr>
            <w:r>
              <w:rPr>
                <w:b w:val="false"/>
                <w:bCs w:val="false"/>
                <w:color w:val="5A6672"/>
                <w:sz w:val="16"/>
                <w:szCs w:val="16"/>
              </w:rPr>
              <w:t>People know the tools exist.</w:t>
            </w:r>
          </w:p>
        </w:tc>
        <w:tc>
          <w:tcPr>
            <w:tcW w:w="4600" w:type="dxa"/>
            <w:tcBorders>
              <w:top w:val="single" w:sz="6" w:space="0" w:color="D8DEE2"/>
              <w:left w:val="single" w:sz="6" w:space="0" w:color="D8DEE2"/>
              <w:bottom w:val="single" w:sz="6" w:space="0" w:color="D8DEE2"/>
              <w:right w:val="single" w:sz="6" w:space="0" w:color="D8DEE2"/>
            </w:tcBorders>
            <w:shd w:color="auto" w:fill="FBFDFC" w:val="clear"/>
            <w:tcMar>
              <w:top w:w="80" w:type="dxa"/>
              <w:bottom w:w="80" w:type="dxa"/>
            </w:tcMar>
          </w:tcPr>
          <w:p>
            <w:pPr>
              <w:pStyle w:val="Normal"/>
              <w:rPr/>
            </w:pPr>
            <w:r>
              <w:rPr>
                <w:b w:val="false"/>
                <w:bCs w:val="false"/>
                <w:color w:val="16212B"/>
                <w:sz w:val="16"/>
                <w:szCs w:val="16"/>
              </w:rPr>
              <w:t>Announcements and curiosity. No regular use. Nobody could name a workflow that changed.</w:t>
            </w:r>
          </w:p>
        </w:tc>
      </w:tr>
      <w:tr>
        <w:trPr/>
        <w:tc>
          <w:tcPr>
            <w:tcW w:w="520" w:type="dxa"/>
            <w:tcBorders>
              <w:top w:val="single" w:sz="6" w:space="0" w:color="D8DEE2"/>
              <w:left w:val="single" w:sz="6" w:space="0" w:color="D8DEE2"/>
              <w:bottom w:val="single" w:sz="6" w:space="0" w:color="D8DEE2"/>
              <w:right w:val="single" w:sz="6" w:space="0" w:color="D8DEE2"/>
            </w:tcBorders>
            <w:shd w:color="auto" w:fill="FFFFFF" w:val="clear"/>
            <w:tcMar>
              <w:top w:w="80" w:type="dxa"/>
              <w:bottom w:w="80" w:type="dxa"/>
            </w:tcMar>
          </w:tcPr>
          <w:p>
            <w:pPr>
              <w:pStyle w:val="Normal"/>
              <w:rPr/>
            </w:pPr>
            <w:r>
              <w:rPr>
                <w:b/>
                <w:bCs/>
                <w:color w:val="0F6E56"/>
                <w:sz w:val="16"/>
                <w:szCs w:val="16"/>
              </w:rPr>
              <w:t>2</w:t>
            </w:r>
          </w:p>
        </w:tc>
        <w:tc>
          <w:tcPr>
            <w:tcW w:w="2198" w:type="dxa"/>
            <w:tcBorders>
              <w:top w:val="single" w:sz="6" w:space="0" w:color="D8DEE2"/>
              <w:left w:val="single" w:sz="6" w:space="0" w:color="D8DEE2"/>
              <w:bottom w:val="single" w:sz="6" w:space="0" w:color="D8DEE2"/>
              <w:right w:val="single" w:sz="6" w:space="0" w:color="D8DEE2"/>
            </w:tcBorders>
            <w:shd w:color="auto" w:fill="FFFFFF" w:val="clear"/>
            <w:tcMar>
              <w:top w:w="80" w:type="dxa"/>
              <w:bottom w:w="80" w:type="dxa"/>
            </w:tcMar>
          </w:tcPr>
          <w:p>
            <w:pPr>
              <w:pStyle w:val="Normal"/>
              <w:rPr/>
            </w:pPr>
            <w:r>
              <w:rPr>
                <w:b/>
                <w:bCs/>
                <w:color w:val="16212B"/>
                <w:sz w:val="16"/>
                <w:szCs w:val="16"/>
              </w:rPr>
              <w:t>Experimentation</w:t>
            </w:r>
          </w:p>
        </w:tc>
        <w:tc>
          <w:tcPr>
            <w:tcW w:w="2762" w:type="dxa"/>
            <w:tcBorders>
              <w:top w:val="single" w:sz="6" w:space="0" w:color="D8DEE2"/>
              <w:left w:val="single" w:sz="6" w:space="0" w:color="D8DEE2"/>
              <w:bottom w:val="single" w:sz="6" w:space="0" w:color="D8DEE2"/>
              <w:right w:val="single" w:sz="6" w:space="0" w:color="D8DEE2"/>
            </w:tcBorders>
            <w:shd w:color="auto" w:fill="FFFFFF" w:val="clear"/>
            <w:tcMar>
              <w:top w:w="80" w:type="dxa"/>
              <w:bottom w:w="80" w:type="dxa"/>
            </w:tcMar>
          </w:tcPr>
          <w:p>
            <w:pPr>
              <w:pStyle w:val="Normal"/>
              <w:rPr/>
            </w:pPr>
            <w:r>
              <w:rPr>
                <w:b w:val="false"/>
                <w:bCs w:val="false"/>
                <w:color w:val="5A6672"/>
                <w:sz w:val="16"/>
                <w:szCs w:val="16"/>
              </w:rPr>
              <w:t>Individuals try things, ad hoc.</w:t>
            </w:r>
          </w:p>
        </w:tc>
        <w:tc>
          <w:tcPr>
            <w:tcW w:w="4600" w:type="dxa"/>
            <w:tcBorders>
              <w:top w:val="single" w:sz="6" w:space="0" w:color="D8DEE2"/>
              <w:left w:val="single" w:sz="6" w:space="0" w:color="D8DEE2"/>
              <w:bottom w:val="single" w:sz="6" w:space="0" w:color="D8DEE2"/>
              <w:right w:val="single" w:sz="6" w:space="0" w:color="D8DEE2"/>
            </w:tcBorders>
            <w:shd w:color="auto" w:fill="FBFDFC" w:val="clear"/>
            <w:tcMar>
              <w:top w:w="80" w:type="dxa"/>
              <w:bottom w:w="80" w:type="dxa"/>
            </w:tcMar>
          </w:tcPr>
          <w:p>
            <w:pPr>
              <w:pStyle w:val="Normal"/>
              <w:rPr/>
            </w:pPr>
            <w:r>
              <w:rPr>
                <w:b w:val="false"/>
                <w:bCs w:val="false"/>
                <w:color w:val="16212B"/>
                <w:sz w:val="16"/>
                <w:szCs w:val="16"/>
              </w:rPr>
              <w:t>Sporadic use. One-off wins told as stories. Nothing repeatable, nothing written down.</w:t>
            </w:r>
          </w:p>
        </w:tc>
      </w:tr>
      <w:tr>
        <w:trPr/>
        <w:tc>
          <w:tcPr>
            <w:tcW w:w="520" w:type="dxa"/>
            <w:tcBorders>
              <w:top w:val="single" w:sz="6" w:space="0" w:color="D8DEE2"/>
              <w:left w:val="single" w:sz="6" w:space="0" w:color="D8DEE2"/>
              <w:bottom w:val="single" w:sz="6" w:space="0" w:color="D8DEE2"/>
              <w:right w:val="single" w:sz="6" w:space="0" w:color="D8DEE2"/>
            </w:tcBorders>
            <w:shd w:color="auto" w:fill="FFFFFF" w:val="clear"/>
            <w:tcMar>
              <w:top w:w="80" w:type="dxa"/>
              <w:bottom w:w="80" w:type="dxa"/>
            </w:tcMar>
          </w:tcPr>
          <w:p>
            <w:pPr>
              <w:pStyle w:val="Normal"/>
              <w:rPr/>
            </w:pPr>
            <w:r>
              <w:rPr>
                <w:b/>
                <w:bCs/>
                <w:color w:val="0F6E56"/>
                <w:sz w:val="16"/>
                <w:szCs w:val="16"/>
              </w:rPr>
              <w:t>3</w:t>
            </w:r>
          </w:p>
        </w:tc>
        <w:tc>
          <w:tcPr>
            <w:tcW w:w="2198" w:type="dxa"/>
            <w:tcBorders>
              <w:top w:val="single" w:sz="6" w:space="0" w:color="D8DEE2"/>
              <w:left w:val="single" w:sz="6" w:space="0" w:color="D8DEE2"/>
              <w:bottom w:val="single" w:sz="6" w:space="0" w:color="D8DEE2"/>
              <w:right w:val="single" w:sz="6" w:space="0" w:color="D8DEE2"/>
            </w:tcBorders>
            <w:shd w:color="auto" w:fill="FFFFFF" w:val="clear"/>
            <w:tcMar>
              <w:top w:w="80" w:type="dxa"/>
              <w:bottom w:w="80" w:type="dxa"/>
            </w:tcMar>
          </w:tcPr>
          <w:p>
            <w:pPr>
              <w:pStyle w:val="Normal"/>
              <w:rPr/>
            </w:pPr>
            <w:r>
              <w:rPr>
                <w:b/>
                <w:bCs/>
                <w:color w:val="16212B"/>
                <w:sz w:val="16"/>
                <w:szCs w:val="16"/>
              </w:rPr>
              <w:t>Personal Productivity</w:t>
            </w:r>
          </w:p>
        </w:tc>
        <w:tc>
          <w:tcPr>
            <w:tcW w:w="2762" w:type="dxa"/>
            <w:tcBorders>
              <w:top w:val="single" w:sz="6" w:space="0" w:color="D8DEE2"/>
              <w:left w:val="single" w:sz="6" w:space="0" w:color="D8DEE2"/>
              <w:bottom w:val="single" w:sz="6" w:space="0" w:color="D8DEE2"/>
              <w:right w:val="single" w:sz="6" w:space="0" w:color="D8DEE2"/>
            </w:tcBorders>
            <w:shd w:color="auto" w:fill="FFFFFF" w:val="clear"/>
            <w:tcMar>
              <w:top w:w="80" w:type="dxa"/>
              <w:bottom w:w="80" w:type="dxa"/>
            </w:tcMar>
          </w:tcPr>
          <w:p>
            <w:pPr>
              <w:pStyle w:val="Normal"/>
              <w:rPr/>
            </w:pPr>
            <w:r>
              <w:rPr>
                <w:b w:val="false"/>
                <w:bCs w:val="false"/>
                <w:color w:val="5A6672"/>
                <w:sz w:val="16"/>
                <w:szCs w:val="16"/>
              </w:rPr>
              <w:t>Regular use in personal work.</w:t>
            </w:r>
          </w:p>
        </w:tc>
        <w:tc>
          <w:tcPr>
            <w:tcW w:w="4600" w:type="dxa"/>
            <w:tcBorders>
              <w:top w:val="single" w:sz="6" w:space="0" w:color="D8DEE2"/>
              <w:left w:val="single" w:sz="6" w:space="0" w:color="D8DEE2"/>
              <w:bottom w:val="single" w:sz="6" w:space="0" w:color="D8DEE2"/>
              <w:right w:val="single" w:sz="6" w:space="0" w:color="D8DEE2"/>
            </w:tcBorders>
            <w:shd w:color="auto" w:fill="FBFDFC" w:val="clear"/>
            <w:tcMar>
              <w:top w:w="80" w:type="dxa"/>
              <w:bottom w:w="80" w:type="dxa"/>
            </w:tcMar>
          </w:tcPr>
          <w:p>
            <w:pPr>
              <w:pStyle w:val="Normal"/>
              <w:rPr/>
            </w:pPr>
            <w:r>
              <w:rPr>
                <w:b w:val="false"/>
                <w:bCs w:val="false"/>
                <w:color w:val="16212B"/>
                <w:sz w:val="16"/>
                <w:szCs w:val="16"/>
              </w:rPr>
              <w:t>People use it weekly on their own tasks — but each does it their own way. No shared method.</w:t>
            </w:r>
          </w:p>
        </w:tc>
      </w:tr>
      <w:tr>
        <w:trPr/>
        <w:tc>
          <w:tcPr>
            <w:tcW w:w="520" w:type="dxa"/>
            <w:tcBorders>
              <w:top w:val="single" w:sz="6" w:space="0" w:color="D8DEE2"/>
              <w:left w:val="single" w:sz="6" w:space="0" w:color="D8DEE2"/>
              <w:bottom w:val="single" w:sz="6" w:space="0" w:color="D8DEE2"/>
              <w:right w:val="single" w:sz="6" w:space="0" w:color="D8DEE2"/>
            </w:tcBorders>
            <w:shd w:color="auto" w:fill="FFFFFF" w:val="clear"/>
            <w:tcMar>
              <w:top w:w="80" w:type="dxa"/>
              <w:bottom w:w="80" w:type="dxa"/>
            </w:tcMar>
          </w:tcPr>
          <w:p>
            <w:pPr>
              <w:pStyle w:val="Normal"/>
              <w:rPr/>
            </w:pPr>
            <w:r>
              <w:rPr>
                <w:b/>
                <w:bCs/>
                <w:color w:val="0F6E56"/>
                <w:sz w:val="16"/>
                <w:szCs w:val="16"/>
              </w:rPr>
              <w:t>4</w:t>
            </w:r>
          </w:p>
        </w:tc>
        <w:tc>
          <w:tcPr>
            <w:tcW w:w="2198" w:type="dxa"/>
            <w:tcBorders>
              <w:top w:val="single" w:sz="6" w:space="0" w:color="D8DEE2"/>
              <w:left w:val="single" w:sz="6" w:space="0" w:color="D8DEE2"/>
              <w:bottom w:val="single" w:sz="6" w:space="0" w:color="D8DEE2"/>
              <w:right w:val="single" w:sz="6" w:space="0" w:color="D8DEE2"/>
            </w:tcBorders>
            <w:shd w:color="auto" w:fill="FFFFFF" w:val="clear"/>
            <w:tcMar>
              <w:top w:w="80" w:type="dxa"/>
              <w:bottom w:w="80" w:type="dxa"/>
            </w:tcMar>
          </w:tcPr>
          <w:p>
            <w:pPr>
              <w:pStyle w:val="Normal"/>
              <w:rPr/>
            </w:pPr>
            <w:r>
              <w:rPr>
                <w:b/>
                <w:bCs/>
                <w:color w:val="16212B"/>
                <w:sz w:val="16"/>
                <w:szCs w:val="16"/>
              </w:rPr>
              <w:t>Workflow Transformation</w:t>
            </w:r>
          </w:p>
        </w:tc>
        <w:tc>
          <w:tcPr>
            <w:tcW w:w="2762" w:type="dxa"/>
            <w:tcBorders>
              <w:top w:val="single" w:sz="6" w:space="0" w:color="D8DEE2"/>
              <w:left w:val="single" w:sz="6" w:space="0" w:color="D8DEE2"/>
              <w:bottom w:val="single" w:sz="6" w:space="0" w:color="D8DEE2"/>
              <w:right w:val="single" w:sz="6" w:space="0" w:color="D8DEE2"/>
            </w:tcBorders>
            <w:shd w:color="auto" w:fill="FFFFFF" w:val="clear"/>
            <w:tcMar>
              <w:top w:w="80" w:type="dxa"/>
              <w:bottom w:w="80" w:type="dxa"/>
            </w:tcMar>
          </w:tcPr>
          <w:p>
            <w:pPr>
              <w:pStyle w:val="Normal"/>
              <w:rPr/>
            </w:pPr>
            <w:r>
              <w:rPr>
                <w:b w:val="false"/>
                <w:bCs w:val="false"/>
                <w:color w:val="5A6672"/>
                <w:sz w:val="16"/>
                <w:szCs w:val="16"/>
              </w:rPr>
              <w:t>Repeatable, AI-enhanced workflows.</w:t>
            </w:r>
          </w:p>
        </w:tc>
        <w:tc>
          <w:tcPr>
            <w:tcW w:w="4600" w:type="dxa"/>
            <w:tcBorders>
              <w:top w:val="single" w:sz="6" w:space="0" w:color="D8DEE2"/>
              <w:left w:val="single" w:sz="6" w:space="0" w:color="D8DEE2"/>
              <w:bottom w:val="single" w:sz="6" w:space="0" w:color="D8DEE2"/>
              <w:right w:val="single" w:sz="6" w:space="0" w:color="D8DEE2"/>
            </w:tcBorders>
            <w:shd w:color="auto" w:fill="FBFDFC" w:val="clear"/>
            <w:tcMar>
              <w:top w:w="80" w:type="dxa"/>
              <w:bottom w:w="80" w:type="dxa"/>
            </w:tcMar>
          </w:tcPr>
          <w:p>
            <w:pPr>
              <w:pStyle w:val="Normal"/>
              <w:rPr/>
            </w:pPr>
            <w:r>
              <w:rPr>
                <w:b w:val="false"/>
                <w:bCs w:val="false"/>
                <w:color w:val="16212B"/>
                <w:sz w:val="16"/>
                <w:szCs w:val="16"/>
              </w:rPr>
              <w:t>A documented workflow with a human-review step, used by more than one person, measured against a baseline.</w:t>
            </w:r>
          </w:p>
        </w:tc>
      </w:tr>
      <w:tr>
        <w:trPr/>
        <w:tc>
          <w:tcPr>
            <w:tcW w:w="520" w:type="dxa"/>
            <w:tcBorders>
              <w:top w:val="single" w:sz="6" w:space="0" w:color="D8DEE2"/>
              <w:left w:val="single" w:sz="6" w:space="0" w:color="D8DEE2"/>
              <w:bottom w:val="single" w:sz="6" w:space="0" w:color="D8DEE2"/>
              <w:right w:val="single" w:sz="6" w:space="0" w:color="D8DEE2"/>
            </w:tcBorders>
            <w:shd w:color="auto" w:fill="FFFFFF" w:val="clear"/>
            <w:tcMar>
              <w:top w:w="80" w:type="dxa"/>
              <w:bottom w:w="80" w:type="dxa"/>
            </w:tcMar>
          </w:tcPr>
          <w:p>
            <w:pPr>
              <w:pStyle w:val="Normal"/>
              <w:rPr/>
            </w:pPr>
            <w:r>
              <w:rPr>
                <w:b/>
                <w:bCs/>
                <w:color w:val="0F6E56"/>
                <w:sz w:val="16"/>
                <w:szCs w:val="16"/>
              </w:rPr>
              <w:t>5</w:t>
            </w:r>
          </w:p>
        </w:tc>
        <w:tc>
          <w:tcPr>
            <w:tcW w:w="2198" w:type="dxa"/>
            <w:tcBorders>
              <w:top w:val="single" w:sz="6" w:space="0" w:color="D8DEE2"/>
              <w:left w:val="single" w:sz="6" w:space="0" w:color="D8DEE2"/>
              <w:bottom w:val="single" w:sz="6" w:space="0" w:color="D8DEE2"/>
              <w:right w:val="single" w:sz="6" w:space="0" w:color="D8DEE2"/>
            </w:tcBorders>
            <w:shd w:color="auto" w:fill="FFFFFF" w:val="clear"/>
            <w:tcMar>
              <w:top w:w="80" w:type="dxa"/>
              <w:bottom w:w="80" w:type="dxa"/>
            </w:tcMar>
          </w:tcPr>
          <w:p>
            <w:pPr>
              <w:pStyle w:val="Normal"/>
              <w:rPr/>
            </w:pPr>
            <w:r>
              <w:rPr>
                <w:b/>
                <w:bCs/>
                <w:color w:val="16212B"/>
                <w:sz w:val="16"/>
                <w:szCs w:val="16"/>
              </w:rPr>
              <w:t>Institutional Knowledge</w:t>
            </w:r>
          </w:p>
        </w:tc>
        <w:tc>
          <w:tcPr>
            <w:tcW w:w="2762" w:type="dxa"/>
            <w:tcBorders>
              <w:top w:val="single" w:sz="6" w:space="0" w:color="D8DEE2"/>
              <w:left w:val="single" w:sz="6" w:space="0" w:color="D8DEE2"/>
              <w:bottom w:val="single" w:sz="6" w:space="0" w:color="D8DEE2"/>
              <w:right w:val="single" w:sz="6" w:space="0" w:color="D8DEE2"/>
            </w:tcBorders>
            <w:shd w:color="auto" w:fill="FFFFFF" w:val="clear"/>
            <w:tcMar>
              <w:top w:w="80" w:type="dxa"/>
              <w:bottom w:w="80" w:type="dxa"/>
            </w:tcMar>
          </w:tcPr>
          <w:p>
            <w:pPr>
              <w:pStyle w:val="Normal"/>
              <w:rPr/>
            </w:pPr>
            <w:r>
              <w:rPr>
                <w:b w:val="false"/>
                <w:bCs w:val="false"/>
                <w:color w:val="5A6672"/>
                <w:sz w:val="16"/>
                <w:szCs w:val="16"/>
              </w:rPr>
              <w:t>Wins are shared, documented, taught.</w:t>
            </w:r>
          </w:p>
        </w:tc>
        <w:tc>
          <w:tcPr>
            <w:tcW w:w="4600" w:type="dxa"/>
            <w:tcBorders>
              <w:top w:val="single" w:sz="6" w:space="0" w:color="D8DEE2"/>
              <w:left w:val="single" w:sz="6" w:space="0" w:color="D8DEE2"/>
              <w:bottom w:val="single" w:sz="6" w:space="0" w:color="D8DEE2"/>
              <w:right w:val="single" w:sz="6" w:space="0" w:color="D8DEE2"/>
            </w:tcBorders>
            <w:shd w:color="auto" w:fill="FBFDFC" w:val="clear"/>
            <w:tcMar>
              <w:top w:w="80" w:type="dxa"/>
              <w:bottom w:w="80" w:type="dxa"/>
            </w:tcMar>
          </w:tcPr>
          <w:p>
            <w:pPr>
              <w:pStyle w:val="Normal"/>
              <w:rPr/>
            </w:pPr>
            <w:r>
              <w:rPr>
                <w:b w:val="false"/>
                <w:bCs w:val="false"/>
                <w:color w:val="16212B"/>
                <w:sz w:val="16"/>
                <w:szCs w:val="16"/>
              </w:rPr>
              <w:t>A shared prompt/workflow library. Someone taught it. Others adopted it and it stuck.</w:t>
            </w:r>
          </w:p>
        </w:tc>
      </w:tr>
      <w:tr>
        <w:trPr/>
        <w:tc>
          <w:tcPr>
            <w:tcW w:w="520" w:type="dxa"/>
            <w:tcBorders>
              <w:top w:val="single" w:sz="6" w:space="0" w:color="D8DEE2"/>
              <w:left w:val="single" w:sz="6" w:space="0" w:color="D8DEE2"/>
              <w:bottom w:val="single" w:sz="6" w:space="0" w:color="D8DEE2"/>
              <w:right w:val="single" w:sz="6" w:space="0" w:color="D8DEE2"/>
            </w:tcBorders>
            <w:shd w:color="auto" w:fill="FFFFFF" w:val="clear"/>
            <w:tcMar>
              <w:top w:w="80" w:type="dxa"/>
              <w:bottom w:w="80" w:type="dxa"/>
            </w:tcMar>
          </w:tcPr>
          <w:p>
            <w:pPr>
              <w:pStyle w:val="Normal"/>
              <w:rPr/>
            </w:pPr>
            <w:r>
              <w:rPr>
                <w:b/>
                <w:bCs/>
                <w:color w:val="0F6E56"/>
                <w:sz w:val="16"/>
                <w:szCs w:val="16"/>
              </w:rPr>
              <w:t>6</w:t>
            </w:r>
          </w:p>
        </w:tc>
        <w:tc>
          <w:tcPr>
            <w:tcW w:w="2198" w:type="dxa"/>
            <w:tcBorders>
              <w:top w:val="single" w:sz="6" w:space="0" w:color="D8DEE2"/>
              <w:left w:val="single" w:sz="6" w:space="0" w:color="D8DEE2"/>
              <w:bottom w:val="single" w:sz="6" w:space="0" w:color="D8DEE2"/>
              <w:right w:val="single" w:sz="6" w:space="0" w:color="D8DEE2"/>
            </w:tcBorders>
            <w:shd w:color="auto" w:fill="FFFFFF" w:val="clear"/>
            <w:tcMar>
              <w:top w:w="80" w:type="dxa"/>
              <w:bottom w:w="80" w:type="dxa"/>
            </w:tcMar>
          </w:tcPr>
          <w:p>
            <w:pPr>
              <w:pStyle w:val="Normal"/>
              <w:rPr/>
            </w:pPr>
            <w:r>
              <w:rPr>
                <w:b/>
                <w:bCs/>
                <w:color w:val="16212B"/>
                <w:sz w:val="16"/>
                <w:szCs w:val="16"/>
              </w:rPr>
              <w:t>AI-Enabled Operating Model</w:t>
            </w:r>
          </w:p>
        </w:tc>
        <w:tc>
          <w:tcPr>
            <w:tcW w:w="2762" w:type="dxa"/>
            <w:tcBorders>
              <w:top w:val="single" w:sz="6" w:space="0" w:color="D8DEE2"/>
              <w:left w:val="single" w:sz="6" w:space="0" w:color="D8DEE2"/>
              <w:bottom w:val="single" w:sz="6" w:space="0" w:color="D8DEE2"/>
              <w:right w:val="single" w:sz="6" w:space="0" w:color="D8DEE2"/>
            </w:tcBorders>
            <w:shd w:color="auto" w:fill="FFFFFF" w:val="clear"/>
            <w:tcMar>
              <w:top w:w="80" w:type="dxa"/>
              <w:bottom w:w="80" w:type="dxa"/>
            </w:tcMar>
          </w:tcPr>
          <w:p>
            <w:pPr>
              <w:pStyle w:val="Normal"/>
              <w:rPr/>
            </w:pPr>
            <w:r>
              <w:rPr>
                <w:b w:val="false"/>
                <w:bCs w:val="false"/>
                <w:color w:val="5A6672"/>
                <w:sz w:val="16"/>
                <w:szCs w:val="16"/>
              </w:rPr>
              <w:t>Built into how the firm works.</w:t>
            </w:r>
          </w:p>
        </w:tc>
        <w:tc>
          <w:tcPr>
            <w:tcW w:w="4600" w:type="dxa"/>
            <w:tcBorders>
              <w:top w:val="single" w:sz="6" w:space="0" w:color="D8DEE2"/>
              <w:left w:val="single" w:sz="6" w:space="0" w:color="D8DEE2"/>
              <w:bottom w:val="single" w:sz="6" w:space="0" w:color="D8DEE2"/>
              <w:right w:val="single" w:sz="6" w:space="0" w:color="D8DEE2"/>
            </w:tcBorders>
            <w:shd w:color="auto" w:fill="FBFDFC" w:val="clear"/>
            <w:tcMar>
              <w:top w:w="80" w:type="dxa"/>
              <w:bottom w:w="80" w:type="dxa"/>
            </w:tcMar>
          </w:tcPr>
          <w:p>
            <w:pPr>
              <w:pStyle w:val="Normal"/>
              <w:rPr/>
            </w:pPr>
            <w:r>
              <w:rPr>
                <w:b w:val="false"/>
                <w:bCs w:val="false"/>
                <w:color w:val="16212B"/>
                <w:sz w:val="16"/>
                <w:szCs w:val="16"/>
              </w:rPr>
              <w:t>It shows up in onboarding, standards, and how work is scoped. You would have to un-build it to stop.</w:t>
            </w:r>
          </w:p>
        </w:tc>
      </w:tr>
    </w:tbl>
    <w:p>
      <w:pPr>
        <w:pStyle w:val="Normal"/>
        <w:pBdr>
          <w:bottom w:val="single" w:sz="6" w:space="3" w:color="0F8C8C"/>
        </w:pBdr>
        <w:spacing w:before="300" w:after="80"/>
        <w:rPr/>
      </w:pPr>
      <w:r>
        <w:rPr>
          <w:b/>
          <w:bCs/>
          <w:color w:val="0F6E56"/>
          <w:spacing w:val="14"/>
          <w:sz w:val="20"/>
          <w:szCs w:val="20"/>
        </w:rPr>
        <w:t>STEP 2 — WHERE ARE WE, AND WHAT IS OUR EVIDENCE?</w:t>
      </w:r>
    </w:p>
    <w:p>
      <w:pPr>
        <w:pStyle w:val="Normal"/>
        <w:spacing w:before="0" w:after="80"/>
        <w:rPr/>
      </w:pPr>
      <w:r>
        <w:rPr>
          <w:color w:val="5A6672"/>
          <w:sz w:val="18"/>
          <w:szCs w:val="18"/>
        </w:rPr>
        <w:t>Name the stage you believe your team is at, then write the specific, checkable evidence for that claim. Not feelings — artefacts, behaviours, numbers.</w:t>
      </w:r>
    </w:p>
    <w:tbl>
      <w:tblPr>
        <w:tblW w:w="10080" w:type="dxa"/>
        <w:jc w:val="left"/>
        <w:tblInd w:w="147" w:type="dxa"/>
        <w:tblLayout w:type="fixed"/>
        <w:tblCellMar>
          <w:top w:w="100" w:type="dxa"/>
          <w:left w:w="140" w:type="dxa"/>
          <w:bottom w:w="100" w:type="dxa"/>
          <w:right w:w="140" w:type="dxa"/>
        </w:tblCellMar>
      </w:tblPr>
      <w:tblGrid>
        <w:gridCol w:w="10080"/>
      </w:tblGrid>
      <w:tr>
        <w:trPr>
          <w:trHeight w:val="700" w:hRule="atLeast"/>
        </w:trPr>
        <w:tc>
          <w:tcPr>
            <w:tcW w:w="10080" w:type="dxa"/>
            <w:tcBorders>
              <w:top w:val="single" w:sz="6" w:space="0" w:color="D8DEE2"/>
              <w:left w:val="single" w:sz="6" w:space="0" w:color="D8DEE2"/>
              <w:bottom w:val="single" w:sz="6" w:space="0" w:color="D8DEE2"/>
              <w:right w:val="single" w:sz="6" w:space="0" w:color="D8DEE2"/>
            </w:tcBorders>
            <w:shd w:color="auto" w:fill="FFFFFF" w:val="clear"/>
          </w:tcPr>
          <w:p>
            <w:pPr>
              <w:pStyle w:val="Normal"/>
              <w:spacing w:before="0" w:after="30"/>
              <w:rPr/>
            </w:pPr>
            <w:r>
              <w:rPr>
                <w:b/>
                <w:bCs/>
                <w:color w:val="0F6E56"/>
                <w:sz w:val="16"/>
                <w:szCs w:val="16"/>
              </w:rPr>
              <w:t>Our stage today (1–6):</w:t>
            </w:r>
          </w:p>
          <w:p>
            <w:pPr>
              <w:pStyle w:val="Normal"/>
              <w:rPr/>
            </w:pPr>
            <w:r>
              <w:rPr/>
            </w:r>
          </w:p>
        </w:tc>
      </w:tr>
      <w:tr>
        <w:trPr>
          <w:trHeight w:val="1600" w:hRule="atLeast"/>
        </w:trPr>
        <w:tc>
          <w:tcPr>
            <w:tcW w:w="10080" w:type="dxa"/>
            <w:tcBorders>
              <w:top w:val="single" w:sz="6" w:space="0" w:color="D8DEE2"/>
              <w:left w:val="single" w:sz="6" w:space="0" w:color="D8DEE2"/>
              <w:bottom w:val="single" w:sz="6" w:space="0" w:color="D8DEE2"/>
              <w:right w:val="single" w:sz="6" w:space="0" w:color="D8DEE2"/>
            </w:tcBorders>
            <w:shd w:color="auto" w:fill="FFFFFF" w:val="clear"/>
          </w:tcPr>
          <w:p>
            <w:pPr>
              <w:pStyle w:val="Normal"/>
              <w:spacing w:before="0" w:after="30"/>
              <w:rPr/>
            </w:pPr>
            <w:r>
              <w:rPr>
                <w:b/>
                <w:bCs/>
                <w:color w:val="0F6E56"/>
                <w:sz w:val="16"/>
                <w:szCs w:val="16"/>
              </w:rPr>
              <w:t>The evidence that we are actually here:</w:t>
            </w:r>
          </w:p>
          <w:p>
            <w:pPr>
              <w:pStyle w:val="Normal"/>
              <w:rPr/>
            </w:pPr>
            <w:r>
              <w:rPr/>
            </w:r>
          </w:p>
        </w:tc>
      </w:tr>
    </w:tbl>
    <w:p>
      <w:pPr>
        <w:pStyle w:val="Normal"/>
        <w:pBdr>
          <w:bottom w:val="single" w:sz="6" w:space="3" w:color="0F8C8C"/>
        </w:pBdr>
        <w:spacing w:before="300" w:after="80"/>
        <w:rPr/>
      </w:pPr>
      <w:r>
        <w:rPr>
          <w:b/>
          <w:bCs/>
          <w:color w:val="0F6E56"/>
          <w:spacing w:val="14"/>
          <w:sz w:val="20"/>
          <w:szCs w:val="20"/>
        </w:rPr>
        <w:t>STEP 3 — THE HONEST CHECK: ACTIVITY OR ADOPTION?</w:t>
      </w:r>
    </w:p>
    <w:p>
      <w:pPr>
        <w:pStyle w:val="Normal"/>
        <w:spacing w:before="0" w:after="80"/>
        <w:rPr/>
      </w:pPr>
      <w:r>
        <w:rPr>
          <w:color w:val="5A6672"/>
          <w:sz w:val="18"/>
          <w:szCs w:val="18"/>
        </w:rPr>
        <w:t>This is where most teams over-rate themselves. List what you have in each column. If the left column is full and the right is thin, you are earlier in the curve than you think.</w:t>
      </w:r>
    </w:p>
    <w:tbl>
      <w:tblPr>
        <w:tblW w:w="10080" w:type="dxa"/>
        <w:jc w:val="left"/>
        <w:tblInd w:w="127" w:type="dxa"/>
        <w:tblLayout w:type="fixed"/>
        <w:tblCellMar>
          <w:top w:w="70" w:type="dxa"/>
          <w:left w:w="120" w:type="dxa"/>
          <w:bottom w:w="70" w:type="dxa"/>
          <w:right w:w="120" w:type="dxa"/>
        </w:tblCellMar>
      </w:tblPr>
      <w:tblGrid>
        <w:gridCol w:w="5040"/>
        <w:gridCol w:w="5040"/>
      </w:tblGrid>
      <w:tr>
        <w:trPr/>
        <w:tc>
          <w:tcPr>
            <w:tcW w:w="5040" w:type="dxa"/>
            <w:tcBorders>
              <w:top w:val="single" w:sz="6" w:space="0" w:color="D8DEE2"/>
              <w:left w:val="single" w:sz="6" w:space="0" w:color="D8DEE2"/>
              <w:bottom w:val="single" w:sz="6" w:space="0" w:color="D8DEE2"/>
              <w:right w:val="single" w:sz="6" w:space="0" w:color="D8DEE2"/>
            </w:tcBorders>
            <w:shd w:color="auto" w:fill="FAEEDA" w:val="clear"/>
          </w:tcPr>
          <w:p>
            <w:pPr>
              <w:pStyle w:val="Normal"/>
              <w:rPr/>
            </w:pPr>
            <w:r>
              <w:rPr>
                <w:b/>
                <w:bCs/>
                <w:color w:val="8A5206"/>
                <w:spacing w:val="10"/>
                <w:sz w:val="15"/>
                <w:szCs w:val="15"/>
              </w:rPr>
              <w:t>EVIDENCE OF ACTIVITY</w:t>
            </w:r>
          </w:p>
        </w:tc>
        <w:tc>
          <w:tcPr>
            <w:tcW w:w="5040" w:type="dxa"/>
            <w:tcBorders>
              <w:top w:val="single" w:sz="6" w:space="0" w:color="D8DEE2"/>
              <w:left w:val="single" w:sz="6" w:space="0" w:color="D8DEE2"/>
              <w:bottom w:val="single" w:sz="6" w:space="0" w:color="D8DEE2"/>
              <w:right w:val="single" w:sz="6" w:space="0" w:color="D8DEE2"/>
            </w:tcBorders>
            <w:shd w:color="auto" w:fill="E1F5EE" w:val="clear"/>
          </w:tcPr>
          <w:p>
            <w:pPr>
              <w:pStyle w:val="Normal"/>
              <w:rPr/>
            </w:pPr>
            <w:r>
              <w:rPr>
                <w:b/>
                <w:bCs/>
                <w:color w:val="0F6E56"/>
                <w:spacing w:val="10"/>
                <w:sz w:val="15"/>
                <w:szCs w:val="15"/>
              </w:rPr>
              <w:t>EVIDENCE OF ADOPTION</w:t>
            </w:r>
          </w:p>
        </w:tc>
      </w:tr>
      <w:tr>
        <w:trPr/>
        <w:tc>
          <w:tcPr>
            <w:tcW w:w="5040" w:type="dxa"/>
            <w:tcBorders>
              <w:top w:val="single" w:sz="6" w:space="0" w:color="D8DEE2"/>
              <w:left w:val="single" w:sz="6" w:space="0" w:color="D8DEE2"/>
              <w:bottom w:val="single" w:sz="6" w:space="0" w:color="D8DEE2"/>
              <w:right w:val="single" w:sz="6" w:space="0" w:color="D8DEE2"/>
            </w:tcBorders>
          </w:tcPr>
          <w:p>
            <w:pPr>
              <w:pStyle w:val="Normal"/>
              <w:rPr/>
            </w:pPr>
            <w:r>
              <w:rPr>
                <w:i/>
                <w:iCs/>
                <w:color w:val="8A5206"/>
                <w:sz w:val="15"/>
                <w:szCs w:val="15"/>
              </w:rPr>
              <w:t>Attendance, licences, launch emails, a prompt guide posted somewhere.</w:t>
            </w:r>
          </w:p>
        </w:tc>
        <w:tc>
          <w:tcPr>
            <w:tcW w:w="5040" w:type="dxa"/>
            <w:tcBorders>
              <w:top w:val="single" w:sz="6" w:space="0" w:color="D8DEE2"/>
              <w:left w:val="single" w:sz="6" w:space="0" w:color="D8DEE2"/>
              <w:bottom w:val="single" w:sz="6" w:space="0" w:color="D8DEE2"/>
              <w:right w:val="single" w:sz="6" w:space="0" w:color="D8DEE2"/>
            </w:tcBorders>
          </w:tcPr>
          <w:p>
            <w:pPr>
              <w:pStyle w:val="Normal"/>
              <w:rPr/>
            </w:pPr>
            <w:r>
              <w:rPr>
                <w:i/>
                <w:iCs/>
                <w:color w:val="0F6E56"/>
                <w:sz w:val="15"/>
                <w:szCs w:val="15"/>
              </w:rPr>
              <w:t>A recurring workflow that actually changed. A practice someone else now uses.</w:t>
            </w:r>
          </w:p>
        </w:tc>
      </w:tr>
      <w:tr>
        <w:trPr>
          <w:trHeight w:val="2200" w:hRule="atLeast"/>
        </w:trPr>
        <w:tc>
          <w:tcPr>
            <w:tcW w:w="5040" w:type="dxa"/>
            <w:tcBorders>
              <w:top w:val="single" w:sz="6" w:space="0" w:color="D8DEE2"/>
              <w:left w:val="single" w:sz="6" w:space="0" w:color="D8DEE2"/>
              <w:bottom w:val="single" w:sz="6" w:space="0" w:color="D8DEE2"/>
              <w:right w:val="single" w:sz="6" w:space="0" w:color="D8DEE2"/>
            </w:tcBorders>
            <w:tcMar>
              <w:top w:w="100" w:type="dxa"/>
              <w:bottom w:w="100" w:type="dxa"/>
            </w:tcMar>
          </w:tcPr>
          <w:p>
            <w:pPr>
              <w:pStyle w:val="Normal"/>
              <w:rPr/>
            </w:pPr>
            <w:r>
              <w:rPr/>
            </w:r>
          </w:p>
        </w:tc>
        <w:tc>
          <w:tcPr>
            <w:tcW w:w="5040" w:type="dxa"/>
            <w:tcBorders>
              <w:top w:val="single" w:sz="6" w:space="0" w:color="D8DEE2"/>
              <w:left w:val="single" w:sz="6" w:space="0" w:color="D8DEE2"/>
              <w:bottom w:val="single" w:sz="6" w:space="0" w:color="D8DEE2"/>
              <w:right w:val="single" w:sz="6" w:space="0" w:color="D8DEE2"/>
            </w:tcBorders>
            <w:tcMar>
              <w:top w:w="100" w:type="dxa"/>
              <w:bottom w:w="100" w:type="dxa"/>
            </w:tcMar>
          </w:tcPr>
          <w:p>
            <w:pPr>
              <w:pStyle w:val="Normal"/>
              <w:rPr/>
            </w:pPr>
            <w:r>
              <w:rPr/>
            </w:r>
          </w:p>
        </w:tc>
      </w:tr>
    </w:tbl>
    <w:p>
      <w:pPr>
        <w:pStyle w:val="Normal"/>
        <w:pBdr>
          <w:bottom w:val="single" w:sz="6" w:space="3" w:color="0F8C8C"/>
        </w:pBdr>
        <w:spacing w:before="300" w:after="80"/>
        <w:rPr/>
      </w:pPr>
      <w:r>
        <w:rPr>
          <w:b/>
          <w:bCs/>
          <w:color w:val="0F6E56"/>
          <w:spacing w:val="14"/>
          <w:sz w:val="20"/>
          <w:szCs w:val="20"/>
        </w:rPr>
        <w:t>STEP 4 — WHAT WOULD PROVE WE REACHED THE NEXT STAGE?</w:t>
      </w:r>
    </w:p>
    <w:p>
      <w:pPr>
        <w:pStyle w:val="Normal"/>
        <w:spacing w:before="0" w:after="80"/>
        <w:rPr/>
      </w:pPr>
      <w:r>
        <w:rPr>
          <w:color w:val="5A6672"/>
          <w:sz w:val="18"/>
          <w:szCs w:val="18"/>
        </w:rPr>
        <w:t>Look one stage up in the table. Write the specific evidence you would need to be able to show. This is your target — and it is far more useful than a vague ambition to “use AI more.”</w:t>
      </w:r>
    </w:p>
    <w:tbl>
      <w:tblPr>
        <w:tblW w:w="10080" w:type="dxa"/>
        <w:jc w:val="left"/>
        <w:tblInd w:w="147" w:type="dxa"/>
        <w:tblLayout w:type="fixed"/>
        <w:tblCellMar>
          <w:top w:w="100" w:type="dxa"/>
          <w:left w:w="140" w:type="dxa"/>
          <w:bottom w:w="100" w:type="dxa"/>
          <w:right w:w="140" w:type="dxa"/>
        </w:tblCellMar>
      </w:tblPr>
      <w:tblGrid>
        <w:gridCol w:w="10080"/>
      </w:tblGrid>
      <w:tr>
        <w:trPr>
          <w:trHeight w:val="700" w:hRule="atLeast"/>
        </w:trPr>
        <w:tc>
          <w:tcPr>
            <w:tcW w:w="10080" w:type="dxa"/>
            <w:tcBorders>
              <w:top w:val="single" w:sz="6" w:space="0" w:color="D8DEE2"/>
              <w:left w:val="single" w:sz="6" w:space="0" w:color="D8DEE2"/>
              <w:bottom w:val="single" w:sz="6" w:space="0" w:color="D8DEE2"/>
              <w:right w:val="single" w:sz="6" w:space="0" w:color="D8DEE2"/>
            </w:tcBorders>
            <w:shd w:color="auto" w:fill="FFFFFF" w:val="clear"/>
          </w:tcPr>
          <w:p>
            <w:pPr>
              <w:pStyle w:val="Normal"/>
              <w:spacing w:before="0" w:after="30"/>
              <w:rPr/>
            </w:pPr>
            <w:r>
              <w:rPr>
                <w:b/>
                <w:bCs/>
                <w:color w:val="0F6E56"/>
                <w:sz w:val="16"/>
                <w:szCs w:val="16"/>
              </w:rPr>
              <w:t>Our next stage (1–6):</w:t>
            </w:r>
          </w:p>
          <w:p>
            <w:pPr>
              <w:pStyle w:val="Normal"/>
              <w:rPr/>
            </w:pPr>
            <w:r>
              <w:rPr/>
            </w:r>
          </w:p>
        </w:tc>
      </w:tr>
      <w:tr>
        <w:trPr>
          <w:trHeight w:val="1500" w:hRule="atLeast"/>
        </w:trPr>
        <w:tc>
          <w:tcPr>
            <w:tcW w:w="10080" w:type="dxa"/>
            <w:tcBorders>
              <w:top w:val="single" w:sz="6" w:space="0" w:color="D8DEE2"/>
              <w:left w:val="single" w:sz="6" w:space="0" w:color="D8DEE2"/>
              <w:bottom w:val="single" w:sz="6" w:space="0" w:color="D8DEE2"/>
              <w:right w:val="single" w:sz="6" w:space="0" w:color="D8DEE2"/>
            </w:tcBorders>
            <w:shd w:color="auto" w:fill="FFFFFF" w:val="clear"/>
          </w:tcPr>
          <w:p>
            <w:pPr>
              <w:pStyle w:val="Normal"/>
              <w:spacing w:before="0" w:after="30"/>
              <w:rPr/>
            </w:pPr>
            <w:r>
              <w:rPr>
                <w:b/>
                <w:bCs/>
                <w:color w:val="0F6E56"/>
                <w:sz w:val="16"/>
                <w:szCs w:val="16"/>
              </w:rPr>
              <w:t>The evidence that would prove we got there:</w:t>
            </w:r>
          </w:p>
          <w:p>
            <w:pPr>
              <w:pStyle w:val="Normal"/>
              <w:rPr/>
            </w:pPr>
            <w:r>
              <w:rPr/>
            </w:r>
          </w:p>
        </w:tc>
      </w:tr>
    </w:tbl>
    <w:p>
      <w:pPr>
        <w:pStyle w:val="Normal"/>
        <w:pBdr>
          <w:bottom w:val="single" w:sz="6" w:space="3" w:color="0F8C8C"/>
        </w:pBdr>
        <w:spacing w:before="300" w:after="80"/>
        <w:rPr/>
      </w:pPr>
      <w:r>
        <w:rPr>
          <w:b/>
          <w:bCs/>
          <w:color w:val="0F6E56"/>
          <w:spacing w:val="14"/>
          <w:sz w:val="20"/>
          <w:szCs w:val="20"/>
        </w:rPr>
        <w:t>STEP 5 — THE GAP, AND THE NEXT STEP</w:t>
      </w:r>
    </w:p>
    <w:p>
      <w:pPr>
        <w:pStyle w:val="Normal"/>
        <w:spacing w:before="0" w:after="80"/>
        <w:rPr/>
      </w:pPr>
      <w:r>
        <w:rPr>
          <w:color w:val="5A6672"/>
          <w:sz w:val="18"/>
          <w:szCs w:val="18"/>
        </w:rPr>
        <w:t>What is missing between the evidence you have and the evidence you need? Name one concrete thing to build, document, prove, or teach — and who owns it.</w:t>
      </w:r>
    </w:p>
    <w:tbl>
      <w:tblPr>
        <w:tblW w:w="10080" w:type="dxa"/>
        <w:jc w:val="left"/>
        <w:tblInd w:w="147" w:type="dxa"/>
        <w:tblLayout w:type="fixed"/>
        <w:tblCellMar>
          <w:top w:w="100" w:type="dxa"/>
          <w:left w:w="140" w:type="dxa"/>
          <w:bottom w:w="100" w:type="dxa"/>
          <w:right w:w="140" w:type="dxa"/>
        </w:tblCellMar>
      </w:tblPr>
      <w:tblGrid>
        <w:gridCol w:w="10080"/>
      </w:tblGrid>
      <w:tr>
        <w:trPr>
          <w:trHeight w:val="1400" w:hRule="atLeast"/>
        </w:trPr>
        <w:tc>
          <w:tcPr>
            <w:tcW w:w="10080" w:type="dxa"/>
            <w:tcBorders>
              <w:top w:val="single" w:sz="6" w:space="0" w:color="D8DEE2"/>
              <w:left w:val="single" w:sz="6" w:space="0" w:color="D8DEE2"/>
              <w:bottom w:val="single" w:sz="6" w:space="0" w:color="D8DEE2"/>
              <w:right w:val="single" w:sz="6" w:space="0" w:color="D8DEE2"/>
            </w:tcBorders>
            <w:shd w:color="auto" w:fill="FFFFFF" w:val="clear"/>
          </w:tcPr>
          <w:p>
            <w:pPr>
              <w:pStyle w:val="Normal"/>
              <w:spacing w:before="0" w:after="30"/>
              <w:rPr/>
            </w:pPr>
            <w:r>
              <w:rPr>
                <w:b/>
                <w:bCs/>
                <w:color w:val="0F6E56"/>
                <w:sz w:val="16"/>
                <w:szCs w:val="16"/>
              </w:rPr>
              <w:t>The gap, the one next step, and who owns it:</w:t>
            </w:r>
          </w:p>
          <w:p>
            <w:pPr>
              <w:pStyle w:val="Normal"/>
              <w:rPr/>
            </w:pPr>
            <w:r>
              <w:rPr/>
            </w:r>
          </w:p>
        </w:tc>
      </w:tr>
    </w:tbl>
    <w:p>
      <w:pPr>
        <w:pStyle w:val="Normal"/>
        <w:pBdr>
          <w:top w:val="single" w:sz="6" w:space="8" w:color="0F8C8C"/>
        </w:pBdr>
        <w:spacing w:before="320" w:after="0"/>
        <w:rPr/>
      </w:pPr>
      <w:r>
        <w:rPr>
          <w:b/>
          <w:bCs/>
          <w:color w:val="0F6E56"/>
          <w:sz w:val="19"/>
          <w:szCs w:val="19"/>
        </w:rPr>
        <w:t xml:space="preserve">Why this matters.  </w:t>
      </w:r>
      <w:r>
        <w:rPr>
          <w:color w:val="5A6672"/>
          <w:sz w:val="18"/>
          <w:szCs w:val="18"/>
        </w:rPr>
        <w:t>Teams that misjudge their stage take the wrong next step — they try to scale something that was never repeatable, or they keep experimenting long after they should have documented. Anchoring on evidence tells you which move is actually available to you.</w:t>
      </w:r>
    </w:p>
    <w:sectPr>
      <w:footerReference w:type="even" r:id="rId2"/>
      <w:footerReference w:type="default" r:id="rId3"/>
      <w:footerReference w:type="first" r:id="rId4"/>
      <w:type w:val="nextPage"/>
      <w:pgSz w:w="12240" w:h="15840"/>
      <w:pgMar w:left="1080" w:right="1080" w:gutter="0" w:header="0" w:top="900" w:footer="708" w:bottom="9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D8DEE2"/>
      </w:pBdr>
      <w:tabs>
        <w:tab w:val="clear" w:pos="720"/>
        <w:tab w:val="right" w:pos="9026" w:leader="none"/>
      </w:tabs>
      <w:rPr/>
    </w:pPr>
    <w:r>
      <w:rPr>
        <w:color w:val="8A8F98"/>
        <w:sz w:val="15"/>
        <w:szCs w:val="15"/>
      </w:rPr>
      <w:t>Evidence of Progress — Compare the Stages</w:t>
      <w:tab/>
      <w:t xml:space="preserve">Page </w:t>
    </w:r>
    <w:r>
      <w:rPr>
        <w:color w:val="5A6672"/>
        <w:sz w:val="18"/>
        <w:szCs w:val="18"/>
      </w:rPr>
      <w:fldChar w:fldCharType="begin"/>
    </w:r>
    <w:r>
      <w:rPr>
        <w:color w:val="5A6672"/>
        <w:sz w:val="18"/>
        <w:szCs w:val="18"/>
      </w:rPr>
      <w:instrText xml:space="preserve"> PAGE </w:instrText>
    </w:r>
    <w:r>
      <w:rPr>
        <w:color w:val="5A6672"/>
        <w:sz w:val="18"/>
        <w:szCs w:val="18"/>
      </w:rPr>
      <w:fldChar w:fldCharType="separate"/>
    </w:r>
    <w:r>
      <w:rPr>
        <w:color w:val="5A6672"/>
        <w:sz w:val="18"/>
        <w:szCs w:val="18"/>
      </w:rPr>
      <w:t>2</w:t>
    </w:r>
    <w:r>
      <w:rPr>
        <w:color w:val="5A6672"/>
        <w:sz w:val="18"/>
        <w:szCs w:val="18"/>
      </w:rPr>
      <w:fldChar w:fldCharType="end"/>
    </w:r>
    <w:r>
      <w:rPr>
        <w:color w:val="8A8F98"/>
        <w:sz w:val="15"/>
        <w:szCs w:val="15"/>
      </w:rPr>
      <w:t xml:space="preserve"> of </w:t>
    </w:r>
    <w:r>
      <w:rPr>
        <w:color w:val="5A6672"/>
        <w:sz w:val="18"/>
        <w:szCs w:val="18"/>
      </w:rPr>
      <w:fldChar w:fldCharType="begin"/>
    </w:r>
    <w:r>
      <w:rPr>
        <w:color w:val="5A6672"/>
        <w:sz w:val="18"/>
        <w:szCs w:val="18"/>
      </w:rPr>
      <w:instrText xml:space="preserve"> NUMPAGES </w:instrText>
    </w:r>
    <w:r>
      <w:rPr>
        <w:color w:val="5A6672"/>
        <w:sz w:val="18"/>
        <w:szCs w:val="18"/>
      </w:rPr>
      <w:fldChar w:fldCharType="separate"/>
    </w:r>
    <w:r>
      <w:rPr>
        <w:color w:val="5A6672"/>
        <w:sz w:val="18"/>
        <w:szCs w:val="18"/>
      </w:rPr>
      <w:t>2</w:t>
    </w:r>
    <w:r>
      <w:rPr>
        <w:color w:val="5A6672"/>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D8DEE2"/>
      </w:pBdr>
      <w:tabs>
        <w:tab w:val="clear" w:pos="720"/>
        <w:tab w:val="right" w:pos="9026" w:leader="none"/>
      </w:tabs>
      <w:rPr/>
    </w:pPr>
    <w:r>
      <w:rPr>
        <w:color w:val="8A8F98"/>
        <w:sz w:val="15"/>
        <w:szCs w:val="15"/>
      </w:rPr>
      <w:t>Evidence of Progress — Compare the Stages</w:t>
      <w:tab/>
      <w:t xml:space="preserve">Page </w:t>
    </w:r>
    <w:r>
      <w:rPr>
        <w:color w:val="5A6672"/>
        <w:sz w:val="18"/>
        <w:szCs w:val="18"/>
      </w:rPr>
      <w:fldChar w:fldCharType="begin"/>
    </w:r>
    <w:r>
      <w:rPr>
        <w:color w:val="5A6672"/>
        <w:sz w:val="18"/>
        <w:szCs w:val="18"/>
      </w:rPr>
      <w:instrText xml:space="preserve"> PAGE </w:instrText>
    </w:r>
    <w:r>
      <w:rPr>
        <w:color w:val="5A6672"/>
        <w:sz w:val="18"/>
        <w:szCs w:val="18"/>
      </w:rPr>
      <w:fldChar w:fldCharType="separate"/>
    </w:r>
    <w:r>
      <w:rPr>
        <w:color w:val="5A6672"/>
        <w:sz w:val="18"/>
        <w:szCs w:val="18"/>
      </w:rPr>
      <w:t>2</w:t>
    </w:r>
    <w:r>
      <w:rPr>
        <w:color w:val="5A6672"/>
        <w:sz w:val="18"/>
        <w:szCs w:val="18"/>
      </w:rPr>
      <w:fldChar w:fldCharType="end"/>
    </w:r>
    <w:r>
      <w:rPr>
        <w:color w:val="8A8F98"/>
        <w:sz w:val="15"/>
        <w:szCs w:val="15"/>
      </w:rPr>
      <w:t xml:space="preserve"> of </w:t>
    </w:r>
    <w:r>
      <w:rPr>
        <w:color w:val="5A6672"/>
        <w:sz w:val="18"/>
        <w:szCs w:val="18"/>
      </w:rPr>
      <w:fldChar w:fldCharType="begin"/>
    </w:r>
    <w:r>
      <w:rPr>
        <w:color w:val="5A6672"/>
        <w:sz w:val="18"/>
        <w:szCs w:val="18"/>
      </w:rPr>
      <w:instrText xml:space="preserve"> NUMPAGES </w:instrText>
    </w:r>
    <w:r>
      <w:rPr>
        <w:color w:val="5A6672"/>
        <w:sz w:val="18"/>
        <w:szCs w:val="18"/>
      </w:rPr>
      <w:fldChar w:fldCharType="separate"/>
    </w:r>
    <w:r>
      <w:rPr>
        <w:color w:val="5A6672"/>
        <w:sz w:val="18"/>
        <w:szCs w:val="18"/>
      </w:rPr>
      <w:t>2</w:t>
    </w:r>
    <w:r>
      <w:rPr>
        <w:color w:val="5A6672"/>
        <w:sz w:val="18"/>
        <w:szCs w:val="18"/>
      </w:rPr>
      <w:fldChar w:fldCharType="end"/>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6212B"/>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16212B"/>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Calibri" w:hAnsi="Calibri" w:eastAsia="Calibri" w:cs="Calibri"/>
      <w:b/>
      <w:bCs/>
      <w:color w:val="16212B"/>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16212B"/>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2026-07-13T19:03:25Z</dcterms:created>
  <dc:creator>Un-named</dc:creator>
  <dc:description/>
  <dc:language>en-US</dc:language>
  <cp:lastModifiedBy>Un-named</cp:lastModifiedBy>
  <dcterms:modified xsi:type="dcterms:W3CDTF">2026-07-13T19:03:25Z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