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3" w:lineRule="auto"/>
      </w:pPr>
      <w:r>
        <w:rPr>
          <w:rFonts w:ascii="Arial" w:hAnsi="Arial"/>
          <w:b/>
          <w:color w:val="191919"/>
          <w:sz w:val="40"/>
        </w:rPr>
        <w:t>Alex Donnelly</w:t>
      </w:r>
    </w:p>
    <w:p>
      <w:pPr>
        <w:spacing w:after="80" w:before="0" w:line="283" w:lineRule="auto"/>
      </w:pPr>
      <w:r>
        <w:rPr>
          <w:rFonts w:ascii="Arial" w:hAnsi="Arial"/>
          <w:b/>
          <w:color w:val="6F2DC7"/>
          <w:sz w:val="21"/>
        </w:rPr>
        <w:t>AI Adoption &amp; Enablement  |  Responsible GenAI in Law Firms</w:t>
      </w:r>
    </w:p>
    <w:p>
      <w:pPr>
        <w:spacing w:after="60" w:before="0" w:line="283" w:lineRule="auto"/>
        <w:pBdr>
          <w:bottom w:val="single" w:sz="6" w:space="6" w:color="6F2DC7"/>
        </w:pBdr>
      </w:pPr>
      <w:r>
        <w:rPr>
          <w:rFonts w:ascii="Arial" w:hAnsi="Arial"/>
          <w:b w:val="0"/>
          <w:color w:val="5B5852"/>
          <w:sz w:val="18"/>
        </w:rPr>
        <w:t>Highland Park, IL  ·  (847) 338-8208  ·  a.james.donnelly@gmail.com</w:t>
      </w:r>
    </w:p>
    <w:p>
      <w:pPr>
        <w:spacing w:after="320" w:before="0" w:line="283" w:lineRule="auto"/>
      </w:pPr>
      <w:r>
        <w:rPr>
          <w:rFonts w:ascii="Arial" w:hAnsi="Arial"/>
          <w:b w:val="0"/>
          <w:color w:val="5B5852"/>
          <w:sz w:val="18"/>
        </w:rPr>
        <w:t>ajdonnelly.github.io/winston-ai-adoption  ·  linkedin.com/in/alexjdonnelly</w:t>
      </w:r>
    </w:p>
    <w:p>
      <w:pPr>
        <w:spacing w:after="240" w:before="0" w:line="283" w:lineRule="auto"/>
      </w:pPr>
      <w:r>
        <w:rPr>
          <w:rFonts w:ascii="Arial" w:hAnsi="Arial"/>
          <w:b w:val="0"/>
          <w:color w:val="5B5852"/>
          <w:sz w:val="22"/>
        </w:rPr>
        <w:t>June 23, 2026</w:t>
      </w:r>
    </w:p>
    <w:p>
      <w:pPr>
        <w:spacing w:after="240" w:before="0" w:line="283" w:lineRule="auto"/>
      </w:pPr>
      <w:r>
        <w:rPr>
          <w:rFonts w:ascii="Arial" w:hAnsi="Arial"/>
          <w:b w:val="0"/>
          <w:color w:val="191919"/>
          <w:sz w:val="22"/>
        </w:rPr>
        <w:t>Dear Winston Taylor Legal Technology &amp; Innovation team,</w:t>
      </w:r>
    </w:p>
    <w:p>
      <w:pPr>
        <w:spacing w:after="200" w:before="0" w:line="283" w:lineRule="auto"/>
      </w:pPr>
      <w:r>
        <w:rPr>
          <w:rFonts w:ascii="Arial" w:hAnsi="Arial"/>
          <w:b w:val="0"/>
          <w:color w:val="191919"/>
          <w:sz w:val="22"/>
        </w:rPr>
        <w:t>I have already worked as a law firm’s AI-adoption person. As a senior litigation paralegal I served on my firm’s AI committee and enterprise pilot — integrating Microsoft Copilot and Filevine’s Lois into real legal work, evaluating output, building workflow guides, and training colleagues from staff to partners. With a colleague, I co-created and presented a 90-day AI pilot program for our office — its governance principles, scope boundaries, approved tech stack, and phased rollout — and I led the paralegal workflow assessment that scoped our highest-value, automatable workflows. That work convinced me these tools will reshape legal services for good, and turned my focus to change management. Your AI Adoption Specialist posting reads like the job I have been doing.</w:t>
      </w:r>
    </w:p>
    <w:p>
      <w:pPr>
        <w:spacing w:after="200" w:before="0" w:line="283" w:lineRule="auto"/>
      </w:pPr>
      <w:r>
        <w:rPr>
          <w:rFonts w:ascii="Arial" w:hAnsi="Arial"/>
          <w:b w:val="0"/>
          <w:color w:val="191919"/>
          <w:sz w:val="22"/>
        </w:rPr>
        <w:t>In a law firm, responsible use matters most, and that is where I am strongest. I evaluated AI output against source to catch errors and reliability risks — including close QC of AI-generated medical chronologies — coached the verify-and-cite habit, and protected privileged data. I know how to drive adoption while reinforcing confidentiality, human oversight, and quality, and how to escalate risk signals rather than let them slide.</w:t>
      </w:r>
    </w:p>
    <w:p>
      <w:pPr>
        <w:spacing w:after="200" w:before="0" w:line="283" w:lineRule="auto"/>
      </w:pPr>
      <w:r>
        <w:rPr>
          <w:rFonts w:ascii="Arial" w:hAnsi="Arial"/>
          <w:b w:val="0"/>
          <w:color w:val="191919"/>
          <w:sz w:val="22"/>
        </w:rPr>
        <w:t>I also build the materials this role produces. For this application I created a responsible-AI enablement playbook, a workshop deck, a training module, and an adoption-and-risk tracker — all organized around a bounded pilot: one group, one workflow, guardrails first, value proven safely, then expansion on evidence. I built the whole package using AI the same way I would coach others to — approved-tool discipline and human review throughout (ajdonnelly.github.io/winston-ai-adoption).</w:t>
      </w:r>
    </w:p>
    <w:p>
      <w:pPr>
        <w:spacing w:after="200" w:before="0" w:line="283" w:lineRule="auto"/>
      </w:pPr>
      <w:r>
        <w:rPr>
          <w:rFonts w:ascii="Arial" w:hAnsi="Arial"/>
          <w:b w:val="0"/>
          <w:color w:val="191919"/>
          <w:sz w:val="22"/>
        </w:rPr>
        <w:t>Having run a firm end to end and led its system-of-record migrations, I understand attorneys’ and staff workflows, pain points, and motivations — and I work naturally across the cross-functional teams this role depends on, from Practice Innovation and Knowledge to Risk, Security, and IT. Enablement only works when it is relevant, intuitive, and protective of the firm and its clients.</w:t>
      </w:r>
    </w:p>
    <w:p>
      <w:pPr>
        <w:spacing w:after="200" w:before="0" w:line="283" w:lineRule="auto"/>
      </w:pPr>
      <w:r>
        <w:rPr>
          <w:rFonts w:ascii="Arial" w:hAnsi="Arial"/>
          <w:b w:val="0"/>
          <w:color w:val="191919"/>
          <w:sz w:val="22"/>
        </w:rPr>
        <w:t>I am Chicago-based and glad to be in the office with the people I am enabling. I would welcome the chance to bring my firm-operations experience, responsible-AI habits, and hands-on enablement to Winston Taylor. Thank you for your consideration.</w:t>
      </w:r>
    </w:p>
    <w:p>
      <w:pPr>
        <w:spacing w:after="40" w:before="0" w:line="283" w:lineRule="auto"/>
      </w:pPr>
      <w:r>
        <w:rPr>
          <w:rFonts w:ascii="Arial" w:hAnsi="Arial"/>
          <w:b w:val="0"/>
          <w:color w:val="191919"/>
          <w:sz w:val="22"/>
        </w:rPr>
        <w:t>Sincerely,</w:t>
      </w:r>
    </w:p>
    <w:p>
      <w:pPr>
        <w:spacing w:after="0" w:before="0" w:line="283" w:lineRule="auto"/>
      </w:pPr>
      <w:r>
        <w:rPr>
          <w:rFonts w:ascii="Arial" w:hAnsi="Arial"/>
          <w:b/>
          <w:color w:val="191919"/>
          <w:sz w:val="24"/>
        </w:rPr>
        <w:t>Alex Donnelly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