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32"/>
          <w:szCs w:val="32"/>
        </w:rPr>
      </w:pPr>
      <w:r>
        <w:rPr>
          <w:rFonts w:hint="eastAsia" w:ascii="黑体" w:hAnsi="黑体" w:eastAsia="黑体" w:cs="黑体"/>
          <w:sz w:val="32"/>
          <w:szCs w:val="32"/>
        </w:rPr>
        <w:t>实验</w:t>
      </w:r>
      <w:r>
        <w:rPr>
          <w:rFonts w:hint="default" w:ascii="黑体" w:hAnsi="黑体" w:eastAsia="黑体" w:cs="黑体"/>
          <w:sz w:val="32"/>
          <w:szCs w:val="32"/>
        </w:rPr>
        <w:t>九</w:t>
      </w:r>
      <w:r>
        <w:rPr>
          <w:rFonts w:hint="eastAsia" w:ascii="黑体" w:hAnsi="黑体" w:eastAsia="黑体" w:cs="黑体"/>
          <w:sz w:val="32"/>
          <w:szCs w:val="32"/>
        </w:rPr>
        <w:t xml:space="preserve">  </w:t>
      </w:r>
      <w:r>
        <w:rPr>
          <w:rFonts w:hint="default" w:ascii="黑体" w:hAnsi="黑体" w:eastAsia="黑体" w:cs="黑体"/>
          <w:sz w:val="32"/>
          <w:szCs w:val="32"/>
        </w:rPr>
        <w:t>地形</w:t>
      </w:r>
      <w:r>
        <w:rPr>
          <w:rFonts w:hint="default" w:ascii="黑体" w:hAnsi="黑体" w:eastAsia="黑体" w:cs="黑体"/>
          <w:sz w:val="32"/>
          <w:szCs w:val="32"/>
        </w:rPr>
        <w:t>分析</w:t>
      </w:r>
    </w:p>
    <w:p>
      <w:pPr>
        <w:jc w:val="center"/>
      </w:pPr>
      <w:r>
        <w:rPr>
          <w:rFonts w:hint="eastAsia" w:asciiTheme="majorEastAsia" w:hAnsiTheme="majorEastAsia" w:eastAsiaTheme="majorEastAsia" w:cstheme="majorEastAsia"/>
        </w:rPr>
        <w:t>班级：地信17-01班       姓名：张清昱       学号：07172336</w:t>
      </w:r>
    </w:p>
    <w:p>
      <w:pPr>
        <w:numPr>
          <w:ilvl w:val="0"/>
          <w:numId w:val="1"/>
        </w:numPr>
        <w:rPr>
          <w:rFonts w:hint="eastAsia" w:ascii="黑体" w:hAnsi="黑体" w:eastAsia="黑体"/>
        </w:rPr>
      </w:pPr>
      <w:r>
        <w:rPr>
          <w:rFonts w:hint="eastAsia" w:ascii="黑体" w:hAnsi="黑体" w:eastAsia="黑体"/>
        </w:rPr>
        <w:t>实验目的与实验内容</w:t>
      </w:r>
    </w:p>
    <w:p>
      <w:pPr>
        <w:numPr>
          <w:numId w:val="0"/>
        </w:numPr>
        <w:ind w:firstLine="420" w:firstLineChars="0"/>
        <w:rPr>
          <w:rFonts w:hint="default" w:asciiTheme="minorEastAsia" w:hAnsiTheme="minorEastAsia" w:eastAsiaTheme="minorEastAsia" w:cstheme="minorEastAsia"/>
        </w:rPr>
      </w:pPr>
      <w:r>
        <w:rPr>
          <w:rFonts w:hint="eastAsia" w:asciiTheme="minorEastAsia" w:hAnsiTheme="minorEastAsia" w:eastAsiaTheme="minorEastAsia" w:cstheme="minorEastAsia"/>
        </w:rPr>
        <w:t>加深对 TIN 建立过程的原理、方法的认识</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rPr>
        <w:t>掌握 ArcGIS 中建立 DEM、TIN 的技术方法</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rPr>
        <w:t>结合实际，掌握基于 DEM 地形分析的原理、与算法</w:t>
      </w:r>
      <w:r>
        <w:rPr>
          <w:rFonts w:hint="default" w:asciiTheme="minorEastAsia" w:hAnsiTheme="minorEastAsia" w:eastAsiaTheme="minorEastAsia" w:cstheme="minorEastAsia"/>
        </w:rPr>
        <w:t>。</w:t>
      </w:r>
    </w:p>
    <w:p>
      <w:pPr>
        <w:numPr>
          <w:numId w:val="0"/>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实验内容主要包括 TIN 的构建以及 DEM 生成，以及 DEM 的应用，主要包括坡度、坡向、等高线提取、计算地表阴影以及可视性分析以及地形剖面等。</w:t>
      </w:r>
    </w:p>
    <w:p>
      <w:pPr>
        <w:numPr>
          <w:ilvl w:val="0"/>
          <w:numId w:val="1"/>
        </w:numPr>
        <w:rPr>
          <w:rFonts w:hint="eastAsia" w:ascii="黑体" w:hAnsi="黑体" w:eastAsia="黑体"/>
        </w:rPr>
      </w:pPr>
      <w:r>
        <w:rPr>
          <w:rFonts w:hint="eastAsia" w:ascii="黑体" w:hAnsi="黑体" w:eastAsia="黑体"/>
        </w:rPr>
        <w:t>实验结果</w:t>
      </w:r>
    </w:p>
    <w:p>
      <w:pPr>
        <w:numPr>
          <w:ilvl w:val="0"/>
          <w:numId w:val="2"/>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TIN 及 DEM 的生成</w:t>
      </w:r>
    </w:p>
    <w:p>
      <w:pPr>
        <w:numPr>
          <w:ilvl w:val="0"/>
          <w:numId w:val="3"/>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创建TIN</w:t>
      </w:r>
    </w:p>
    <w:p>
      <w:pPr>
        <w:numPr>
          <w:ilvl w:val="0"/>
          <w:numId w:val="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打开 ArcMap，加载高程点数据（GCD.shp）和等高线数据(DGX.shp)。在主菜单栏下选择【自定义】→【扩展模块…】，激活【3D Analyst】扩展模块</w:t>
      </w:r>
    </w:p>
    <w:p>
      <w:pPr>
        <w:numPr>
          <w:ilvl w:val="0"/>
          <w:numId w:val="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打开 ArcToolbox 中【3D Analyst 工具】</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【数据管理】</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【TIN】</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【创建 TIN】工具</w:t>
      </w:r>
    </w:p>
    <w:p>
      <w:pPr>
        <w:numPr>
          <w:ilvl w:val="0"/>
          <w:numId w:val="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在打开的对话框中设置输出路径和位置，随后输入构造 TIN 所需要的图层要素并定义图层使用方式</w:t>
      </w:r>
    </w:p>
    <w:p>
      <w:pPr>
        <w:numPr>
          <w:ilvl w:val="0"/>
          <w:numId w:val="4"/>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点击【确定】后，生成如图所示TIN</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985135" cy="1865630"/>
            <wp:effectExtent l="0" t="0" r="12065" b="1397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2985135" cy="1865630"/>
                    </a:xfrm>
                    <a:prstGeom prst="rect">
                      <a:avLst/>
                    </a:prstGeom>
                  </pic:spPr>
                </pic:pic>
              </a:graphicData>
            </a:graphic>
          </wp:inline>
        </w:drawing>
      </w:r>
    </w:p>
    <w:p>
      <w:pPr>
        <w:numPr>
          <w:ilvl w:val="0"/>
          <w:numId w:val="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完成以上生成 TIN 步骤后，选择 ArcToolbox 中【3D Analyst 工具】→【转换】→【由 TIN 转出】，打开【TIN 转栅格】对话框并设置参数</w:t>
      </w:r>
    </w:p>
    <w:p>
      <w:pPr>
        <w:numPr>
          <w:ilvl w:val="0"/>
          <w:numId w:val="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单击【确定】后结果如图所示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983865" cy="1864995"/>
            <wp:effectExtent l="0" t="0" r="13335" b="1460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2983865" cy="1864995"/>
                    </a:xfrm>
                    <a:prstGeom prst="rect">
                      <a:avLst/>
                    </a:prstGeom>
                  </pic:spPr>
                </pic:pic>
              </a:graphicData>
            </a:graphic>
          </wp:inline>
        </w:drawing>
      </w:r>
    </w:p>
    <w:p>
      <w:pPr>
        <w:numPr>
          <w:ilvl w:val="0"/>
          <w:numId w:val="3"/>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TIN 的显示及应用</w:t>
      </w:r>
    </w:p>
    <w:p>
      <w:pPr>
        <w:numPr>
          <w:ilvl w:val="0"/>
          <w:numId w:val="5"/>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编辑上一步所生成的 TIN 图层的属性，右键【属性】子菜单；在对话框中选中【符号系统】标签项，去掉“边类型”和“高程”前复选框中的勾；点击【添加…】按钮，为 TIN 添加渲染</w:t>
      </w:r>
    </w:p>
    <w:p>
      <w:pPr>
        <w:numPr>
          <w:ilvl w:val="0"/>
          <w:numId w:val="5"/>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在【添加渲染】对话框中，选择添加【具有相同符号的边】和【具有相同符号的点】两项，添加到 TIN 的显示列表中</w:t>
      </w:r>
    </w:p>
    <w:p>
      <w:pPr>
        <w:numPr>
          <w:ilvl w:val="0"/>
          <w:numId w:val="5"/>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放大后，可以看到 TIN 的存储模式及显示方式</w:t>
      </w:r>
    </w:p>
    <w:p>
      <w:pPr>
        <w:numPr>
          <w:ilvl w:val="0"/>
          <w:numId w:val="5"/>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将具有【分级色带的表面坡度】和【具有分级色带的表面坡向】这两项添加到 TIN 的显示列表中</w:t>
      </w:r>
      <w:r>
        <w:rPr>
          <w:rFonts w:hint="default" w:asciiTheme="minorEastAsia" w:hAnsiTheme="minorEastAsia" w:eastAsiaTheme="minorEastAsia" w:cstheme="minorEastAsia"/>
        </w:rPr>
        <w:t>。添加完成后，在对话框中选中【坡度】并点击【分类】按钮，对话框中设置分类为 5 类，并手动设置【中断值】</w:t>
      </w:r>
    </w:p>
    <w:p>
      <w:pPr>
        <w:numPr>
          <w:ilvl w:val="0"/>
          <w:numId w:val="5"/>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点击确定后，结果如图所示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978785" cy="1864995"/>
            <wp:effectExtent l="0" t="0" r="18415" b="14605"/>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
                    <pic:cNvPicPr>
                      <a:picLocks noChangeAspect="1"/>
                    </pic:cNvPicPr>
                  </pic:nvPicPr>
                  <pic:blipFill>
                    <a:blip r:embed="rId6"/>
                    <a:stretch>
                      <a:fillRect/>
                    </a:stretch>
                  </pic:blipFill>
                  <pic:spPr>
                    <a:xfrm>
                      <a:off x="0" y="0"/>
                      <a:ext cx="2978785" cy="1864995"/>
                    </a:xfrm>
                    <a:prstGeom prst="rect">
                      <a:avLst/>
                    </a:prstGeom>
                  </pic:spPr>
                </pic:pic>
              </a:graphicData>
            </a:graphic>
          </wp:inline>
        </w:drawing>
      </w:r>
    </w:p>
    <w:p>
      <w:pPr>
        <w:numPr>
          <w:ilvl w:val="0"/>
          <w:numId w:val="2"/>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DEM的应用</w:t>
      </w:r>
    </w:p>
    <w:p>
      <w:pPr>
        <w:numPr>
          <w:ilvl w:val="0"/>
          <w:numId w:val="6"/>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求取坡度</w:t>
      </w:r>
    </w:p>
    <w:p>
      <w:pPr>
        <w:numPr>
          <w:ilvl w:val="0"/>
          <w:numId w:val="7"/>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加载上述实验中 TIN 转栅格的 DEM 数据</w:t>
      </w:r>
    </w:p>
    <w:p>
      <w:pPr>
        <w:numPr>
          <w:ilvl w:val="0"/>
          <w:numId w:val="7"/>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打开 ArcToolbox，使用【3D Analyst 工具】→【栅格表面】中的【坡度】工具，在对话框中填入相应参数</w:t>
      </w:r>
      <w:r>
        <w:rPr>
          <w:rFonts w:hint="default" w:asciiTheme="minorEastAsia" w:hAnsiTheme="minorEastAsia" w:eastAsiaTheme="minorEastAsia" w:cstheme="minorEastAsia"/>
        </w:rPr>
        <w:t>，并设置环境</w:t>
      </w:r>
    </w:p>
    <w:p>
      <w:pPr>
        <w:numPr>
          <w:ilvl w:val="0"/>
          <w:numId w:val="7"/>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求解坡度栅格的结果</w:t>
      </w:r>
      <w:r>
        <w:rPr>
          <w:rFonts w:hint="default" w:asciiTheme="minorEastAsia" w:hAnsiTheme="minorEastAsia" w:eastAsiaTheme="minorEastAsia" w:cstheme="minorEastAsia"/>
        </w:rPr>
        <w:t>后</w:t>
      </w:r>
      <w:r>
        <w:rPr>
          <w:rFonts w:hint="eastAsia" w:asciiTheme="minorEastAsia" w:hAnsiTheme="minorEastAsia" w:eastAsiaTheme="minorEastAsia" w:cstheme="minorEastAsia"/>
        </w:rPr>
        <w:t>重新调整坡度分级（0,2,8,15,25），结果如图</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983865" cy="1864995"/>
            <wp:effectExtent l="0" t="0" r="13335" b="14605"/>
            <wp:docPr id="7"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
                    <pic:cNvPicPr>
                      <a:picLocks noChangeAspect="1"/>
                    </pic:cNvPicPr>
                  </pic:nvPicPr>
                  <pic:blipFill>
                    <a:blip r:embed="rId7"/>
                    <a:stretch>
                      <a:fillRect/>
                    </a:stretch>
                  </pic:blipFill>
                  <pic:spPr>
                    <a:xfrm>
                      <a:off x="0" y="0"/>
                      <a:ext cx="2983865" cy="1864995"/>
                    </a:xfrm>
                    <a:prstGeom prst="rect">
                      <a:avLst/>
                    </a:prstGeom>
                  </pic:spPr>
                </pic:pic>
              </a:graphicData>
            </a:graphic>
          </wp:inline>
        </w:drawing>
      </w:r>
    </w:p>
    <w:p>
      <w:pPr>
        <w:numPr>
          <w:ilvl w:val="0"/>
          <w:numId w:val="6"/>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计算剖面曲率</w:t>
      </w:r>
    </w:p>
    <w:p>
      <w:pPr>
        <w:numPr>
          <w:ilvl w:val="0"/>
          <w:numId w:val="8"/>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打开 ArcToolbox 中的【3D Analyst工具】-【栅格表面】中的【曲率】工具对话框，输入上面求取的坡度栅格 slope，指定输出路径和名称</w:t>
      </w:r>
    </w:p>
    <w:p>
      <w:pPr>
        <w:numPr>
          <w:ilvl w:val="0"/>
          <w:numId w:val="8"/>
        </w:numPr>
        <w:ind w:firstLine="420" w:firstLineChars="0"/>
        <w:rPr>
          <w:rFonts w:hint="eastAsia" w:asciiTheme="minorEastAsia" w:hAnsiTheme="minorEastAsia" w:eastAsiaTheme="minorEastAsia" w:cstheme="minorEastAsia"/>
        </w:rPr>
      </w:pPr>
      <w:r>
        <w:t>点击【确定】后，得到剖面曲率栅格如图所示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983865" cy="1864995"/>
            <wp:effectExtent l="0" t="0" r="13335" b="14605"/>
            <wp:docPr id="8" name="图片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
                    <pic:cNvPicPr>
                      <a:picLocks noChangeAspect="1"/>
                    </pic:cNvPicPr>
                  </pic:nvPicPr>
                  <pic:blipFill>
                    <a:blip r:embed="rId8"/>
                    <a:stretch>
                      <a:fillRect/>
                    </a:stretch>
                  </pic:blipFill>
                  <pic:spPr>
                    <a:xfrm>
                      <a:off x="0" y="0"/>
                      <a:ext cx="2983865" cy="1864995"/>
                    </a:xfrm>
                    <a:prstGeom prst="rect">
                      <a:avLst/>
                    </a:prstGeom>
                  </pic:spPr>
                </pic:pic>
              </a:graphicData>
            </a:graphic>
          </wp:inline>
        </w:drawing>
      </w:r>
    </w:p>
    <w:p>
      <w:pPr>
        <w:numPr>
          <w:ilvl w:val="0"/>
          <w:numId w:val="6"/>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计算坡向</w:t>
      </w:r>
    </w:p>
    <w:p>
      <w:pPr>
        <w:numPr>
          <w:ilvl w:val="0"/>
          <w:numId w:val="9"/>
        </w:numPr>
        <w:ind w:firstLine="420" w:firstLineChars="0"/>
      </w:pPr>
      <w:r>
        <w:t xml:space="preserve">在 </w:t>
      </w:r>
      <w:r>
        <w:rPr>
          <w:rFonts w:ascii="Times New Roman" w:hAnsi="Times New Roman" w:eastAsia="Times New Roman" w:cs="Times New Roman"/>
        </w:rPr>
        <w:t xml:space="preserve">ArcToolbox </w:t>
      </w:r>
      <w:r>
        <w:t>中打开【</w:t>
      </w:r>
      <w:r>
        <w:rPr>
          <w:rFonts w:ascii="Times New Roman" w:hAnsi="Times New Roman" w:eastAsia="Times New Roman" w:cs="Times New Roman"/>
        </w:rPr>
        <w:t xml:space="preserve">3D Analyst </w:t>
      </w:r>
      <w:r>
        <w:t>工具】→【栅格表面】中的【坡向】对话框</w:t>
      </w:r>
    </w:p>
    <w:p>
      <w:pPr>
        <w:numPr>
          <w:ilvl w:val="0"/>
          <w:numId w:val="9"/>
        </w:numPr>
        <w:ind w:firstLine="420" w:firstLineChars="0"/>
        <w:rPr>
          <w:rFonts w:hint="eastAsia"/>
        </w:rPr>
      </w:pPr>
      <w:r>
        <w:t>点击【确定】后，得到坡向栅格</w:t>
      </w:r>
      <w:r>
        <w:rPr>
          <w:rFonts w:ascii="Times New Roman" w:hAnsi="Times New Roman" w:eastAsia="Times New Roman" w:cs="Times New Roman"/>
        </w:rPr>
        <w:t>Aspect</w:t>
      </w:r>
      <w:r>
        <w:rPr>
          <w:rFonts w:eastAsia="Times New Roman" w:cs="Times New Roman"/>
        </w:rPr>
        <w:t>如图所示</w:t>
      </w:r>
    </w:p>
    <w:p>
      <w:pPr>
        <w:numPr>
          <w:numId w:val="0"/>
        </w:numPr>
        <w:jc w:val="center"/>
        <w:rPr>
          <w:rFonts w:hint="eastAsia"/>
        </w:rPr>
      </w:pPr>
      <w:r>
        <w:rPr>
          <w:rFonts w:hint="eastAsia"/>
        </w:rPr>
        <w:drawing>
          <wp:inline distT="0" distB="0" distL="114300" distR="114300">
            <wp:extent cx="2965450" cy="1864995"/>
            <wp:effectExtent l="0" t="0" r="6350" b="14605"/>
            <wp:docPr id="9" name="图片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
                    <pic:cNvPicPr>
                      <a:picLocks noChangeAspect="1"/>
                    </pic:cNvPicPr>
                  </pic:nvPicPr>
                  <pic:blipFill>
                    <a:blip r:embed="rId9"/>
                    <a:stretch>
                      <a:fillRect/>
                    </a:stretch>
                  </pic:blipFill>
                  <pic:spPr>
                    <a:xfrm>
                      <a:off x="0" y="0"/>
                      <a:ext cx="2965450" cy="1864995"/>
                    </a:xfrm>
                    <a:prstGeom prst="rect">
                      <a:avLst/>
                    </a:prstGeom>
                  </pic:spPr>
                </pic:pic>
              </a:graphicData>
            </a:graphic>
          </wp:inline>
        </w:drawing>
      </w:r>
    </w:p>
    <w:p>
      <w:pPr>
        <w:numPr>
          <w:ilvl w:val="0"/>
          <w:numId w:val="6"/>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计算平面曲率</w:t>
      </w:r>
    </w:p>
    <w:p>
      <w:pPr>
        <w:numPr>
          <w:ilvl w:val="0"/>
          <w:numId w:val="10"/>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在 ArcToolbox 中打开【3D Analyst 工具】→【栅格表面】中的【坡度】对话框，设置输入栅格为上述坡向栅格 Aspect</w:t>
      </w:r>
    </w:p>
    <w:p>
      <w:pPr>
        <w:numPr>
          <w:ilvl w:val="0"/>
          <w:numId w:val="10"/>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设置输出路径和名称后，得到平面曲率栅格如图所示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983865" cy="1864995"/>
            <wp:effectExtent l="0" t="0" r="13335" b="14605"/>
            <wp:docPr id="10" name="图片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
                    <pic:cNvPicPr>
                      <a:picLocks noChangeAspect="1"/>
                    </pic:cNvPicPr>
                  </pic:nvPicPr>
                  <pic:blipFill>
                    <a:blip r:embed="rId10"/>
                    <a:stretch>
                      <a:fillRect/>
                    </a:stretch>
                  </pic:blipFill>
                  <pic:spPr>
                    <a:xfrm>
                      <a:off x="0" y="0"/>
                      <a:ext cx="2983865" cy="1864995"/>
                    </a:xfrm>
                    <a:prstGeom prst="rect">
                      <a:avLst/>
                    </a:prstGeom>
                  </pic:spPr>
                </pic:pic>
              </a:graphicData>
            </a:graphic>
          </wp:inline>
        </w:drawing>
      </w:r>
    </w:p>
    <w:p>
      <w:pPr>
        <w:numPr>
          <w:ilvl w:val="0"/>
          <w:numId w:val="6"/>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 DEM 数据提取等高线</w:t>
      </w:r>
    </w:p>
    <w:p>
      <w:pPr>
        <w:numPr>
          <w:ilvl w:val="0"/>
          <w:numId w:val="11"/>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加载 DEM 数据后，在 ArcToolbox 中打开【3D Analyst 工具】→【栅格表面】中的【等值线】对话框，并设置等值线间距</w:t>
      </w:r>
    </w:p>
    <w:p>
      <w:pPr>
        <w:numPr>
          <w:ilvl w:val="0"/>
          <w:numId w:val="11"/>
        </w:numPr>
        <w:ind w:firstLine="420" w:firstLineChars="0"/>
        <w:rPr>
          <w:rFonts w:hint="eastAsia" w:asciiTheme="minorEastAsia" w:hAnsiTheme="minorEastAsia" w:eastAsiaTheme="minorEastAsia" w:cstheme="minorEastAsia"/>
        </w:rPr>
      </w:pPr>
      <w:r>
        <w:t>击【确定】后，生成的等高线矢量图层如图所示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983865" cy="1864995"/>
            <wp:effectExtent l="0" t="0" r="13335" b="14605"/>
            <wp:docPr id="11" name="图片 1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8"/>
                    <pic:cNvPicPr>
                      <a:picLocks noChangeAspect="1"/>
                    </pic:cNvPicPr>
                  </pic:nvPicPr>
                  <pic:blipFill>
                    <a:blip r:embed="rId11"/>
                    <a:stretch>
                      <a:fillRect/>
                    </a:stretch>
                  </pic:blipFill>
                  <pic:spPr>
                    <a:xfrm>
                      <a:off x="0" y="0"/>
                      <a:ext cx="2983865" cy="1864995"/>
                    </a:xfrm>
                    <a:prstGeom prst="rect">
                      <a:avLst/>
                    </a:prstGeom>
                  </pic:spPr>
                </pic:pic>
              </a:graphicData>
            </a:graphic>
          </wp:inline>
        </w:drawing>
      </w:r>
    </w:p>
    <w:p>
      <w:pPr>
        <w:numPr>
          <w:ilvl w:val="0"/>
          <w:numId w:val="6"/>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计算地形表面的阴影图</w:t>
      </w:r>
    </w:p>
    <w:p>
      <w:pPr>
        <w:numPr>
          <w:ilvl w:val="0"/>
          <w:numId w:val="12"/>
        </w:numPr>
        <w:ind w:firstLine="420" w:firstLineChars="0"/>
      </w:pPr>
      <w:r>
        <w:t xml:space="preserve">加载 </w:t>
      </w:r>
      <w:r>
        <w:rPr>
          <w:rFonts w:ascii="Times New Roman" w:hAnsi="Times New Roman" w:eastAsia="Times New Roman" w:cs="Times New Roman"/>
        </w:rPr>
        <w:t xml:space="preserve">DEM </w:t>
      </w:r>
      <w:r>
        <w:t>数据后，</w:t>
      </w:r>
      <w:r>
        <w:rPr>
          <w:rFonts w:ascii="Times New Roman" w:hAnsi="Times New Roman" w:eastAsia="Times New Roman" w:cs="Times New Roman"/>
        </w:rPr>
        <w:t xml:space="preserve">ArcToolbox </w:t>
      </w:r>
      <w:r>
        <w:t>中打开【</w:t>
      </w:r>
      <w:r>
        <w:rPr>
          <w:rFonts w:ascii="Times New Roman" w:hAnsi="Times New Roman" w:eastAsia="Times New Roman" w:cs="Times New Roman"/>
        </w:rPr>
        <w:t xml:space="preserve">3D Analyst </w:t>
      </w:r>
      <w:r>
        <w:t>工具】</w:t>
      </w:r>
      <w:r>
        <w:t>-</w:t>
      </w:r>
      <w:r>
        <w:t>【栅格表面】中的【山体阴影】工具，设置输入栅格以及输出路径名称等并设置太阳方位角和高度角</w:t>
      </w:r>
    </w:p>
    <w:p>
      <w:pPr>
        <w:numPr>
          <w:ilvl w:val="0"/>
          <w:numId w:val="12"/>
        </w:numPr>
        <w:ind w:firstLine="420" w:firstLineChars="0"/>
        <w:rPr>
          <w:rFonts w:hint="eastAsia"/>
        </w:rPr>
      </w:pPr>
      <w:r>
        <w:rPr>
          <w:rFonts w:hint="eastAsia"/>
        </w:rPr>
        <w:t>点击【</w:t>
      </w:r>
      <w:r>
        <w:rPr>
          <w:rFonts w:hint="default"/>
        </w:rPr>
        <w:t>确认</w:t>
      </w:r>
      <w:r>
        <w:rPr>
          <w:rFonts w:hint="eastAsia"/>
        </w:rPr>
        <w:t>】后，生成的山体阴影效果如图所示</w:t>
      </w:r>
    </w:p>
    <w:p>
      <w:pPr>
        <w:numPr>
          <w:ilvl w:val="0"/>
          <w:numId w:val="12"/>
        </w:numPr>
        <w:ind w:firstLine="420" w:firstLineChars="0"/>
        <w:rPr>
          <w:rFonts w:hint="eastAsia"/>
        </w:rPr>
      </w:pPr>
      <w:r>
        <w:t xml:space="preserve">选中 </w:t>
      </w:r>
      <w:r>
        <w:rPr>
          <w:rFonts w:ascii="Times New Roman" w:hAnsi="Times New Roman" w:eastAsia="Times New Roman" w:cs="Times New Roman"/>
        </w:rPr>
        <w:t xml:space="preserve">TIN_Grid </w:t>
      </w:r>
      <w:r>
        <w:t>后，右键点击【属性】，在弹出的属性对话框选择【符号系统】标签页，并设置颜色</w:t>
      </w:r>
    </w:p>
    <w:p>
      <w:pPr>
        <w:numPr>
          <w:ilvl w:val="0"/>
          <w:numId w:val="12"/>
        </w:numPr>
        <w:ind w:firstLine="420" w:firstLineChars="0"/>
        <w:rPr>
          <w:rFonts w:hint="eastAsia"/>
        </w:rPr>
      </w:pPr>
      <w:r>
        <w:rPr>
          <w:rFonts w:hint="eastAsia"/>
        </w:rPr>
        <w:t>在工具栏空白处右键，加载【效果】工具条，并设置透明度为 40%</w:t>
      </w:r>
    </w:p>
    <w:p>
      <w:pPr>
        <w:numPr>
          <w:numId w:val="0"/>
        </w:numPr>
        <w:jc w:val="center"/>
        <w:rPr>
          <w:rFonts w:hint="eastAsia"/>
        </w:rPr>
      </w:pPr>
      <w:r>
        <w:rPr>
          <w:rFonts w:hint="eastAsia"/>
        </w:rPr>
        <w:drawing>
          <wp:inline distT="0" distB="0" distL="114300" distR="114300">
            <wp:extent cx="2983865" cy="1864995"/>
            <wp:effectExtent l="0" t="0" r="13335" b="14605"/>
            <wp:docPr id="12" name="图片 1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0"/>
                    <pic:cNvPicPr>
                      <a:picLocks noChangeAspect="1"/>
                    </pic:cNvPicPr>
                  </pic:nvPicPr>
                  <pic:blipFill>
                    <a:blip r:embed="rId12"/>
                    <a:stretch>
                      <a:fillRect/>
                    </a:stretch>
                  </pic:blipFill>
                  <pic:spPr>
                    <a:xfrm>
                      <a:off x="0" y="0"/>
                      <a:ext cx="2983865" cy="1864995"/>
                    </a:xfrm>
                    <a:prstGeom prst="rect">
                      <a:avLst/>
                    </a:prstGeom>
                  </pic:spPr>
                </pic:pic>
              </a:graphicData>
            </a:graphic>
          </wp:inline>
        </w:drawing>
      </w:r>
    </w:p>
    <w:p>
      <w:pPr>
        <w:numPr>
          <w:ilvl w:val="0"/>
          <w:numId w:val="6"/>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可视性分析</w:t>
      </w:r>
    </w:p>
    <w:p>
      <w:pPr>
        <w:numPr>
          <w:ilvl w:val="0"/>
          <w:numId w:val="13"/>
        </w:numPr>
        <w:ind w:firstLine="420" w:firstLineChars="0"/>
      </w:pPr>
      <w:r>
        <w:t>在工具栏中空白处右键选中【</w:t>
      </w:r>
      <w:r>
        <w:rPr>
          <w:rFonts w:ascii="Times New Roman" w:hAnsi="Times New Roman" w:eastAsia="Times New Roman" w:cs="Times New Roman"/>
        </w:rPr>
        <w:t>3D Analyst</w:t>
      </w:r>
      <w:r>
        <w:t>】，在【</w:t>
      </w:r>
      <w:r>
        <w:rPr>
          <w:rFonts w:ascii="Times New Roman" w:hAnsi="Times New Roman" w:eastAsia="Times New Roman" w:cs="Times New Roman"/>
        </w:rPr>
        <w:t>3D Analyst</w:t>
      </w:r>
      <w:r>
        <w:t>】工具条中选择创建通视线工具</w:t>
      </w:r>
    </w:p>
    <w:p>
      <w:pPr>
        <w:numPr>
          <w:ilvl w:val="0"/>
          <w:numId w:val="13"/>
        </w:numPr>
        <w:ind w:firstLine="420" w:firstLineChars="0"/>
        <w:rPr>
          <w:rFonts w:hint="eastAsia"/>
        </w:rPr>
      </w:pPr>
      <w:r>
        <w:rPr>
          <w:rFonts w:hint="default"/>
        </w:rPr>
        <w:t>在地图上绘制从观察者位置到目标的直线，</w:t>
      </w:r>
      <w:r>
        <w:t>其中绿色部分代表的是可视的部分，红色线段表示不可见的部分</w:t>
      </w:r>
    </w:p>
    <w:p>
      <w:pPr>
        <w:numPr>
          <w:numId w:val="0"/>
        </w:numPr>
        <w:jc w:val="center"/>
        <w:rPr>
          <w:rFonts w:hint="eastAsia"/>
        </w:rPr>
      </w:pPr>
      <w:r>
        <w:rPr>
          <w:rFonts w:hint="eastAsia"/>
        </w:rPr>
        <w:drawing>
          <wp:inline distT="0" distB="0" distL="114300" distR="114300">
            <wp:extent cx="2983865" cy="1864995"/>
            <wp:effectExtent l="0" t="0" r="13335" b="14605"/>
            <wp:docPr id="13" name="图片 1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
                    <pic:cNvPicPr>
                      <a:picLocks noChangeAspect="1"/>
                    </pic:cNvPicPr>
                  </pic:nvPicPr>
                  <pic:blipFill>
                    <a:blip r:embed="rId13"/>
                    <a:stretch>
                      <a:fillRect/>
                    </a:stretch>
                  </pic:blipFill>
                  <pic:spPr>
                    <a:xfrm>
                      <a:off x="0" y="0"/>
                      <a:ext cx="2983865" cy="1864995"/>
                    </a:xfrm>
                    <a:prstGeom prst="rect">
                      <a:avLst/>
                    </a:prstGeom>
                  </pic:spPr>
                </pic:pic>
              </a:graphicData>
            </a:graphic>
          </wp:inline>
        </w:drawing>
      </w:r>
    </w:p>
    <w:p>
      <w:pPr>
        <w:numPr>
          <w:ilvl w:val="0"/>
          <w:numId w:val="6"/>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地形剖面</w:t>
      </w:r>
    </w:p>
    <w:p>
      <w:pPr>
        <w:numPr>
          <w:ilvl w:val="0"/>
          <w:numId w:val="14"/>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在【3D Analyst】工具条中点击线插值工具，跟踪一条线段，该线段从 TIN_Grid 中获得高程值。随后点击创建剖面图按钮创建地形剖面图</w:t>
      </w:r>
    </w:p>
    <w:p>
      <w:pPr>
        <w:numPr>
          <w:ilvl w:val="0"/>
          <w:numId w:val="14"/>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结果如图所示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983230" cy="1864995"/>
            <wp:effectExtent l="0" t="0" r="13970" b="14605"/>
            <wp:docPr id="14" name="图片 1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2"/>
                    <pic:cNvPicPr>
                      <a:picLocks noChangeAspect="1"/>
                    </pic:cNvPicPr>
                  </pic:nvPicPr>
                  <pic:blipFill>
                    <a:blip r:embed="rId14"/>
                    <a:stretch>
                      <a:fillRect/>
                    </a:stretch>
                  </pic:blipFill>
                  <pic:spPr>
                    <a:xfrm>
                      <a:off x="0" y="0"/>
                      <a:ext cx="2983230" cy="1864995"/>
                    </a:xfrm>
                    <a:prstGeom prst="rect">
                      <a:avLst/>
                    </a:prstGeom>
                  </pic:spPr>
                </pic:pic>
              </a:graphicData>
            </a:graphic>
          </wp:inline>
        </w:drawing>
      </w:r>
    </w:p>
    <w:p>
      <w:pPr>
        <w:numPr>
          <w:ilvl w:val="0"/>
          <w:numId w:val="15"/>
        </w:numPr>
        <w:rPr>
          <w:rFonts w:hint="eastAsia" w:ascii="黑体" w:hAnsi="黑体" w:eastAsia="黑体"/>
        </w:rPr>
      </w:pPr>
      <w:r>
        <w:rPr>
          <w:rFonts w:hint="eastAsia" w:ascii="黑体" w:hAnsi="黑体" w:eastAsia="黑体"/>
        </w:rPr>
        <w:t>实验内容的原理</w:t>
      </w:r>
    </w:p>
    <w:p>
      <w:pPr>
        <w:numPr>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DEM 是对地形地貌的一种离散的数字表达，是对地面特性进行空间描述的一种数字方法、途径。虽然地表形态各式各样，但地形点、地形线、地形面等地形结构的基本特征构成了地形的骨架，因此一般的地形特征提取主要是指地形特征点、线、面的提取，并进而通过基本要素的组合进行地表形态分析。地形分析的主要任务是提取</w:t>
      </w:r>
      <w:r>
        <w:rPr>
          <w:rFonts w:hint="default" w:asciiTheme="minorEastAsia" w:hAnsiTheme="minorEastAsia" w:eastAsiaTheme="minorEastAsia" w:cstheme="minorEastAsia"/>
        </w:rPr>
        <w:t>这些</w:t>
      </w:r>
      <w:r>
        <w:rPr>
          <w:rFonts w:hint="eastAsia" w:asciiTheme="minorEastAsia" w:hAnsiTheme="minorEastAsia" w:eastAsiaTheme="minorEastAsia" w:cstheme="minorEastAsia"/>
        </w:rPr>
        <w:t>反映地形的特征要素，找出地形的空间分布特征。</w:t>
      </w:r>
    </w:p>
    <w:p>
      <w:pPr>
        <w:numPr>
          <w:ilvl w:val="0"/>
          <w:numId w:val="15"/>
        </w:numPr>
        <w:rPr>
          <w:rFonts w:hint="eastAsia" w:ascii="黑体" w:hAnsi="黑体" w:eastAsia="黑体"/>
        </w:rPr>
      </w:pPr>
      <w:r>
        <w:rPr>
          <w:rFonts w:hint="eastAsia" w:ascii="黑体" w:hAnsi="黑体" w:eastAsia="黑体"/>
        </w:rPr>
        <w:t>实验总结</w:t>
      </w:r>
    </w:p>
    <w:p>
      <w:pPr>
        <w:numPr>
          <w:numId w:val="0"/>
        </w:numPr>
        <w:ind w:firstLine="420" w:firstLineChars="0"/>
        <w:rPr>
          <w:rFonts w:hint="default" w:asciiTheme="minorEastAsia" w:hAnsiTheme="minorEastAsia" w:eastAsiaTheme="minorEastAsia" w:cstheme="minorEastAsia"/>
        </w:rPr>
      </w:pPr>
      <w:r>
        <w:rPr>
          <w:rFonts w:hint="eastAsia" w:asciiTheme="minorEastAsia" w:hAnsiTheme="minorEastAsia" w:eastAsiaTheme="minorEastAsia" w:cstheme="minorEastAsia"/>
        </w:rPr>
        <w:t>本次试验涉及到了地形分析中重要的几个工具，虽然只是鼠标点击，但过程中需要思考的事情有很多</w:t>
      </w:r>
      <w:r>
        <w:rPr>
          <w:rFonts w:hint="default" w:asciiTheme="minorEastAsia" w:hAnsiTheme="minorEastAsia" w:eastAsiaTheme="minorEastAsia" w:cstheme="minorEastAsia"/>
        </w:rPr>
        <w:t>，实验的意义更在于理解地形分析在解决实际问题中能带来的益处与便利。</w:t>
      </w:r>
    </w:p>
    <w:p>
      <w:pPr>
        <w:numPr>
          <w:ilvl w:val="0"/>
          <w:numId w:val="15"/>
        </w:numPr>
        <w:rPr>
          <w:rFonts w:hint="default" w:ascii="黑体" w:hAnsi="黑体" w:eastAsia="黑体" w:cs="黑体"/>
        </w:rPr>
      </w:pPr>
      <w:r>
        <w:rPr>
          <w:rFonts w:hint="default" w:ascii="黑体" w:hAnsi="黑体" w:eastAsia="黑体" w:cs="黑体"/>
        </w:rPr>
        <w:t>思考</w:t>
      </w:r>
    </w:p>
    <w:p>
      <w:pPr>
        <w:numPr>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图为原等值线与DEM计算后等值线的对比，可以发现计算机计算得到的等值线相较原等值线更没有逻辑性，只是单纯计算的结果，如图显示出来的曲线甚至于不闭合，而通过查看属性表可以发现生成的新表数据量更大，更加印证了只是单纯计算的结果，多段线拼合成一段线的情况很多。</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490470" cy="1556385"/>
            <wp:effectExtent l="0" t="0" r="24130" b="18415"/>
            <wp:docPr id="15" name="图片 15" descr="等值线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等值线对比"/>
                    <pic:cNvPicPr>
                      <a:picLocks noChangeAspect="1"/>
                    </pic:cNvPicPr>
                  </pic:nvPicPr>
                  <pic:blipFill>
                    <a:blip r:embed="rId15"/>
                    <a:stretch>
                      <a:fillRect/>
                    </a:stretch>
                  </pic:blipFill>
                  <pic:spPr>
                    <a:xfrm>
                      <a:off x="0" y="0"/>
                      <a:ext cx="2490470" cy="1556385"/>
                    </a:xfrm>
                    <a:prstGeom prst="rect">
                      <a:avLst/>
                    </a:prstGeom>
                  </pic:spPr>
                </pic:pic>
              </a:graphicData>
            </a:graphic>
          </wp:inline>
        </w:drawing>
      </w:r>
      <w:r>
        <w:rPr>
          <w:rFonts w:hint="eastAsia" w:asciiTheme="minorEastAsia" w:hAnsiTheme="minorEastAsia" w:eastAsiaTheme="minorEastAsia" w:cstheme="minorEastAsia"/>
        </w:rPr>
        <w:drawing>
          <wp:inline distT="0" distB="0" distL="114300" distR="114300">
            <wp:extent cx="2471420" cy="1544955"/>
            <wp:effectExtent l="0" t="0" r="17780" b="4445"/>
            <wp:docPr id="16" name="图片 16" descr="拉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拉近"/>
                    <pic:cNvPicPr>
                      <a:picLocks noChangeAspect="1"/>
                    </pic:cNvPicPr>
                  </pic:nvPicPr>
                  <pic:blipFill>
                    <a:blip r:embed="rId16"/>
                    <a:stretch>
                      <a:fillRect/>
                    </a:stretch>
                  </pic:blipFill>
                  <pic:spPr>
                    <a:xfrm>
                      <a:off x="0" y="0"/>
                      <a:ext cx="2471420" cy="1544955"/>
                    </a:xfrm>
                    <a:prstGeom prst="rect">
                      <a:avLst/>
                    </a:prstGeom>
                  </pic:spPr>
                </pic:pic>
              </a:graphicData>
            </a:graphic>
          </wp:inline>
        </w:drawing>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347595" cy="2157095"/>
            <wp:effectExtent l="0" t="0" r="14605" b="1905"/>
            <wp:docPr id="17" name="图片 17" descr="原等值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原等值线"/>
                    <pic:cNvPicPr>
                      <a:picLocks noChangeAspect="1"/>
                    </pic:cNvPicPr>
                  </pic:nvPicPr>
                  <pic:blipFill>
                    <a:blip r:embed="rId17"/>
                    <a:stretch>
                      <a:fillRect/>
                    </a:stretch>
                  </pic:blipFill>
                  <pic:spPr>
                    <a:xfrm>
                      <a:off x="0" y="0"/>
                      <a:ext cx="2347595" cy="2157095"/>
                    </a:xfrm>
                    <a:prstGeom prst="rect">
                      <a:avLst/>
                    </a:prstGeom>
                  </pic:spPr>
                </pic:pic>
              </a:graphicData>
            </a:graphic>
          </wp:inline>
        </w:drawing>
      </w:r>
      <w:r>
        <w:rPr>
          <w:rFonts w:hint="eastAsia" w:asciiTheme="minorEastAsia" w:hAnsiTheme="minorEastAsia" w:eastAsiaTheme="minorEastAsia" w:cstheme="minorEastAsia"/>
        </w:rPr>
        <w:drawing>
          <wp:inline distT="0" distB="0" distL="114300" distR="114300">
            <wp:extent cx="2349500" cy="2157730"/>
            <wp:effectExtent l="0" t="0" r="12700" b="1270"/>
            <wp:docPr id="18" name="图片 18" descr="DEM等值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EM等值线"/>
                    <pic:cNvPicPr>
                      <a:picLocks noChangeAspect="1"/>
                    </pic:cNvPicPr>
                  </pic:nvPicPr>
                  <pic:blipFill>
                    <a:blip r:embed="rId18"/>
                    <a:stretch>
                      <a:fillRect/>
                    </a:stretch>
                  </pic:blipFill>
                  <pic:spPr>
                    <a:xfrm>
                      <a:off x="0" y="0"/>
                      <a:ext cx="2349500" cy="2157730"/>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黑体">
    <w:panose1 w:val="02010600030101010101"/>
    <w:charset w:val="86"/>
    <w:family w:val="modern"/>
    <w:pitch w:val="default"/>
    <w:sig w:usb0="00000001" w:usb1="080E0000" w:usb2="00000000"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华文行楷">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黑体-繁">
    <w:panose1 w:val="02000000000000000000"/>
    <w:charset w:val="86"/>
    <w:family w:val="auto"/>
    <w:pitch w:val="default"/>
    <w:sig w:usb0="8000002F" w:usb1="0800004A" w:usb2="00000000" w:usb3="00000000" w:csb0="203E0000" w:csb1="00000000"/>
  </w:font>
  <w:font w:name="Trattatello">
    <w:panose1 w:val="020F0403020200020303"/>
    <w:charset w:val="00"/>
    <w:family w:val="auto"/>
    <w:pitch w:val="default"/>
    <w:sig w:usb0="00000001" w:usb1="00002000" w:usb2="00000000" w:usb3="00000000" w:csb0="2000019F" w:csb1="4F010000"/>
  </w:font>
  <w:font w:name="SignPainter">
    <w:panose1 w:val="02000006070000020004"/>
    <w:charset w:val="00"/>
    <w:family w:val="auto"/>
    <w:pitch w:val="default"/>
    <w:sig w:usb0="800000AF" w:usb1="0000004A" w:usb2="00000000" w:usb3="00000000" w:csb0="2000019F" w:csb1="00000000"/>
  </w:font>
  <w:font w:name="Tekton Pro">
    <w:panose1 w:val="020F0603020208090904"/>
    <w:charset w:val="00"/>
    <w:family w:val="auto"/>
    <w:pitch w:val="default"/>
    <w:sig w:usb0="00000007" w:usb1="00000001" w:usb2="00000000" w:usb3="00000000" w:csb0="20000093" w:csb1="00000000"/>
  </w:font>
  <w:font w:name="simsun">
    <w:altName w:val="苹方-简"/>
    <w:panose1 w:val="00000000000000000000"/>
    <w:charset w:val="00"/>
    <w:family w:val="auto"/>
    <w:pitch w:val="default"/>
    <w:sig w:usb0="00000000" w:usb1="00000000" w:usb2="00000000" w:usb3="00000000" w:csb0="0000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蘋果儷細宋">
    <w:altName w:val="苹方-简"/>
    <w:panose1 w:val="00000000000000000000"/>
    <w:charset w:val="88"/>
    <w:family w:val="auto"/>
    <w:pitch w:val="default"/>
    <w:sig w:usb0="00000000" w:usb1="00000000" w:usb2="00000016" w:usb3="00000000" w:csb0="00100000" w:csb1="00000000"/>
  </w:font>
  <w:font w:name="Wingdings">
    <w:panose1 w:val="05000000000000000000"/>
    <w:charset w:val="02"/>
    <w:family w:val="auto"/>
    <w:pitch w:val="default"/>
    <w:sig w:usb0="00000000" w:usb1="00000000" w:usb2="00000000" w:usb3="00000000" w:csb0="80000000" w:csb1="00000000"/>
  </w:font>
  <w:font w:name="Verdana">
    <w:panose1 w:val="020B0804030504040204"/>
    <w:charset w:val="00"/>
    <w:family w:val="swiss"/>
    <w:pitch w:val="default"/>
    <w:sig w:usb0="A10006FF" w:usb1="4000205B" w:usb2="00000010" w:usb3="00000000" w:csb0="2000019F" w:csb1="00000000"/>
  </w:font>
  <w:font w:name="等线">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华文仿宋">
    <w:panose1 w:val="02010600040101010101"/>
    <w:charset w:val="86"/>
    <w:family w:val="auto"/>
    <w:pitch w:val="default"/>
    <w:sig w:usb0="00000287" w:usb1="080F0000" w:usb2="00000000" w:usb3="00000000" w:csb0="0004009F" w:csb1="DFD70000"/>
  </w:font>
  <w:font w:name="STIXGeneral">
    <w:panose1 w:val="00000000000000000000"/>
    <w:charset w:val="00"/>
    <w:family w:val="auto"/>
    <w:pitch w:val="default"/>
    <w:sig w:usb0="A00002BF" w:usb1="42000D4E" w:usb2="02000000" w:usb3="00000000" w:csb0="A00001FF" w:csb1="DFFF0000"/>
  </w:font>
  <w:font w:name="圆体-繁">
    <w:panose1 w:val="02010600040101010101"/>
    <w:charset w:val="86"/>
    <w:family w:val="auto"/>
    <w:pitch w:val="default"/>
    <w:sig w:usb0="80000287" w:usb1="280F3C52" w:usb2="00000016" w:usb3="00000000" w:csb0="0004001F" w:csb1="00000000"/>
  </w:font>
  <w:font w:name="华文宋体">
    <w:panose1 w:val="02010600040101010101"/>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E270EA"/>
    <w:multiLevelType w:val="singleLevel"/>
    <w:tmpl w:val="5DE270EA"/>
    <w:lvl w:ilvl="0" w:tentative="0">
      <w:start w:val="1"/>
      <w:numFmt w:val="chineseCounting"/>
      <w:suff w:val="nothing"/>
      <w:lvlText w:val="%1、"/>
      <w:lvlJc w:val="left"/>
    </w:lvl>
  </w:abstractNum>
  <w:abstractNum w:abstractNumId="1">
    <w:nsid w:val="5DE28293"/>
    <w:multiLevelType w:val="singleLevel"/>
    <w:tmpl w:val="5DE28293"/>
    <w:lvl w:ilvl="0" w:tentative="0">
      <w:start w:val="3"/>
      <w:numFmt w:val="chineseCounting"/>
      <w:suff w:val="nothing"/>
      <w:lvlText w:val="%1、"/>
      <w:lvlJc w:val="left"/>
    </w:lvl>
  </w:abstractNum>
  <w:abstractNum w:abstractNumId="2">
    <w:nsid w:val="5DFA53FB"/>
    <w:multiLevelType w:val="singleLevel"/>
    <w:tmpl w:val="5DFA53FB"/>
    <w:lvl w:ilvl="0" w:tentative="0">
      <w:start w:val="1"/>
      <w:numFmt w:val="decimal"/>
      <w:suff w:val="nothing"/>
      <w:lvlText w:val="%1、"/>
      <w:lvlJc w:val="left"/>
    </w:lvl>
  </w:abstractNum>
  <w:abstractNum w:abstractNumId="3">
    <w:nsid w:val="5DFA548D"/>
    <w:multiLevelType w:val="singleLevel"/>
    <w:tmpl w:val="5DFA548D"/>
    <w:lvl w:ilvl="0" w:tentative="0">
      <w:start w:val="1"/>
      <w:numFmt w:val="decimal"/>
      <w:suff w:val="nothing"/>
      <w:lvlText w:val="%1）"/>
      <w:lvlJc w:val="left"/>
    </w:lvl>
  </w:abstractNum>
  <w:abstractNum w:abstractNumId="4">
    <w:nsid w:val="5DFA54B8"/>
    <w:multiLevelType w:val="singleLevel"/>
    <w:tmpl w:val="5DFA54B8"/>
    <w:lvl w:ilvl="0" w:tentative="0">
      <w:start w:val="1"/>
      <w:numFmt w:val="decimal"/>
      <w:suff w:val="nothing"/>
      <w:lvlText w:val="%1）"/>
      <w:lvlJc w:val="left"/>
    </w:lvl>
  </w:abstractNum>
  <w:abstractNum w:abstractNumId="5">
    <w:nsid w:val="5DFA55E4"/>
    <w:multiLevelType w:val="singleLevel"/>
    <w:tmpl w:val="5DFA55E4"/>
    <w:lvl w:ilvl="0" w:tentative="0">
      <w:start w:val="1"/>
      <w:numFmt w:val="decimal"/>
      <w:suff w:val="nothing"/>
      <w:lvlText w:val="（%1）"/>
      <w:lvlJc w:val="left"/>
    </w:lvl>
  </w:abstractNum>
  <w:abstractNum w:abstractNumId="6">
    <w:nsid w:val="5DFA5A7B"/>
    <w:multiLevelType w:val="singleLevel"/>
    <w:tmpl w:val="5DFA5A7B"/>
    <w:lvl w:ilvl="0" w:tentative="0">
      <w:start w:val="1"/>
      <w:numFmt w:val="decimal"/>
      <w:suff w:val="nothing"/>
      <w:lvlText w:val="（%1）"/>
      <w:lvlJc w:val="left"/>
    </w:lvl>
  </w:abstractNum>
  <w:abstractNum w:abstractNumId="7">
    <w:nsid w:val="5DFA5CBF"/>
    <w:multiLevelType w:val="singleLevel"/>
    <w:tmpl w:val="5DFA5CBF"/>
    <w:lvl w:ilvl="0" w:tentative="0">
      <w:start w:val="1"/>
      <w:numFmt w:val="decimal"/>
      <w:suff w:val="nothing"/>
      <w:lvlText w:val="（%1）"/>
      <w:lvlJc w:val="left"/>
    </w:lvl>
  </w:abstractNum>
  <w:abstractNum w:abstractNumId="8">
    <w:nsid w:val="5DFA5E2B"/>
    <w:multiLevelType w:val="singleLevel"/>
    <w:tmpl w:val="5DFA5E2B"/>
    <w:lvl w:ilvl="0" w:tentative="0">
      <w:start w:val="1"/>
      <w:numFmt w:val="decimal"/>
      <w:suff w:val="nothing"/>
      <w:lvlText w:val="（%1）"/>
      <w:lvlJc w:val="left"/>
    </w:lvl>
  </w:abstractNum>
  <w:abstractNum w:abstractNumId="9">
    <w:nsid w:val="5DFA5F25"/>
    <w:multiLevelType w:val="singleLevel"/>
    <w:tmpl w:val="5DFA5F25"/>
    <w:lvl w:ilvl="0" w:tentative="0">
      <w:start w:val="1"/>
      <w:numFmt w:val="decimal"/>
      <w:suff w:val="nothing"/>
      <w:lvlText w:val="（%1）"/>
      <w:lvlJc w:val="left"/>
    </w:lvl>
  </w:abstractNum>
  <w:abstractNum w:abstractNumId="10">
    <w:nsid w:val="5DFA5F85"/>
    <w:multiLevelType w:val="singleLevel"/>
    <w:tmpl w:val="5DFA5F85"/>
    <w:lvl w:ilvl="0" w:tentative="0">
      <w:start w:val="1"/>
      <w:numFmt w:val="decimal"/>
      <w:suff w:val="nothing"/>
      <w:lvlText w:val="（%1）"/>
      <w:lvlJc w:val="left"/>
    </w:lvl>
  </w:abstractNum>
  <w:abstractNum w:abstractNumId="11">
    <w:nsid w:val="5DFA609A"/>
    <w:multiLevelType w:val="singleLevel"/>
    <w:tmpl w:val="5DFA609A"/>
    <w:lvl w:ilvl="0" w:tentative="0">
      <w:start w:val="1"/>
      <w:numFmt w:val="decimal"/>
      <w:suff w:val="nothing"/>
      <w:lvlText w:val="（%1）"/>
      <w:lvlJc w:val="left"/>
    </w:lvl>
  </w:abstractNum>
  <w:abstractNum w:abstractNumId="12">
    <w:nsid w:val="5DFA6214"/>
    <w:multiLevelType w:val="singleLevel"/>
    <w:tmpl w:val="5DFA6214"/>
    <w:lvl w:ilvl="0" w:tentative="0">
      <w:start w:val="1"/>
      <w:numFmt w:val="decimal"/>
      <w:suff w:val="nothing"/>
      <w:lvlText w:val="（%1）"/>
      <w:lvlJc w:val="left"/>
    </w:lvl>
  </w:abstractNum>
  <w:abstractNum w:abstractNumId="13">
    <w:nsid w:val="5DFA62C0"/>
    <w:multiLevelType w:val="singleLevel"/>
    <w:tmpl w:val="5DFA62C0"/>
    <w:lvl w:ilvl="0" w:tentative="0">
      <w:start w:val="1"/>
      <w:numFmt w:val="decimal"/>
      <w:suff w:val="nothing"/>
      <w:lvlText w:val="（%1）"/>
      <w:lvlJc w:val="left"/>
    </w:lvl>
  </w:abstractNum>
  <w:abstractNum w:abstractNumId="14">
    <w:nsid w:val="5DFA6384"/>
    <w:multiLevelType w:val="singleLevel"/>
    <w:tmpl w:val="5DFA6384"/>
    <w:lvl w:ilvl="0" w:tentative="0">
      <w:start w:val="1"/>
      <w:numFmt w:val="decimal"/>
      <w:suff w:val="nothing"/>
      <w:lvlText w:val="（%1）"/>
      <w:lvlJc w:val="left"/>
    </w:lvl>
  </w:abstractNum>
  <w:num w:numId="1">
    <w:abstractNumId w:val="0"/>
  </w:num>
  <w:num w:numId="2">
    <w:abstractNumId w:val="2"/>
  </w:num>
  <w:num w:numId="3">
    <w:abstractNumId w:val="3"/>
  </w:num>
  <w:num w:numId="4">
    <w:abstractNumId w:val="5"/>
  </w:num>
  <w:num w:numId="5">
    <w:abstractNumId w:val="6"/>
  </w:num>
  <w:num w:numId="6">
    <w:abstractNumId w:val="4"/>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FE0369"/>
    <w:rsid w:val="3DFE5109"/>
    <w:rsid w:val="59FB7999"/>
    <w:rsid w:val="67CB6BB9"/>
    <w:rsid w:val="6DFF5734"/>
    <w:rsid w:val="7B5788FF"/>
    <w:rsid w:val="7FFFC8E1"/>
    <w:rsid w:val="AEFE6C47"/>
    <w:rsid w:val="EAFF170B"/>
    <w:rsid w:val="ECC2BE86"/>
    <w:rsid w:val="F199F542"/>
    <w:rsid w:val="F6FE0369"/>
    <w:rsid w:val="FE776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宋体" w:cstheme="minorBidi"/>
      <w:kern w:val="2"/>
      <w:sz w:val="24"/>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customStyle="1" w:styleId="4">
    <w:name w:val="p1"/>
    <w:basedOn w:val="1"/>
    <w:qFormat/>
    <w:uiPriority w:val="0"/>
    <w:pPr>
      <w:spacing w:before="0" w:beforeAutospacing="0" w:after="0" w:afterAutospacing="0"/>
      <w:ind w:left="0" w:right="0"/>
      <w:jc w:val="left"/>
    </w:pPr>
    <w:rPr>
      <w:rFonts w:ascii="simsun" w:hAnsi="simsun" w:eastAsia="simsun" w:cs="simsun"/>
      <w:kern w:val="0"/>
      <w:sz w:val="23"/>
      <w:szCs w:val="23"/>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Office_1.5.1.2195_F1E327BC-269C-435d-A152-05C5408002CA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2019-12-01T13:30:00Z</dcterms:created>
  <dc:creator>GENKi</dc:creator>
  <cp:lastModifiedBy>GENKi</cp:lastModifiedBy>
  <dcterms:modified xsi:type="dcterms:W3CDTF">2019-12-19T02:01:45Z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2052-1.5.1.2195</vt:lpwstr>
  </property>
</Properties>
</file>