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32"/>
          <w:szCs w:val="32"/>
        </w:rPr>
      </w:pPr>
      <w:r>
        <w:rPr>
          <w:rFonts w:hint="eastAsia" w:ascii="黑体" w:hAnsi="黑体" w:eastAsia="黑体" w:cs="黑体"/>
          <w:sz w:val="32"/>
          <w:szCs w:val="32"/>
        </w:rPr>
        <w:t>实验</w:t>
      </w:r>
      <w:r>
        <w:rPr>
          <w:rFonts w:hint="eastAsia" w:ascii="黑体" w:hAnsi="黑体" w:eastAsia="黑体" w:cs="黑体"/>
          <w:sz w:val="32"/>
          <w:szCs w:val="32"/>
        </w:rPr>
        <w:t>四</w:t>
      </w:r>
      <w:r>
        <w:rPr>
          <w:rFonts w:hint="eastAsia" w:ascii="黑体" w:hAnsi="黑体" w:eastAsia="黑体" w:cs="黑体"/>
          <w:sz w:val="32"/>
          <w:szCs w:val="32"/>
        </w:rPr>
        <w:t xml:space="preserve">  </w:t>
      </w:r>
      <w:r>
        <w:rPr>
          <w:rFonts w:hint="eastAsia" w:ascii="黑体" w:hAnsi="黑体" w:eastAsia="黑体" w:cs="黑体"/>
          <w:sz w:val="32"/>
          <w:szCs w:val="32"/>
        </w:rPr>
        <w:t>数据查询</w:t>
      </w:r>
    </w:p>
    <w:p>
      <w:pPr>
        <w:jc w:val="center"/>
      </w:pPr>
      <w:r>
        <w:rPr>
          <w:rFonts w:hint="eastAsia" w:asciiTheme="majorEastAsia" w:hAnsiTheme="majorEastAsia" w:eastAsiaTheme="majorEastAsia" w:cstheme="majorEastAsia"/>
        </w:rPr>
        <w:t>班级</w:t>
      </w:r>
      <w:r>
        <w:rPr>
          <w:rFonts w:hint="eastAsia" w:asciiTheme="majorEastAsia" w:hAnsiTheme="majorEastAsia" w:eastAsiaTheme="majorEastAsia" w:cstheme="majorEastAsia"/>
        </w:rPr>
        <w:t>：地信17-01班</w:t>
      </w:r>
      <w:r>
        <w:rPr>
          <w:rFonts w:hint="eastAsia" w:asciiTheme="majorEastAsia" w:hAnsiTheme="majorEastAsia" w:eastAsiaTheme="majorEastAsia" w:cstheme="majorEastAsia"/>
        </w:rPr>
        <w:t xml:space="preserve">       姓名：</w:t>
      </w:r>
      <w:r>
        <w:rPr>
          <w:rFonts w:hint="eastAsia" w:asciiTheme="majorEastAsia" w:hAnsiTheme="majorEastAsia" w:eastAsiaTheme="majorEastAsia" w:cstheme="majorEastAsia"/>
        </w:rPr>
        <w:t>张清昱</w:t>
      </w:r>
      <w:r>
        <w:rPr>
          <w:rFonts w:hint="eastAsia" w:asciiTheme="majorEastAsia" w:hAnsiTheme="majorEastAsia" w:eastAsiaTheme="majorEastAsia" w:cstheme="majorEastAsia"/>
        </w:rPr>
        <w:t xml:space="preserve">       学号</w:t>
      </w:r>
      <w:r>
        <w:rPr>
          <w:rFonts w:hint="eastAsia" w:asciiTheme="majorEastAsia" w:hAnsiTheme="majorEastAsia" w:eastAsiaTheme="majorEastAsia" w:cstheme="majorEastAsia"/>
        </w:rPr>
        <w:t>：07172336</w:t>
      </w:r>
    </w:p>
    <w:p>
      <w:pPr>
        <w:numPr>
          <w:ilvl w:val="0"/>
          <w:numId w:val="1"/>
        </w:numPr>
        <w:rPr>
          <w:rFonts w:hint="eastAsia" w:ascii="黑体" w:hAnsi="黑体" w:eastAsia="黑体"/>
        </w:rPr>
      </w:pPr>
      <w:r>
        <w:rPr>
          <w:rFonts w:hint="eastAsia" w:ascii="黑体" w:hAnsi="黑体" w:eastAsia="黑体"/>
        </w:rPr>
        <w:t>实验目的与实验内容</w:t>
      </w:r>
    </w:p>
    <w:p>
      <w:pPr>
        <w:numPr>
          <w:numId w:val="0"/>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掌握空间数据的查询功能，掌握属性查询的查询表达式的构造，掌握基于空间对象关系的空间查询，理解空间数据与属性数据查询之间的关系及空间索引的基本原理。</w:t>
      </w:r>
    </w:p>
    <w:p>
      <w:pPr>
        <w:numPr>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利用选择工具，包括属性查询和几何查询，依据对象的属性特征以及对象之间的拓扑关系，构建 SQL查询语句</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选择满足特定条件的几何对象。</w:t>
      </w:r>
    </w:p>
    <w:p>
      <w:pPr>
        <w:numPr>
          <w:ilvl w:val="0"/>
          <w:numId w:val="1"/>
        </w:numPr>
        <w:rPr>
          <w:rFonts w:hint="eastAsia" w:ascii="黑体" w:hAnsi="黑体" w:eastAsia="黑体"/>
        </w:rPr>
      </w:pPr>
      <w:r>
        <w:rPr>
          <w:rFonts w:hint="eastAsia" w:ascii="黑体" w:hAnsi="黑体" w:eastAsia="黑体"/>
        </w:rPr>
        <w:t>实验结果</w:t>
      </w:r>
    </w:p>
    <w:p>
      <w:pPr>
        <w:numPr>
          <w:ilvl w:val="0"/>
          <w:numId w:val="2"/>
        </w:numPr>
        <w:ind w:firstLine="420" w:firstLineChars="0"/>
        <w:rPr>
          <w:rFonts w:hint="default" w:asciiTheme="minorEastAsia" w:hAnsiTheme="minorEastAsia" w:eastAsiaTheme="minorEastAsia" w:cstheme="minorEastAsia"/>
        </w:rPr>
      </w:pPr>
      <w:r>
        <w:rPr>
          <w:rFonts w:hint="eastAsia" w:asciiTheme="minorEastAsia" w:hAnsiTheme="minorEastAsia" w:eastAsiaTheme="minorEastAsia" w:cstheme="minorEastAsia"/>
        </w:rPr>
        <w:t>根据属性</w:t>
      </w:r>
      <w:r>
        <w:rPr>
          <w:rFonts w:hint="default" w:asciiTheme="minorEastAsia" w:hAnsiTheme="minorEastAsia" w:eastAsiaTheme="minorEastAsia" w:cstheme="minorEastAsia"/>
        </w:rPr>
        <w:t>查询</w:t>
      </w:r>
    </w:p>
    <w:p>
      <w:pPr>
        <w:numPr>
          <w:numId w:val="0"/>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在ArcMap主菜单栏，点击【选择】-【按属性选择】，即可弹出属性选择对话框。对话框内可创建SQL语句进行定向查询。</w:t>
      </w:r>
    </w:p>
    <w:p>
      <w:pPr>
        <w:numPr>
          <w:ilvl w:val="0"/>
          <w:numId w:val="3"/>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基于字符串的查询</w:t>
      </w:r>
    </w:p>
    <w:p>
      <w:pPr>
        <w:numPr>
          <w:ilvl w:val="0"/>
          <w:numId w:val="4"/>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简单搜索</w:t>
      </w:r>
    </w:p>
    <w:p>
      <w:pPr>
        <w:numPr>
          <w:numId w:val="0"/>
        </w:numPr>
        <w:ind w:left="420" w:leftChars="0"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可选择使用“=”来获得该图层中某字段等于某数值的要素。图4-1为”name”=”成都”搜索结果。</w:t>
      </w:r>
    </w:p>
    <w:p>
      <w:pPr>
        <w:numPr>
          <w:numId w:val="0"/>
        </w:numPr>
        <w:jc w:val="center"/>
        <w:rPr>
          <w:rFonts w:hint="default" w:asciiTheme="minorEastAsia" w:hAnsiTheme="minorEastAsia" w:eastAsiaTheme="minorEastAsia" w:cstheme="minorEastAsia"/>
        </w:rPr>
      </w:pPr>
      <w:r>
        <w:rPr>
          <w:rFonts w:hint="default" w:asciiTheme="minorEastAsia" w:hAnsiTheme="minorEastAsia" w:eastAsiaTheme="minorEastAsia" w:cstheme="minorEastAsia"/>
        </w:rPr>
        <w:drawing>
          <wp:inline distT="0" distB="0" distL="114300" distR="114300">
            <wp:extent cx="2804160" cy="2160270"/>
            <wp:effectExtent l="0" t="0" r="15240" b="2413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2804160" cy="2160270"/>
                    </a:xfrm>
                    <a:prstGeom prst="rect">
                      <a:avLst/>
                    </a:prstGeom>
                  </pic:spPr>
                </pic:pic>
              </a:graphicData>
            </a:graphic>
          </wp:inline>
        </w:drawing>
      </w:r>
    </w:p>
    <w:p>
      <w:pPr>
        <w:numPr>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图4-1 搜索结果</w:t>
      </w:r>
    </w:p>
    <w:p>
      <w:pPr>
        <w:numPr>
          <w:ilvl w:val="0"/>
          <w:numId w:val="4"/>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LIKE运算符</w:t>
      </w:r>
    </w:p>
    <w:p>
      <w:pPr>
        <w:numPr>
          <w:numId w:val="0"/>
        </w:numPr>
        <w:ind w:left="420" w:leftChars="0"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可选择使用“LIKE”运算符来表示模糊搜索结果。</w:t>
      </w:r>
    </w:p>
    <w:p>
      <w:pPr>
        <w:numPr>
          <w:numId w:val="0"/>
        </w:numPr>
        <w:ind w:left="420" w:leftChars="0"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使用“%”：%表示其位置可以是任意数量的任何字符，图4-2为”name” LIKE ”西%”的搜索结果。</w:t>
      </w:r>
    </w:p>
    <w:p>
      <w:pPr>
        <w:numPr>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inline distT="0" distB="0" distL="114300" distR="114300">
            <wp:extent cx="2834005" cy="1849755"/>
            <wp:effectExtent l="0" t="0" r="10795" b="444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2834005" cy="1849755"/>
                    </a:xfrm>
                    <a:prstGeom prst="rect">
                      <a:avLst/>
                    </a:prstGeom>
                  </pic:spPr>
                </pic:pic>
              </a:graphicData>
            </a:graphic>
          </wp:inline>
        </w:drawing>
      </w:r>
    </w:p>
    <w:p>
      <w:pPr>
        <w:numPr>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图4-2 搜索结果</w:t>
      </w:r>
    </w:p>
    <w:p>
      <w:pPr>
        <w:numPr>
          <w:numId w:val="0"/>
        </w:numPr>
        <w:ind w:left="420" w:leftChars="0"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使用“_”：_在查询时仅代表一个字符。图4-3为”name”LIKE”南_”的搜索结果。</w:t>
      </w:r>
    </w:p>
    <w:p>
      <w:pPr>
        <w:numPr>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drawing>
          <wp:inline distT="0" distB="0" distL="114300" distR="114300">
            <wp:extent cx="2684780" cy="1850390"/>
            <wp:effectExtent l="0" t="0" r="7620" b="3810"/>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6"/>
                    <a:stretch>
                      <a:fillRect/>
                    </a:stretch>
                  </pic:blipFill>
                  <pic:spPr>
                    <a:xfrm>
                      <a:off x="0" y="0"/>
                      <a:ext cx="2684780" cy="1850390"/>
                    </a:xfrm>
                    <a:prstGeom prst="rect">
                      <a:avLst/>
                    </a:prstGeom>
                  </pic:spPr>
                </pic:pic>
              </a:graphicData>
            </a:graphic>
          </wp:inline>
        </w:drawing>
      </w:r>
    </w:p>
    <w:p>
      <w:pPr>
        <w:numPr>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图4-3 搜索结果</w:t>
      </w:r>
    </w:p>
    <w:p>
      <w:pPr>
        <w:numPr>
          <w:numId w:val="0"/>
        </w:numPr>
        <w:ind w:left="420" w:leftChars="0"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使用“NULL”：可使用NULL关键字来选择指定字段为空值的要素和记录，配合IS或IS NOT使用。图4-4为”name”IS NOT NULL的搜索结果。</w:t>
      </w:r>
    </w:p>
    <w:p>
      <w:pPr>
        <w:numPr>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inline distT="0" distB="0" distL="114300" distR="114300">
            <wp:extent cx="2601595" cy="2097405"/>
            <wp:effectExtent l="0" t="0" r="14605" b="10795"/>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7"/>
                    <a:stretch>
                      <a:fillRect/>
                    </a:stretch>
                  </pic:blipFill>
                  <pic:spPr>
                    <a:xfrm>
                      <a:off x="0" y="0"/>
                      <a:ext cx="2601595" cy="2097405"/>
                    </a:xfrm>
                    <a:prstGeom prst="rect">
                      <a:avLst/>
                    </a:prstGeom>
                  </pic:spPr>
                </pic:pic>
              </a:graphicData>
            </a:graphic>
          </wp:inline>
        </w:drawing>
      </w:r>
    </w:p>
    <w:p>
      <w:pPr>
        <w:numPr>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图4-4 搜索结果</w:t>
      </w:r>
    </w:p>
    <w:p>
      <w:pPr>
        <w:numPr>
          <w:ilvl w:val="0"/>
          <w:numId w:val="5"/>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查询数字</w:t>
      </w:r>
    </w:p>
    <w:p>
      <w:pPr>
        <w:numPr>
          <w:numId w:val="0"/>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可使用等于“=”、不等于“&lt;&gt;”、大于“&gt;”、小于“&lt;”、大于等于“&gt;=”、小于等于“&lt;=”等运算符查询数字。 图4-5为“FID”&gt;= 20的搜索结果。</w:t>
      </w:r>
    </w:p>
    <w:p>
      <w:pPr>
        <w:numPr>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drawing>
          <wp:inline distT="0" distB="0" distL="114300" distR="114300">
            <wp:extent cx="2098675" cy="1619885"/>
            <wp:effectExtent l="0" t="0" r="9525" b="5715"/>
            <wp:docPr id="6"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
                    <pic:cNvPicPr>
                      <a:picLocks noChangeAspect="1"/>
                    </pic:cNvPicPr>
                  </pic:nvPicPr>
                  <pic:blipFill>
                    <a:blip r:embed="rId8"/>
                    <a:stretch>
                      <a:fillRect/>
                    </a:stretch>
                  </pic:blipFill>
                  <pic:spPr>
                    <a:xfrm>
                      <a:off x="0" y="0"/>
                      <a:ext cx="2098675" cy="1619885"/>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图4-</w:t>
      </w:r>
      <w:r>
        <w:rPr>
          <w:rFonts w:hint="default" w:asciiTheme="minorEastAsia" w:hAnsiTheme="minorEastAsia" w:eastAsiaTheme="minorEastAsia" w:cstheme="minorEastAsia"/>
          <w:sz w:val="21"/>
          <w:szCs w:val="21"/>
        </w:rPr>
        <w:t>5</w:t>
      </w:r>
      <w:r>
        <w:rPr>
          <w:rFonts w:hint="default" w:asciiTheme="minorEastAsia" w:hAnsiTheme="minorEastAsia" w:eastAsiaTheme="minorEastAsia" w:cstheme="minorEastAsia"/>
          <w:sz w:val="21"/>
          <w:szCs w:val="21"/>
        </w:rPr>
        <w:t xml:space="preserve"> 搜索结果</w:t>
      </w:r>
    </w:p>
    <w:p>
      <w:pPr>
        <w:numPr>
          <w:ilvl w:val="0"/>
          <w:numId w:val="5"/>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计算</w:t>
      </w:r>
    </w:p>
    <w:p>
      <w:pPr>
        <w:numPr>
          <w:numId w:val="0"/>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可使用算术运算符+、-、*、/在查询中加入计算可在字段和数字之间进行计算，表达式求值顺序遵照标准的运算符优先级规则。图4-6为”AREA”&gt;8888888*111111的搜索结果。</w:t>
      </w:r>
    </w:p>
    <w:p>
      <w:pPr>
        <w:numPr>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drawing>
          <wp:inline distT="0" distB="0" distL="114300" distR="114300">
            <wp:extent cx="2525395" cy="1751965"/>
            <wp:effectExtent l="0" t="0" r="14605" b="635"/>
            <wp:docPr id="7" name="图片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
                    <pic:cNvPicPr>
                      <a:picLocks noChangeAspect="1"/>
                    </pic:cNvPicPr>
                  </pic:nvPicPr>
                  <pic:blipFill>
                    <a:blip r:embed="rId9"/>
                    <a:stretch>
                      <a:fillRect/>
                    </a:stretch>
                  </pic:blipFill>
                  <pic:spPr>
                    <a:xfrm>
                      <a:off x="0" y="0"/>
                      <a:ext cx="2525395" cy="1751965"/>
                    </a:xfrm>
                    <a:prstGeom prst="rect">
                      <a:avLst/>
                    </a:prstGeom>
                  </pic:spPr>
                </pic:pic>
              </a:graphicData>
            </a:graphic>
          </wp:inline>
        </w:drawing>
      </w:r>
    </w:p>
    <w:p>
      <w:pPr>
        <w:numPr>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图4-</w:t>
      </w:r>
      <w:r>
        <w:rPr>
          <w:rFonts w:hint="default" w:asciiTheme="minorEastAsia" w:hAnsiTheme="minorEastAsia" w:eastAsiaTheme="minorEastAsia" w:cstheme="minorEastAsia"/>
          <w:sz w:val="21"/>
          <w:szCs w:val="21"/>
        </w:rPr>
        <w:t>6</w:t>
      </w:r>
      <w:r>
        <w:rPr>
          <w:rFonts w:hint="default" w:asciiTheme="minorEastAsia" w:hAnsiTheme="minorEastAsia" w:eastAsiaTheme="minorEastAsia" w:cstheme="minorEastAsia"/>
          <w:sz w:val="21"/>
          <w:szCs w:val="21"/>
        </w:rPr>
        <w:t xml:space="preserve"> 搜索结果</w:t>
      </w:r>
    </w:p>
    <w:p>
      <w:pPr>
        <w:numPr>
          <w:ilvl w:val="0"/>
          <w:numId w:val="5"/>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组合表达式</w:t>
      </w:r>
    </w:p>
    <w:p>
      <w:pPr>
        <w:numPr>
          <w:ilvl w:val="0"/>
          <w:numId w:val="0"/>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通过使用AND或 OR运算符将表达式组合在一起，可构建复杂表达式。</w:t>
      </w:r>
      <w:r>
        <w:rPr>
          <w:rFonts w:hint="default" w:asciiTheme="minorEastAsia" w:hAnsiTheme="minorEastAsia" w:eastAsiaTheme="minorEastAsia" w:cstheme="minorEastAsia"/>
          <w:sz w:val="24"/>
          <w:szCs w:val="24"/>
        </w:rPr>
        <w:t>图4-</w:t>
      </w:r>
      <w:r>
        <w:rPr>
          <w:rFonts w:hint="default" w:asciiTheme="minorEastAsia" w:hAnsiTheme="minorEastAsia" w:eastAsiaTheme="minorEastAsia" w:cstheme="minorEastAsia"/>
          <w:sz w:val="24"/>
          <w:szCs w:val="24"/>
        </w:rPr>
        <w:t>7</w:t>
      </w:r>
      <w:r>
        <w:rPr>
          <w:rFonts w:hint="default" w:asciiTheme="minorEastAsia" w:hAnsiTheme="minorEastAsia" w:eastAsiaTheme="minorEastAsia" w:cstheme="minorEastAsia"/>
          <w:sz w:val="24"/>
          <w:szCs w:val="24"/>
        </w:rPr>
        <w:t>为”AREA”&gt;8888888*111111</w:t>
      </w:r>
      <w:r>
        <w:rPr>
          <w:rFonts w:hint="default" w:asciiTheme="minorEastAsia" w:hAnsiTheme="minorEastAsia" w:eastAsiaTheme="minorEastAsia" w:cstheme="minorEastAsia"/>
          <w:sz w:val="24"/>
          <w:szCs w:val="24"/>
        </w:rPr>
        <w:t xml:space="preserve"> OR </w:t>
      </w:r>
      <w:r>
        <w:rPr>
          <w:rFonts w:hint="default" w:asciiTheme="minorEastAsia" w:hAnsiTheme="minorEastAsia" w:eastAsiaTheme="minorEastAsia" w:cstheme="minorEastAsia"/>
        </w:rPr>
        <w:t>”name”=”</w:t>
      </w:r>
      <w:r>
        <w:rPr>
          <w:rFonts w:hint="default" w:asciiTheme="minorEastAsia" w:hAnsiTheme="minorEastAsia" w:eastAsiaTheme="minorEastAsia" w:cstheme="minorEastAsia"/>
        </w:rPr>
        <w:t>新疆</w:t>
      </w:r>
      <w:r>
        <w:rPr>
          <w:rFonts w:hint="default" w:asciiTheme="minorEastAsia" w:hAnsiTheme="minorEastAsia" w:eastAsiaTheme="minorEastAsia" w:cstheme="minorEastAsia"/>
        </w:rPr>
        <w:t>”</w:t>
      </w:r>
      <w:r>
        <w:rPr>
          <w:rFonts w:hint="default" w:asciiTheme="minorEastAsia" w:hAnsiTheme="minorEastAsia" w:eastAsiaTheme="minorEastAsia" w:cstheme="minorEastAsia"/>
          <w:sz w:val="24"/>
          <w:szCs w:val="24"/>
        </w:rPr>
        <w:t>的搜索结果。</w:t>
      </w:r>
    </w:p>
    <w:p>
      <w:pPr>
        <w:numPr>
          <w:ilvl w:val="0"/>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inline distT="0" distB="0" distL="114300" distR="114300">
            <wp:extent cx="2616835" cy="1727835"/>
            <wp:effectExtent l="0" t="0" r="24765" b="24765"/>
            <wp:docPr id="8" name="图片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
                    <pic:cNvPicPr>
                      <a:picLocks noChangeAspect="1"/>
                    </pic:cNvPicPr>
                  </pic:nvPicPr>
                  <pic:blipFill>
                    <a:blip r:embed="rId10"/>
                    <a:stretch>
                      <a:fillRect/>
                    </a:stretch>
                  </pic:blipFill>
                  <pic:spPr>
                    <a:xfrm>
                      <a:off x="0" y="0"/>
                      <a:ext cx="2616835" cy="1727835"/>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图4-</w:t>
      </w:r>
      <w:r>
        <w:rPr>
          <w:rFonts w:hint="default" w:asciiTheme="minorEastAsia" w:hAnsiTheme="minorEastAsia" w:eastAsiaTheme="minorEastAsia" w:cstheme="minorEastAsia"/>
          <w:sz w:val="21"/>
          <w:szCs w:val="21"/>
        </w:rPr>
        <w:t>7</w:t>
      </w:r>
      <w:r>
        <w:rPr>
          <w:rFonts w:hint="default" w:asciiTheme="minorEastAsia" w:hAnsiTheme="minorEastAsia" w:eastAsiaTheme="minorEastAsia" w:cstheme="minorEastAsia"/>
          <w:sz w:val="21"/>
          <w:szCs w:val="21"/>
        </w:rPr>
        <w:t xml:space="preserve"> 搜索结果</w:t>
      </w:r>
    </w:p>
    <w:p>
      <w:pPr>
        <w:numPr>
          <w:ilvl w:val="0"/>
          <w:numId w:val="6"/>
        </w:numPr>
        <w:ind w:left="420" w:left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根据位置查询</w:t>
      </w:r>
    </w:p>
    <w:p>
      <w:pPr>
        <w:numPr>
          <w:numId w:val="0"/>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点击主菜单，【选择】-【按位置选择】，打开按位置选择对话框。</w:t>
      </w:r>
    </w:p>
    <w:p>
      <w:pPr>
        <w:numPr>
          <w:ilvl w:val="0"/>
          <w:numId w:val="7"/>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与源图层要素共线</w:t>
      </w:r>
    </w:p>
    <w:p>
      <w:pPr>
        <w:numPr>
          <w:numId w:val="0"/>
        </w:numPr>
        <w:ind w:left="420" w:leftChars="0"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如果源要素与目标要素的几何要素有至少两个共用的连续折点，那么它们将被认为共线源要素与目标要素必须为线要素或者面要素。如图4-8为选择线状省界图层与国界线图层中要素共线的要素。</w:t>
      </w:r>
    </w:p>
    <w:p>
      <w:pPr>
        <w:numPr>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inline distT="0" distB="0" distL="114300" distR="114300">
            <wp:extent cx="3253740" cy="2160270"/>
            <wp:effectExtent l="0" t="0" r="22860" b="24130"/>
            <wp:docPr id="9" name="图片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
                    <pic:cNvPicPr>
                      <a:picLocks noChangeAspect="1"/>
                    </pic:cNvPicPr>
                  </pic:nvPicPr>
                  <pic:blipFill>
                    <a:blip r:embed="rId11"/>
                    <a:stretch>
                      <a:fillRect/>
                    </a:stretch>
                  </pic:blipFill>
                  <pic:spPr>
                    <a:xfrm>
                      <a:off x="0" y="0"/>
                      <a:ext cx="3253740" cy="2160270"/>
                    </a:xfrm>
                    <a:prstGeom prst="rect">
                      <a:avLst/>
                    </a:prstGeom>
                  </pic:spPr>
                </pic:pic>
              </a:graphicData>
            </a:graphic>
          </wp:inline>
        </w:drawing>
      </w:r>
    </w:p>
    <w:p>
      <w:pPr>
        <w:numPr>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1"/>
          <w:szCs w:val="21"/>
        </w:rPr>
        <w:t>图4-</w:t>
      </w:r>
      <w:r>
        <w:rPr>
          <w:rFonts w:hint="default" w:asciiTheme="minorEastAsia" w:hAnsiTheme="minorEastAsia" w:eastAsiaTheme="minorEastAsia" w:cstheme="minorEastAsia"/>
          <w:sz w:val="21"/>
          <w:szCs w:val="21"/>
        </w:rPr>
        <w:t>8</w:t>
      </w:r>
      <w:r>
        <w:rPr>
          <w:rFonts w:hint="default" w:asciiTheme="minorEastAsia" w:hAnsiTheme="minorEastAsia" w:eastAsiaTheme="minorEastAsia" w:cstheme="minorEastAsia"/>
          <w:sz w:val="21"/>
          <w:szCs w:val="21"/>
        </w:rPr>
        <w:t xml:space="preserve"> 搜索结果</w:t>
      </w:r>
    </w:p>
    <w:p>
      <w:pPr>
        <w:numPr>
          <w:ilvl w:val="0"/>
          <w:numId w:val="7"/>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质心在源图层要素内</w:t>
      </w:r>
    </w:p>
    <w:p>
      <w:pPr>
        <w:numPr>
          <w:numId w:val="0"/>
        </w:numPr>
        <w:ind w:left="420" w:leftChars="0"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如果目标要素的几何质心落在源要素的几何之内或落在其边界上，那么使用该运算符可以选中目标要素。如图4-9为将 roads图层中要素质心落在 bldg图层的要素。</w:t>
      </w:r>
    </w:p>
    <w:p>
      <w:pPr>
        <w:numPr>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inline distT="0" distB="0" distL="114300" distR="114300">
            <wp:extent cx="3370580" cy="2160270"/>
            <wp:effectExtent l="0" t="0" r="7620" b="24130"/>
            <wp:docPr id="10" name="图片 1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
                    <pic:cNvPicPr>
                      <a:picLocks noChangeAspect="1"/>
                    </pic:cNvPicPr>
                  </pic:nvPicPr>
                  <pic:blipFill>
                    <a:blip r:embed="rId12"/>
                    <a:stretch>
                      <a:fillRect/>
                    </a:stretch>
                  </pic:blipFill>
                  <pic:spPr>
                    <a:xfrm>
                      <a:off x="0" y="0"/>
                      <a:ext cx="3370580" cy="2160270"/>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图4-</w:t>
      </w:r>
      <w:r>
        <w:rPr>
          <w:rFonts w:hint="default" w:asciiTheme="minorEastAsia" w:hAnsiTheme="minorEastAsia" w:eastAsiaTheme="minorEastAsia" w:cstheme="minorEastAsia"/>
          <w:sz w:val="21"/>
          <w:szCs w:val="21"/>
        </w:rPr>
        <w:t>9</w:t>
      </w:r>
      <w:r>
        <w:rPr>
          <w:rFonts w:hint="default" w:asciiTheme="minorEastAsia" w:hAnsiTheme="minorEastAsia" w:eastAsiaTheme="minorEastAsia" w:cstheme="minorEastAsia"/>
          <w:sz w:val="21"/>
          <w:szCs w:val="21"/>
        </w:rPr>
        <w:t xml:space="preserve"> 搜索结果</w:t>
      </w:r>
    </w:p>
    <w:p>
      <w:pPr>
        <w:numPr>
          <w:ilvl w:val="0"/>
          <w:numId w:val="7"/>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与源图层要素相交</w:t>
      </w:r>
    </w:p>
    <w:p>
      <w:pPr>
        <w:numPr>
          <w:numId w:val="0"/>
        </w:numPr>
        <w:ind w:left="420" w:leftChars="0"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相交返回与源要素完全或部分重叠的要素。如图4-10为选择国界线图层与主要公路图层中要素相交的要素。</w:t>
      </w:r>
    </w:p>
    <w:p>
      <w:pPr>
        <w:numPr>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inline distT="0" distB="0" distL="114300" distR="114300">
            <wp:extent cx="2148205" cy="1460500"/>
            <wp:effectExtent l="0" t="0" r="10795" b="12700"/>
            <wp:docPr id="11" name="图片 1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0"/>
                    <pic:cNvPicPr>
                      <a:picLocks noChangeAspect="1"/>
                    </pic:cNvPicPr>
                  </pic:nvPicPr>
                  <pic:blipFill>
                    <a:blip r:embed="rId13"/>
                    <a:stretch>
                      <a:fillRect/>
                    </a:stretch>
                  </pic:blipFill>
                  <pic:spPr>
                    <a:xfrm>
                      <a:off x="0" y="0"/>
                      <a:ext cx="2148205" cy="1460500"/>
                    </a:xfrm>
                    <a:prstGeom prst="rect">
                      <a:avLst/>
                    </a:prstGeom>
                  </pic:spPr>
                </pic:pic>
              </a:graphicData>
            </a:graphic>
          </wp:inline>
        </w:drawing>
      </w:r>
    </w:p>
    <w:p>
      <w:pPr>
        <w:numPr>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1"/>
          <w:szCs w:val="21"/>
        </w:rPr>
        <w:t>图4-</w:t>
      </w:r>
      <w:r>
        <w:rPr>
          <w:rFonts w:hint="default" w:asciiTheme="minorEastAsia" w:hAnsiTheme="minorEastAsia" w:eastAsiaTheme="minorEastAsia" w:cstheme="minorEastAsia"/>
          <w:sz w:val="21"/>
          <w:szCs w:val="21"/>
        </w:rPr>
        <w:t>10</w:t>
      </w:r>
      <w:r>
        <w:rPr>
          <w:rFonts w:hint="default" w:asciiTheme="minorEastAsia" w:hAnsiTheme="minorEastAsia" w:eastAsiaTheme="minorEastAsia" w:cstheme="minorEastAsia"/>
          <w:sz w:val="21"/>
          <w:szCs w:val="21"/>
        </w:rPr>
        <w:t xml:space="preserve"> 搜索结果</w:t>
      </w:r>
    </w:p>
    <w:p>
      <w:pPr>
        <w:numPr>
          <w:ilvl w:val="0"/>
          <w:numId w:val="7"/>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完全位于源图层要素范围内</w:t>
      </w:r>
    </w:p>
    <w:p>
      <w:pPr>
        <w:numPr>
          <w:numId w:val="0"/>
        </w:numPr>
        <w:ind w:left="420" w:leftChars="0"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目标要素的所有部分必须落在源要素的几何范围之内，并且不能接触源要素的边界源要素必须是一个面要素。如图4-11为选择省会城市图层中完全位于省级行政区图层的要素。</w:t>
      </w:r>
    </w:p>
    <w:p>
      <w:pPr>
        <w:numPr>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inline distT="0" distB="0" distL="114300" distR="114300">
            <wp:extent cx="2165985" cy="1525270"/>
            <wp:effectExtent l="0" t="0" r="18415" b="24130"/>
            <wp:docPr id="12" name="图片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1"/>
                    <pic:cNvPicPr>
                      <a:picLocks noChangeAspect="1"/>
                    </pic:cNvPicPr>
                  </pic:nvPicPr>
                  <pic:blipFill>
                    <a:blip r:embed="rId14"/>
                    <a:stretch>
                      <a:fillRect/>
                    </a:stretch>
                  </pic:blipFill>
                  <pic:spPr>
                    <a:xfrm>
                      <a:off x="0" y="0"/>
                      <a:ext cx="2165985" cy="1525270"/>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1"/>
          <w:szCs w:val="21"/>
        </w:rPr>
        <w:t>图4-10 搜索结果</w:t>
      </w:r>
    </w:p>
    <w:p>
      <w:pPr>
        <w:numPr>
          <w:ilvl w:val="0"/>
          <w:numId w:val="7"/>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在源图层要素的某一距离范围（3D）内</w:t>
      </w:r>
    </w:p>
    <w:p>
      <w:pPr>
        <w:numPr>
          <w:numId w:val="0"/>
        </w:numPr>
        <w:ind w:left="420" w:leftChars="0"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此运算符使用源要素周围的缓冲距离创建缓冲区，并且返回所有与缓冲区域相交的要素。如图4-11即选择主要公路图层要素中距地级城市驻地图层要素5000m以内的要素。</w:t>
      </w:r>
    </w:p>
    <w:p>
      <w:pPr>
        <w:numPr>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inline distT="0" distB="0" distL="114300" distR="114300">
            <wp:extent cx="2247900" cy="1470660"/>
            <wp:effectExtent l="0" t="0" r="12700" b="2540"/>
            <wp:docPr id="13" name="图片 13" descr="/Users/apple/Desktop/x/地理信息系统原理/实验四五/图片/12.pn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sers/apple/Desktop/x/地理信息系统原理/实验四五/图片/12.png12"/>
                    <pic:cNvPicPr>
                      <a:picLocks noChangeAspect="1"/>
                    </pic:cNvPicPr>
                  </pic:nvPicPr>
                  <pic:blipFill>
                    <a:blip r:embed="rId15"/>
                    <a:srcRect/>
                    <a:stretch>
                      <a:fillRect/>
                    </a:stretch>
                  </pic:blipFill>
                  <pic:spPr>
                    <a:xfrm>
                      <a:off x="0" y="0"/>
                      <a:ext cx="2247900" cy="1470660"/>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1"/>
          <w:szCs w:val="21"/>
        </w:rPr>
        <w:t>图4-1</w:t>
      </w:r>
      <w:r>
        <w:rPr>
          <w:rFonts w:hint="default" w:asciiTheme="minorEastAsia" w:hAnsiTheme="minorEastAsia" w:eastAsiaTheme="minorEastAsia" w:cstheme="minorEastAsia"/>
          <w:sz w:val="21"/>
          <w:szCs w:val="21"/>
        </w:rPr>
        <w:t>1</w:t>
      </w:r>
      <w:r>
        <w:rPr>
          <w:rFonts w:hint="default" w:asciiTheme="minorEastAsia" w:hAnsiTheme="minorEastAsia" w:eastAsiaTheme="minorEastAsia" w:cstheme="minorEastAsia"/>
          <w:sz w:val="21"/>
          <w:szCs w:val="21"/>
        </w:rPr>
        <w:t xml:space="preserve"> 搜索结果</w:t>
      </w:r>
    </w:p>
    <w:p>
      <w:pPr>
        <w:numPr>
          <w:ilvl w:val="0"/>
          <w:numId w:val="7"/>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在源图层要素的某一距离范围内</w:t>
      </w:r>
    </w:p>
    <w:p>
      <w:pPr>
        <w:numPr>
          <w:numId w:val="0"/>
        </w:numPr>
        <w:ind w:left="420" w:leftChars="0"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如图4-12，即选择主要公路图层要素中距省会城市图层要素300000m以内的要素。</w:t>
      </w:r>
    </w:p>
    <w:p>
      <w:pPr>
        <w:numPr>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inline distT="0" distB="0" distL="114300" distR="114300">
            <wp:extent cx="2354580" cy="1541145"/>
            <wp:effectExtent l="0" t="0" r="7620" b="8255"/>
            <wp:docPr id="14" name="图片 1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2"/>
                    <pic:cNvPicPr>
                      <a:picLocks noChangeAspect="1"/>
                    </pic:cNvPicPr>
                  </pic:nvPicPr>
                  <pic:blipFill>
                    <a:blip r:embed="rId15"/>
                    <a:stretch>
                      <a:fillRect/>
                    </a:stretch>
                  </pic:blipFill>
                  <pic:spPr>
                    <a:xfrm>
                      <a:off x="0" y="0"/>
                      <a:ext cx="2354580" cy="1541145"/>
                    </a:xfrm>
                    <a:prstGeom prst="rect">
                      <a:avLst/>
                    </a:prstGeom>
                  </pic:spPr>
                </pic:pic>
              </a:graphicData>
            </a:graphic>
          </wp:inline>
        </w:drawing>
      </w:r>
    </w:p>
    <w:p>
      <w:pPr>
        <w:numPr>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图4-1</w:t>
      </w:r>
      <w:r>
        <w:rPr>
          <w:rFonts w:hint="default" w:asciiTheme="minorEastAsia" w:hAnsiTheme="minorEastAsia" w:eastAsiaTheme="minorEastAsia" w:cstheme="minorEastAsia"/>
          <w:sz w:val="21"/>
          <w:szCs w:val="21"/>
        </w:rPr>
        <w:t>2</w:t>
      </w:r>
      <w:r>
        <w:rPr>
          <w:rFonts w:hint="default" w:asciiTheme="minorEastAsia" w:hAnsiTheme="minorEastAsia" w:eastAsiaTheme="minorEastAsia" w:cstheme="minorEastAsia"/>
          <w:sz w:val="21"/>
          <w:szCs w:val="21"/>
        </w:rPr>
        <w:t xml:space="preserve"> 搜索结果</w:t>
      </w:r>
    </w:p>
    <w:p>
      <w:pPr>
        <w:numPr>
          <w:ilvl w:val="0"/>
          <w:numId w:val="0"/>
        </w:numPr>
        <w:ind w:left="420" w:leftChars="0"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如图4-13</w:t>
      </w:r>
      <w:r>
        <w:rPr>
          <w:rFonts w:hint="default" w:asciiTheme="minorEastAsia" w:hAnsiTheme="minorEastAsia" w:eastAsiaTheme="minorEastAsia" w:cstheme="minorEastAsia"/>
          <w:sz w:val="24"/>
          <w:szCs w:val="24"/>
        </w:rPr>
        <w:t>为，即选择省会城市图层要素中距地级城市驻地图层要素30000m以内的要素。</w:t>
      </w:r>
    </w:p>
    <w:p>
      <w:pPr>
        <w:numPr>
          <w:ilvl w:val="0"/>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inline distT="0" distB="0" distL="114300" distR="114300">
            <wp:extent cx="2602230" cy="1800225"/>
            <wp:effectExtent l="0" t="0" r="13970" b="3175"/>
            <wp:docPr id="15"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3"/>
                    <pic:cNvPicPr>
                      <a:picLocks noChangeAspect="1"/>
                    </pic:cNvPicPr>
                  </pic:nvPicPr>
                  <pic:blipFill>
                    <a:blip r:embed="rId16"/>
                    <a:stretch>
                      <a:fillRect/>
                    </a:stretch>
                  </pic:blipFill>
                  <pic:spPr>
                    <a:xfrm>
                      <a:off x="0" y="0"/>
                      <a:ext cx="2602230" cy="1800225"/>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图4-1</w:t>
      </w:r>
      <w:r>
        <w:rPr>
          <w:rFonts w:hint="default" w:asciiTheme="minorEastAsia" w:hAnsiTheme="minorEastAsia" w:eastAsiaTheme="minorEastAsia" w:cstheme="minorEastAsia"/>
          <w:sz w:val="21"/>
          <w:szCs w:val="21"/>
        </w:rPr>
        <w:t>3</w:t>
      </w:r>
      <w:r>
        <w:rPr>
          <w:rFonts w:hint="default" w:asciiTheme="minorEastAsia" w:hAnsiTheme="minorEastAsia" w:eastAsiaTheme="minorEastAsia" w:cstheme="minorEastAsia"/>
          <w:sz w:val="21"/>
          <w:szCs w:val="21"/>
        </w:rPr>
        <w:t xml:space="preserve"> 搜索结果</w:t>
      </w:r>
    </w:p>
    <w:p>
      <w:pPr>
        <w:numPr>
          <w:ilvl w:val="0"/>
          <w:numId w:val="7"/>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与源图层要素的轮廓交叉</w:t>
      </w:r>
    </w:p>
    <w:p>
      <w:pPr>
        <w:ind w:left="420" w:leftChars="0" w:firstLine="420" w:firstLineChars="0"/>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这种方法要求源要素与目标要素的边界必须至少共用一个边、折点或端点，但是不能共线源要素与目标要素必须为线要素或者面要素。如图4-14为选择主要公路图层要素中与省级行政区图层要素轮廓相交的要素。</w:t>
      </w:r>
    </w:p>
    <w:p>
      <w:p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inline distT="0" distB="0" distL="114300" distR="114300">
            <wp:extent cx="2392680" cy="1583690"/>
            <wp:effectExtent l="0" t="0" r="20320" b="16510"/>
            <wp:docPr id="16" name="图片 1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
                    <pic:cNvPicPr>
                      <a:picLocks noChangeAspect="1"/>
                    </pic:cNvPicPr>
                  </pic:nvPicPr>
                  <pic:blipFill>
                    <a:blip r:embed="rId17"/>
                    <a:stretch>
                      <a:fillRect/>
                    </a:stretch>
                  </pic:blipFill>
                  <pic:spPr>
                    <a:xfrm>
                      <a:off x="0" y="0"/>
                      <a:ext cx="2392680" cy="1583690"/>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1"/>
          <w:szCs w:val="21"/>
        </w:rPr>
        <w:t>图4-1</w:t>
      </w:r>
      <w:r>
        <w:rPr>
          <w:rFonts w:hint="default" w:asciiTheme="minorEastAsia" w:hAnsiTheme="minorEastAsia" w:eastAsiaTheme="minorEastAsia" w:cstheme="minorEastAsia"/>
          <w:sz w:val="21"/>
          <w:szCs w:val="21"/>
        </w:rPr>
        <w:t>4</w:t>
      </w:r>
      <w:r>
        <w:rPr>
          <w:rFonts w:hint="default" w:asciiTheme="minorEastAsia" w:hAnsiTheme="minorEastAsia" w:eastAsiaTheme="minorEastAsia" w:cstheme="minorEastAsia"/>
          <w:sz w:val="21"/>
          <w:szCs w:val="21"/>
        </w:rPr>
        <w:t xml:space="preserve"> 搜索结果</w:t>
      </w:r>
    </w:p>
    <w:p>
      <w:pPr>
        <w:numPr>
          <w:ilvl w:val="0"/>
          <w:numId w:val="8"/>
        </w:numPr>
        <w:rPr>
          <w:rFonts w:hint="eastAsia" w:ascii="黑体" w:hAnsi="黑体" w:eastAsia="黑体"/>
        </w:rPr>
      </w:pPr>
      <w:r>
        <w:rPr>
          <w:rFonts w:hint="eastAsia" w:ascii="黑体" w:hAnsi="黑体" w:eastAsia="黑体"/>
        </w:rPr>
        <w:t>实验内容的原理</w:t>
      </w:r>
    </w:p>
    <w:p>
      <w:pPr>
        <w:numPr>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文件地理数据库和个人地理数据库是专为支持地理数据库的完整信息模型而设计的</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单用户可以对文件地理数据库和个人地理数据进行编辑，</w:t>
      </w:r>
      <w:r>
        <w:rPr>
          <w:rFonts w:hint="default" w:asciiTheme="minorEastAsia" w:hAnsiTheme="minorEastAsia" w:eastAsiaTheme="minorEastAsia" w:cstheme="minorEastAsia"/>
        </w:rPr>
        <w:t>同其他数据库相同，可以使用SQL语句对数据库内内容进行定向查询，要素类内的数据形式皆存储在地理数据信息库中，且根据关系模型存储在电脑内存中。</w:t>
      </w:r>
    </w:p>
    <w:p>
      <w:r>
        <w:rPr>
          <w:rFonts w:hint="eastAsia" w:ascii="黑体" w:hAnsi="黑体" w:eastAsia="黑体"/>
        </w:rPr>
        <w:t>四、实验总结</w:t>
      </w:r>
    </w:p>
    <w:p>
      <w:pPr>
        <w:ind w:firstLine="420" w:firstLineChars="0"/>
        <w:rPr>
          <w:rFonts w:hint="eastAsia"/>
        </w:rPr>
      </w:pPr>
      <w:r>
        <w:t>根据属性查询定义了以SELECT为开头的SQL语句，只能进行SELECT查询，而数据库本身的查询同时也包括了对数据库本身的操作与维护。</w:t>
      </w:r>
      <w:r>
        <w:rPr>
          <w:rFonts w:hint="eastAsia"/>
        </w:rPr>
        <w:t>geometry数据类型为空间数据提供了一个存储结构，它是由任意平面上的坐标定义的。这种数据通常是用在区域匹配系统中的，例如由美国政府制定的州平面系统，或者是不需要考虑地球弯曲性的地图和内层布置图。geometry 数据类型提供了与开放地理空间联盟(OGC)Simple Features Specification for SQL标准结合的属性和方法，使得你可以对geometry数据执行操作以产生行业标准的行为。</w:t>
      </w: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ind w:firstLine="420" w:firstLineChars="0"/>
        <w:rPr>
          <w:rFonts w:hint="eastAsia"/>
        </w:rPr>
      </w:pPr>
    </w:p>
    <w:p>
      <w:pPr>
        <w:jc w:val="center"/>
        <w:rPr>
          <w:rFonts w:hint="eastAsia" w:ascii="黑体" w:hAnsi="黑体" w:eastAsia="黑体" w:cs="黑体"/>
          <w:sz w:val="32"/>
          <w:szCs w:val="32"/>
        </w:rPr>
      </w:pPr>
      <w:r>
        <w:rPr>
          <w:rFonts w:hint="eastAsia" w:ascii="黑体" w:hAnsi="黑体" w:eastAsia="黑体" w:cs="黑体"/>
          <w:sz w:val="32"/>
          <w:szCs w:val="32"/>
        </w:rPr>
        <w:t>实验</w:t>
      </w:r>
      <w:r>
        <w:rPr>
          <w:rFonts w:hint="default" w:ascii="黑体" w:hAnsi="黑体" w:eastAsia="黑体" w:cs="黑体"/>
          <w:sz w:val="32"/>
          <w:szCs w:val="32"/>
        </w:rPr>
        <w:t>五</w:t>
      </w:r>
      <w:r>
        <w:rPr>
          <w:rFonts w:hint="eastAsia" w:ascii="黑体" w:hAnsi="黑体" w:eastAsia="黑体" w:cs="黑体"/>
          <w:sz w:val="32"/>
          <w:szCs w:val="32"/>
        </w:rPr>
        <w:t xml:space="preserve">  </w:t>
      </w:r>
      <w:r>
        <w:rPr>
          <w:rFonts w:hint="default" w:ascii="黑体" w:hAnsi="黑体" w:eastAsia="黑体" w:cs="黑体"/>
          <w:sz w:val="32"/>
          <w:szCs w:val="32"/>
        </w:rPr>
        <w:t>缓冲区分析</w:t>
      </w:r>
    </w:p>
    <w:p>
      <w:pPr>
        <w:jc w:val="center"/>
      </w:pPr>
      <w:r>
        <w:rPr>
          <w:rFonts w:hint="eastAsia" w:asciiTheme="majorEastAsia" w:hAnsiTheme="majorEastAsia" w:eastAsiaTheme="majorEastAsia" w:cstheme="majorEastAsia"/>
        </w:rPr>
        <w:t>班级：地信17-01班       姓名：张清昱       学号：07172336</w:t>
      </w:r>
    </w:p>
    <w:p>
      <w:pPr>
        <w:numPr>
          <w:ilvl w:val="0"/>
          <w:numId w:val="9"/>
        </w:numPr>
        <w:rPr>
          <w:rFonts w:hint="eastAsia" w:ascii="黑体" w:hAnsi="黑体" w:eastAsia="黑体"/>
        </w:rPr>
      </w:pPr>
      <w:r>
        <w:rPr>
          <w:rFonts w:hint="eastAsia" w:ascii="黑体" w:hAnsi="黑体" w:eastAsia="黑体"/>
        </w:rPr>
        <w:t>实验目的与实验内容</w:t>
      </w:r>
    </w:p>
    <w:p>
      <w:pPr>
        <w:pStyle w:val="4"/>
        <w:keepNext w:val="0"/>
        <w:keepLines w:val="0"/>
        <w:widowControl/>
        <w:suppressLineNumbers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掌握缓冲区分析的相关原理方法</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熟练掌握矢量数据、栅格数据的缓冲区创建方法</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掌握利用缓冲区分析方法解决相关地学问题的能力。</w:t>
      </w:r>
    </w:p>
    <w:p>
      <w:pPr>
        <w:pStyle w:val="4"/>
        <w:keepNext w:val="0"/>
        <w:keepLines w:val="0"/>
        <w:widowControl/>
        <w:suppressLineNumbers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使用ArcGIS</w:t>
      </w:r>
      <w:r>
        <w:rPr>
          <w:rFonts w:hint="default"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rPr>
        <w:t>desktop中的矢量缓冲区分析、栅格缓冲区分析等工具及各项参数的设置。点要素、线要素、面要素的缓冲区分析。利用缓冲区分析工具解决实际问题。</w:t>
      </w:r>
    </w:p>
    <w:p>
      <w:pPr>
        <w:numPr>
          <w:ilvl w:val="0"/>
          <w:numId w:val="9"/>
        </w:numPr>
        <w:rPr>
          <w:rFonts w:hint="eastAsia" w:ascii="黑体" w:hAnsi="黑体" w:eastAsia="黑体"/>
        </w:rPr>
      </w:pPr>
      <w:r>
        <w:rPr>
          <w:rFonts w:hint="default" w:ascii="黑体" w:hAnsi="黑体" w:eastAsia="黑体"/>
        </w:rPr>
        <w:t>实验结果</w:t>
      </w:r>
    </w:p>
    <w:p>
      <w:pPr>
        <w:numPr>
          <w:ilvl w:val="0"/>
          <w:numId w:val="10"/>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矢量数据缓冲区分析</w:t>
      </w:r>
    </w:p>
    <w:p>
      <w:pPr>
        <w:numPr>
          <w:ilvl w:val="0"/>
          <w:numId w:val="11"/>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点要素缓冲区建立</w:t>
      </w:r>
    </w:p>
    <w:p>
      <w:pPr>
        <w:numPr>
          <w:ilvl w:val="0"/>
          <w:numId w:val="12"/>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在主菜单上选择【自定义】-【自定义模式】菜单，在工具栏中添加缓冲区向导工具。</w:t>
      </w:r>
    </w:p>
    <w:p>
      <w:pPr>
        <w:numPr>
          <w:ilvl w:val="0"/>
          <w:numId w:val="12"/>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选择【缓冲向导</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工具可以对整个图层的所有要素或者所选择的要素进行缓冲</w:t>
      </w:r>
      <w:r>
        <w:rPr>
          <w:rFonts w:hint="default" w:asciiTheme="minorEastAsia" w:hAnsiTheme="minorEastAsia" w:eastAsiaTheme="minorEastAsia" w:cstheme="minorEastAsia"/>
        </w:rPr>
        <w:t>。</w:t>
      </w:r>
    </w:p>
    <w:p>
      <w:pPr>
        <w:numPr>
          <w:ilvl w:val="0"/>
          <w:numId w:val="12"/>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设置建立缓冲区的相关参数。</w:t>
      </w:r>
    </w:p>
    <w:p>
      <w:pPr>
        <w:numPr>
          <w:ilvl w:val="0"/>
          <w:numId w:val="12"/>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点击“完成”完成缓冲区的创建。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20035" cy="1990725"/>
            <wp:effectExtent l="0" t="0" r="24765" b="15875"/>
            <wp:docPr id="17" name="图片 1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
                    <pic:cNvPicPr>
                      <a:picLocks noChangeAspect="1"/>
                    </pic:cNvPicPr>
                  </pic:nvPicPr>
                  <pic:blipFill>
                    <a:blip r:embed="rId18"/>
                    <a:stretch>
                      <a:fillRect/>
                    </a:stretch>
                  </pic:blipFill>
                  <pic:spPr>
                    <a:xfrm>
                      <a:off x="0" y="0"/>
                      <a:ext cx="2820035" cy="1990725"/>
                    </a:xfrm>
                    <a:prstGeom prst="rect">
                      <a:avLst/>
                    </a:prstGeom>
                  </pic:spPr>
                </pic:pic>
              </a:graphicData>
            </a:graphic>
          </wp:inline>
        </w:drawing>
      </w:r>
    </w:p>
    <w:p>
      <w:pPr>
        <w:numPr>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图5-1 简单缓冲区建立</w:t>
      </w:r>
    </w:p>
    <w:p>
      <w:pPr>
        <w:numPr>
          <w:numId w:val="0"/>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（5）除了利用缓冲向导建立缓冲区外，还可以通过主菜单中【地理处理】下的【缓冲区】子菜单建立缓冲区。使用缓冲区工具，对点图层使用“覆盖范围</w:t>
      </w:r>
    </w:p>
    <w:p>
      <w:pPr>
        <w:numPr>
          <w:numId w:val="0"/>
        </w:numPr>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influence”字段进行消防站覆盖影响范围分析，生成要素缓冲区如图 5-2。</w:t>
      </w:r>
    </w:p>
    <w:p>
      <w:pPr>
        <w:numPr>
          <w:numId w:val="0"/>
        </w:num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950210" cy="2163445"/>
            <wp:effectExtent l="0" t="0" r="21590" b="20955"/>
            <wp:docPr id="18" name="图片 18"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
                    <pic:cNvPicPr>
                      <a:picLocks noChangeAspect="1"/>
                    </pic:cNvPicPr>
                  </pic:nvPicPr>
                  <pic:blipFill>
                    <a:blip r:embed="rId19"/>
                    <a:stretch>
                      <a:fillRect/>
                    </a:stretch>
                  </pic:blipFill>
                  <pic:spPr>
                    <a:xfrm>
                      <a:off x="0" y="0"/>
                      <a:ext cx="2950210" cy="2163445"/>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sz w:val="21"/>
          <w:szCs w:val="21"/>
        </w:rPr>
        <w:t>图5-</w:t>
      </w:r>
      <w:r>
        <w:rPr>
          <w:rFonts w:hint="default" w:asciiTheme="minorEastAsia" w:hAnsiTheme="minorEastAsia" w:eastAsiaTheme="minorEastAsia" w:cstheme="minorEastAsia"/>
          <w:sz w:val="21"/>
          <w:szCs w:val="21"/>
        </w:rPr>
        <w:t>2</w:t>
      </w:r>
      <w:r>
        <w:rPr>
          <w:rFonts w:hint="default" w:asciiTheme="minorEastAsia" w:hAnsiTheme="minorEastAsia" w:eastAsiaTheme="minorEastAsia" w:cstheme="minorEastAsia"/>
          <w:sz w:val="21"/>
          <w:szCs w:val="21"/>
        </w:rPr>
        <w:t xml:space="preserve"> 缓冲区</w:t>
      </w:r>
      <w:r>
        <w:rPr>
          <w:rFonts w:hint="default" w:asciiTheme="minorEastAsia" w:hAnsiTheme="minorEastAsia" w:eastAsiaTheme="minorEastAsia" w:cstheme="minorEastAsia"/>
          <w:sz w:val="21"/>
          <w:szCs w:val="21"/>
        </w:rPr>
        <w:t>分析结果</w:t>
      </w:r>
    </w:p>
    <w:p>
      <w:pPr>
        <w:numPr>
          <w:ilvl w:val="0"/>
          <w:numId w:val="11"/>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线要素缓冲区建立</w:t>
      </w:r>
    </w:p>
    <w:p>
      <w:pPr>
        <w:numPr>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线状要素的缓冲区，因其空间形态的不同，其缓冲形状也不同。但其缓冲区的类型是相同的，可以建立普通缓冲区、分级缓冲区、属性权值缓冲区和独立缓冲区。建立的方法基本相同，使用上面所述两种方法。</w:t>
      </w:r>
    </w:p>
    <w:p>
      <w:pPr>
        <w:numPr>
          <w:ilvl w:val="0"/>
          <w:numId w:val="13"/>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加载某地区河流线状要素图数据 “line.shp”。</w:t>
      </w:r>
    </w:p>
    <w:p>
      <w:pPr>
        <w:numPr>
          <w:ilvl w:val="0"/>
          <w:numId w:val="13"/>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可以指定在河流的哪一侧建立缓冲要素（默认在两侧）以及确定线输入要素末端的缓冲区形状（默认末端为圆形）</w:t>
      </w:r>
      <w:r>
        <w:rPr>
          <w:rFonts w:hint="default" w:asciiTheme="minorEastAsia" w:hAnsiTheme="minorEastAsia" w:eastAsiaTheme="minorEastAsia" w:cstheme="minorEastAsia"/>
        </w:rPr>
        <w:t>。</w:t>
      </w:r>
    </w:p>
    <w:p>
      <w:pPr>
        <w:numPr>
          <w:ilvl w:val="0"/>
          <w:numId w:val="13"/>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图5-</w:t>
      </w:r>
      <w:r>
        <w:rPr>
          <w:rFonts w:hint="default" w:asciiTheme="minorEastAsia" w:hAnsiTheme="minorEastAsia" w:eastAsiaTheme="minorEastAsia" w:cstheme="minorEastAsia"/>
        </w:rPr>
        <w:t>3</w:t>
      </w:r>
      <w:r>
        <w:rPr>
          <w:rFonts w:hint="eastAsia" w:asciiTheme="minorEastAsia" w:hAnsiTheme="minorEastAsia" w:eastAsiaTheme="minorEastAsia" w:cstheme="minorEastAsia"/>
        </w:rPr>
        <w:t>为设置在河流两侧，宽度为20m的绿化区域带且末端为平整方形（FLAT）缓冲结果。</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745740" cy="2148840"/>
            <wp:effectExtent l="0" t="0" r="22860" b="10160"/>
            <wp:docPr id="20" name="图片 20"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
                    <pic:cNvPicPr>
                      <a:picLocks noChangeAspect="1"/>
                    </pic:cNvPicPr>
                  </pic:nvPicPr>
                  <pic:blipFill>
                    <a:blip r:embed="rId20"/>
                    <a:stretch>
                      <a:fillRect/>
                    </a:stretch>
                  </pic:blipFill>
                  <pic:spPr>
                    <a:xfrm>
                      <a:off x="0" y="0"/>
                      <a:ext cx="2745740" cy="2148840"/>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图5-</w:t>
      </w:r>
      <w:r>
        <w:rPr>
          <w:rFonts w:hint="default" w:asciiTheme="minorEastAsia" w:hAnsiTheme="minorEastAsia" w:eastAsiaTheme="minorEastAsia" w:cstheme="minorEastAsia"/>
          <w:sz w:val="21"/>
          <w:szCs w:val="21"/>
        </w:rPr>
        <w:t>3</w:t>
      </w:r>
      <w:r>
        <w:rPr>
          <w:rFonts w:hint="default" w:asciiTheme="minorEastAsia" w:hAnsiTheme="minorEastAsia" w:eastAsiaTheme="minorEastAsia" w:cstheme="minorEastAsia"/>
          <w:sz w:val="21"/>
          <w:szCs w:val="21"/>
        </w:rPr>
        <w:t xml:space="preserve"> 缓冲区分析结果</w:t>
      </w:r>
    </w:p>
    <w:p>
      <w:pPr>
        <w:numPr>
          <w:ilvl w:val="0"/>
          <w:numId w:val="13"/>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选择字段“宽度”&gt;=4的河流要素（认为是主干河流）。在图5-11所示的图中选择【字段】，并从下拉框中选择字段“宽度”，则建立了字段“宽度”的值&gt;=4的线要素建立缓冲区绿化带，结果如图5-4。</w:t>
      </w:r>
    </w:p>
    <w:p>
      <w:pPr>
        <w:numPr>
          <w:numId w:val="0"/>
        </w:num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800350" cy="2261870"/>
            <wp:effectExtent l="0" t="0" r="19050" b="24130"/>
            <wp:docPr id="21" name="图片 2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8"/>
                    <pic:cNvPicPr>
                      <a:picLocks noChangeAspect="1"/>
                    </pic:cNvPicPr>
                  </pic:nvPicPr>
                  <pic:blipFill>
                    <a:blip r:embed="rId21"/>
                    <a:stretch>
                      <a:fillRect/>
                    </a:stretch>
                  </pic:blipFill>
                  <pic:spPr>
                    <a:xfrm>
                      <a:off x="0" y="0"/>
                      <a:ext cx="2800350" cy="2261870"/>
                    </a:xfrm>
                    <a:prstGeom prst="rect">
                      <a:avLst/>
                    </a:prstGeom>
                  </pic:spPr>
                </pic:pic>
              </a:graphicData>
            </a:graphic>
          </wp:inline>
        </w:drawing>
      </w:r>
    </w:p>
    <w:p>
      <w:pPr>
        <w:numPr>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图5-</w:t>
      </w:r>
      <w:r>
        <w:rPr>
          <w:rFonts w:hint="default" w:asciiTheme="minorEastAsia" w:hAnsiTheme="minorEastAsia" w:eastAsiaTheme="minorEastAsia" w:cstheme="minorEastAsia"/>
          <w:sz w:val="21"/>
          <w:szCs w:val="21"/>
        </w:rPr>
        <w:t>4</w:t>
      </w:r>
      <w:r>
        <w:rPr>
          <w:rFonts w:hint="default" w:asciiTheme="minorEastAsia" w:hAnsiTheme="minorEastAsia" w:eastAsiaTheme="minorEastAsia" w:cstheme="minorEastAsia"/>
          <w:sz w:val="21"/>
          <w:szCs w:val="21"/>
        </w:rPr>
        <w:t xml:space="preserve"> 缓冲区分析结果</w:t>
      </w:r>
    </w:p>
    <w:p>
      <w:pPr>
        <w:numPr>
          <w:ilvl w:val="0"/>
          <w:numId w:val="13"/>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建立单侧河流数据缓冲区，如图5-5所示。</w:t>
      </w:r>
    </w:p>
    <w:p>
      <w:pPr>
        <w:numPr>
          <w:numId w:val="0"/>
        </w:num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913380" cy="2429510"/>
            <wp:effectExtent l="0" t="0" r="7620" b="8890"/>
            <wp:docPr id="22" name="图片 2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9"/>
                    <pic:cNvPicPr>
                      <a:picLocks noChangeAspect="1"/>
                    </pic:cNvPicPr>
                  </pic:nvPicPr>
                  <pic:blipFill>
                    <a:blip r:embed="rId22"/>
                    <a:stretch>
                      <a:fillRect/>
                    </a:stretch>
                  </pic:blipFill>
                  <pic:spPr>
                    <a:xfrm>
                      <a:off x="0" y="0"/>
                      <a:ext cx="2913380" cy="2429510"/>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sz w:val="21"/>
          <w:szCs w:val="21"/>
        </w:rPr>
        <w:t>图5-</w:t>
      </w:r>
      <w:r>
        <w:rPr>
          <w:rFonts w:hint="default" w:asciiTheme="minorEastAsia" w:hAnsiTheme="minorEastAsia" w:eastAsiaTheme="minorEastAsia" w:cstheme="minorEastAsia"/>
          <w:sz w:val="21"/>
          <w:szCs w:val="21"/>
        </w:rPr>
        <w:t>5</w:t>
      </w:r>
      <w:r>
        <w:rPr>
          <w:rFonts w:hint="default"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单侧</w:t>
      </w:r>
      <w:r>
        <w:rPr>
          <w:rFonts w:hint="default" w:asciiTheme="minorEastAsia" w:hAnsiTheme="minorEastAsia" w:eastAsiaTheme="minorEastAsia" w:cstheme="minorEastAsia"/>
          <w:sz w:val="21"/>
          <w:szCs w:val="21"/>
        </w:rPr>
        <w:t>缓冲区</w:t>
      </w:r>
      <w:r>
        <w:rPr>
          <w:rFonts w:hint="default" w:asciiTheme="minorEastAsia" w:hAnsiTheme="minorEastAsia" w:eastAsiaTheme="minorEastAsia" w:cstheme="minorEastAsia"/>
          <w:sz w:val="21"/>
          <w:szCs w:val="21"/>
        </w:rPr>
        <w:t>建立</w:t>
      </w:r>
    </w:p>
    <w:p>
      <w:pPr>
        <w:numPr>
          <w:ilvl w:val="0"/>
          <w:numId w:val="11"/>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面要素缓冲区建立</w:t>
      </w:r>
    </w:p>
    <w:p>
      <w:pPr>
        <w:numPr>
          <w:numId w:val="0"/>
        </w:numPr>
        <w:ind w:firstLine="420" w:firstLineChars="0"/>
        <w:rPr>
          <w:rFonts w:hint="default" w:asciiTheme="minorEastAsia" w:hAnsiTheme="minorEastAsia" w:eastAsiaTheme="minorEastAsia" w:cstheme="minorEastAsia"/>
        </w:rPr>
      </w:pPr>
      <w:r>
        <w:rPr>
          <w:rFonts w:hint="eastAsia" w:asciiTheme="minorEastAsia" w:hAnsiTheme="minorEastAsia" w:eastAsiaTheme="minorEastAsia" w:cstheme="minorEastAsia"/>
        </w:rPr>
        <w:t>面要素缓冲区生成方法与点、线要素基本一致。有所区别的是面要素不仅可以向外缓冲，还可以向内缓冲，也可以两侧建立缓冲</w:t>
      </w:r>
      <w:r>
        <w:rPr>
          <w:rFonts w:hint="default" w:asciiTheme="minorEastAsia" w:hAnsiTheme="minorEastAsia" w:eastAsiaTheme="minorEastAsia" w:cstheme="minorEastAsia"/>
        </w:rPr>
        <w:t>。</w:t>
      </w:r>
    </w:p>
    <w:p>
      <w:pPr>
        <w:numPr>
          <w:ilvl w:val="0"/>
          <w:numId w:val="14"/>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假设为了保护某湖泊的生态环境，禁止在湖泊100m内禁止建设任何永久性的建筑物。加载湖泊（Polygon.shp）矢量面状数据。选择仅在面域外部（Outside_only）创建缓冲区，如图5-6所示。</w:t>
      </w:r>
    </w:p>
    <w:p>
      <w:pPr>
        <w:numPr>
          <w:ilvl w:val="0"/>
          <w:numId w:val="1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也可以根据实际需求建立多环缓冲区。如在湖泊20m区域内禁止游览，100m范围内禁止建筑任何永久性建筑物，200m范围内禁止任何污染性的工业企业存在</w:t>
      </w:r>
      <w:r>
        <w:rPr>
          <w:rFonts w:hint="default" w:asciiTheme="minorEastAsia" w:hAnsiTheme="minorEastAsia" w:eastAsiaTheme="minorEastAsia" w:cstheme="minorEastAsia"/>
        </w:rPr>
        <w:t>。</w:t>
      </w:r>
      <w:r>
        <w:rPr>
          <w:rFonts w:hint="default" w:asciiTheme="minorEastAsia" w:hAnsiTheme="minorEastAsia" w:eastAsiaTheme="minorEastAsia" w:cstheme="minorEastAsia"/>
        </w:rPr>
        <w:t>如图5-</w:t>
      </w:r>
      <w:r>
        <w:rPr>
          <w:rFonts w:hint="default" w:asciiTheme="minorEastAsia" w:hAnsiTheme="minorEastAsia" w:eastAsiaTheme="minorEastAsia" w:cstheme="minorEastAsia"/>
        </w:rPr>
        <w:t>7</w:t>
      </w:r>
      <w:r>
        <w:rPr>
          <w:rFonts w:hint="default" w:asciiTheme="minorEastAsia" w:hAnsiTheme="minorEastAsia" w:eastAsiaTheme="minorEastAsia" w:cstheme="minorEastAsia"/>
        </w:rPr>
        <w:t>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266315" cy="2041525"/>
            <wp:effectExtent l="0" t="0" r="19685" b="15875"/>
            <wp:docPr id="23" name="图片 2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
                    <pic:cNvPicPr>
                      <a:picLocks noChangeAspect="1"/>
                    </pic:cNvPicPr>
                  </pic:nvPicPr>
                  <pic:blipFill>
                    <a:blip r:embed="rId23"/>
                    <a:stretch>
                      <a:fillRect/>
                    </a:stretch>
                  </pic:blipFill>
                  <pic:spPr>
                    <a:xfrm>
                      <a:off x="0" y="0"/>
                      <a:ext cx="2266315" cy="2041525"/>
                    </a:xfrm>
                    <a:prstGeom prst="rect">
                      <a:avLst/>
                    </a:prstGeom>
                  </pic:spPr>
                </pic:pic>
              </a:graphicData>
            </a:graphic>
          </wp:inline>
        </w:drawing>
      </w:r>
      <w:r>
        <w:rPr>
          <w:rFonts w:hint="default" w:asciiTheme="minorEastAsia" w:hAnsiTheme="minorEastAsia" w:eastAsiaTheme="minorEastAsia" w:cstheme="minorEastAsia"/>
        </w:rPr>
        <w:t xml:space="preserve"> </w:t>
      </w:r>
      <w:r>
        <w:rPr>
          <w:rFonts w:hint="eastAsia" w:asciiTheme="minorEastAsia" w:hAnsiTheme="minorEastAsia" w:eastAsiaTheme="minorEastAsia" w:cstheme="minorEastAsia"/>
        </w:rPr>
        <w:drawing>
          <wp:inline distT="0" distB="0" distL="114300" distR="114300">
            <wp:extent cx="2583815" cy="2053590"/>
            <wp:effectExtent l="0" t="0" r="6985" b="3810"/>
            <wp:docPr id="24" name="图片 2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1"/>
                    <pic:cNvPicPr>
                      <a:picLocks noChangeAspect="1"/>
                    </pic:cNvPicPr>
                  </pic:nvPicPr>
                  <pic:blipFill>
                    <a:blip r:embed="rId24"/>
                    <a:stretch>
                      <a:fillRect/>
                    </a:stretch>
                  </pic:blipFill>
                  <pic:spPr>
                    <a:xfrm>
                      <a:off x="0" y="0"/>
                      <a:ext cx="2583815" cy="2053590"/>
                    </a:xfrm>
                    <a:prstGeom prst="rect">
                      <a:avLst/>
                    </a:prstGeom>
                  </pic:spPr>
                </pic:pic>
              </a:graphicData>
            </a:graphic>
          </wp:inline>
        </w:drawing>
      </w:r>
    </w:p>
    <w:p>
      <w:pPr>
        <w:numPr>
          <w:numId w:val="0"/>
        </w:numPr>
        <w:jc w:val="center"/>
        <w:rPr>
          <w:rFonts w:hint="eastAsia" w:asciiTheme="minorEastAsia" w:hAnsiTheme="minorEastAsia" w:eastAsiaTheme="minorEastAsia" w:cstheme="minorEastAsia"/>
        </w:rPr>
      </w:pPr>
      <w:r>
        <w:rPr>
          <w:rFonts w:hint="default" w:asciiTheme="minorEastAsia" w:hAnsiTheme="minorEastAsia" w:eastAsiaTheme="minorEastAsia" w:cstheme="minorEastAsia"/>
          <w:sz w:val="21"/>
          <w:szCs w:val="21"/>
        </w:rPr>
        <w:t>图5-</w:t>
      </w:r>
      <w:r>
        <w:rPr>
          <w:rFonts w:hint="default" w:asciiTheme="minorEastAsia" w:hAnsiTheme="minorEastAsia" w:eastAsiaTheme="minorEastAsia" w:cstheme="minorEastAsia"/>
          <w:sz w:val="21"/>
          <w:szCs w:val="21"/>
        </w:rPr>
        <w:t>6</w:t>
      </w:r>
      <w:r>
        <w:rPr>
          <w:rFonts w:hint="default" w:asciiTheme="minorEastAsia" w:hAnsiTheme="minorEastAsia" w:eastAsiaTheme="minorEastAsia" w:cstheme="minorEastAsia"/>
          <w:sz w:val="21"/>
          <w:szCs w:val="21"/>
        </w:rPr>
        <w:t xml:space="preserve"> 缓冲区建立</w:t>
      </w:r>
      <w:r>
        <w:rPr>
          <w:rFonts w:hint="default"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图5-</w:t>
      </w:r>
      <w:r>
        <w:rPr>
          <w:rFonts w:hint="default" w:asciiTheme="minorEastAsia" w:hAnsiTheme="minorEastAsia" w:eastAsiaTheme="minorEastAsia" w:cstheme="minorEastAsia"/>
          <w:sz w:val="21"/>
          <w:szCs w:val="21"/>
        </w:rPr>
        <w:t>7</w:t>
      </w:r>
      <w:r>
        <w:rPr>
          <w:rFonts w:hint="default"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多环</w:t>
      </w:r>
      <w:r>
        <w:rPr>
          <w:rFonts w:hint="default" w:asciiTheme="minorEastAsia" w:hAnsiTheme="minorEastAsia" w:eastAsiaTheme="minorEastAsia" w:cstheme="minorEastAsia"/>
          <w:sz w:val="21"/>
          <w:szCs w:val="21"/>
        </w:rPr>
        <w:t>缓冲区建立</w:t>
      </w:r>
    </w:p>
    <w:p>
      <w:pPr>
        <w:numPr>
          <w:ilvl w:val="0"/>
          <w:numId w:val="10"/>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栅格缓冲区-距离分析</w:t>
      </w:r>
    </w:p>
    <w:p>
      <w:pPr>
        <w:numPr>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栅格缓冲区的生成可以使用ArcToolBox，选择ArcToolBox的【Spatial Analyst工具】下的【距离】</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【欧氏距离】。</w:t>
      </w:r>
    </w:p>
    <w:p>
      <w:pPr>
        <w:numPr>
          <w:ilvl w:val="0"/>
          <w:numId w:val="15"/>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点要素栅格缓冲区分析</w:t>
      </w:r>
    </w:p>
    <w:p>
      <w:pPr>
        <w:numPr>
          <w:ilvl w:val="0"/>
          <w:numId w:val="16"/>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在 ArcMap中加载 Point图层，打开 ArcToolbox，双击工具【Spatial Analyst工具】-【距离分析】-【欧氏距离】，设置相关参数。</w:t>
      </w:r>
    </w:p>
    <w:p>
      <w:pPr>
        <w:numPr>
          <w:ilvl w:val="0"/>
          <w:numId w:val="16"/>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点击【环境】，进行处理参数设置</w:t>
      </w:r>
      <w:r>
        <w:rPr>
          <w:rFonts w:hint="default" w:asciiTheme="minorEastAsia" w:hAnsiTheme="minorEastAsia" w:eastAsiaTheme="minorEastAsia" w:cstheme="minorEastAsia"/>
        </w:rPr>
        <w:t>。设置处理范围，</w:t>
      </w:r>
      <w:r>
        <w:rPr>
          <w:rFonts w:hint="eastAsia" w:asciiTheme="minorEastAsia" w:hAnsiTheme="minorEastAsia" w:eastAsiaTheme="minorEastAsia" w:cstheme="minorEastAsia"/>
        </w:rPr>
        <w:t>在指定的研究区域范围内作缓冲区分析。</w:t>
      </w:r>
      <w:r>
        <w:rPr>
          <w:rFonts w:hint="default" w:asciiTheme="minorEastAsia" w:hAnsiTheme="minorEastAsia" w:eastAsiaTheme="minorEastAsia" w:cstheme="minorEastAsia"/>
        </w:rPr>
        <w:t>结果如图5-8所示。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29560" cy="1848485"/>
            <wp:effectExtent l="0" t="0" r="15240" b="5715"/>
            <wp:docPr id="25" name="图片 25"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2"/>
                    <pic:cNvPicPr>
                      <a:picLocks noChangeAspect="1"/>
                    </pic:cNvPicPr>
                  </pic:nvPicPr>
                  <pic:blipFill>
                    <a:blip r:embed="rId25"/>
                    <a:stretch>
                      <a:fillRect/>
                    </a:stretch>
                  </pic:blipFill>
                  <pic:spPr>
                    <a:xfrm>
                      <a:off x="0" y="0"/>
                      <a:ext cx="2829560" cy="1848485"/>
                    </a:xfrm>
                    <a:prstGeom prst="rect">
                      <a:avLst/>
                    </a:prstGeom>
                  </pic:spPr>
                </pic:pic>
              </a:graphicData>
            </a:graphic>
          </wp:inline>
        </w:drawing>
      </w:r>
    </w:p>
    <w:p>
      <w:pPr>
        <w:numPr>
          <w:numId w:val="0"/>
        </w:numPr>
        <w:jc w:val="center"/>
        <w:rPr>
          <w:rFonts w:hint="eastAsia" w:asciiTheme="minorEastAsia" w:hAnsiTheme="minorEastAsia" w:eastAsiaTheme="minorEastAsia" w:cstheme="minorEastAsia"/>
        </w:rPr>
      </w:pPr>
      <w:r>
        <w:rPr>
          <w:rFonts w:hint="default" w:asciiTheme="minorEastAsia" w:hAnsiTheme="minorEastAsia" w:eastAsiaTheme="minorEastAsia" w:cstheme="minorEastAsia"/>
          <w:sz w:val="21"/>
          <w:szCs w:val="21"/>
        </w:rPr>
        <w:t>图5-</w:t>
      </w:r>
      <w:r>
        <w:rPr>
          <w:rFonts w:hint="default" w:asciiTheme="minorEastAsia" w:hAnsiTheme="minorEastAsia" w:eastAsiaTheme="minorEastAsia" w:cstheme="minorEastAsia"/>
          <w:sz w:val="21"/>
          <w:szCs w:val="21"/>
        </w:rPr>
        <w:t>8</w:t>
      </w:r>
      <w:r>
        <w:rPr>
          <w:rFonts w:hint="default"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欧式距离缓冲区结果</w:t>
      </w:r>
    </w:p>
    <w:p>
      <w:pPr>
        <w:numPr>
          <w:ilvl w:val="0"/>
          <w:numId w:val="15"/>
        </w:numPr>
        <w:rPr>
          <w:rFonts w:hint="eastAsia" w:asciiTheme="minorEastAsia" w:hAnsiTheme="minorEastAsia" w:eastAsiaTheme="minorEastAsia" w:cstheme="minorEastAsia"/>
        </w:rPr>
      </w:pPr>
      <w:r>
        <w:rPr>
          <w:rFonts w:hint="default" w:asciiTheme="minorEastAsia" w:hAnsiTheme="minorEastAsia" w:eastAsiaTheme="minorEastAsia" w:cstheme="minorEastAsia"/>
        </w:rPr>
        <w:t>线要素栅格缓冲区分析</w:t>
      </w:r>
    </w:p>
    <w:p>
      <w:pPr>
        <w:numPr>
          <w:ilvl w:val="0"/>
          <w:numId w:val="17"/>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在 ArcMap中加载 Line图层。</w:t>
      </w:r>
    </w:p>
    <w:p>
      <w:pPr>
        <w:numPr>
          <w:ilvl w:val="0"/>
          <w:numId w:val="17"/>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对整个图层进行缓冲区分析。</w:t>
      </w:r>
      <w:r>
        <w:rPr>
          <w:rFonts w:hint="default" w:asciiTheme="minorEastAsia" w:hAnsiTheme="minorEastAsia" w:eastAsiaTheme="minorEastAsia" w:cstheme="minorEastAsia"/>
        </w:rPr>
        <w:t>设置【处理范围】为“与显示相同”。</w:t>
      </w:r>
    </w:p>
    <w:p>
      <w:pPr>
        <w:numPr>
          <w:ilvl w:val="0"/>
          <w:numId w:val="17"/>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选中图层中的2条线要素</w:t>
      </w:r>
      <w:r>
        <w:rPr>
          <w:rFonts w:hint="default" w:asciiTheme="minorEastAsia" w:hAnsiTheme="minorEastAsia" w:eastAsiaTheme="minorEastAsia" w:cstheme="minorEastAsia"/>
        </w:rPr>
        <w:t>，选择欧式距离进行分析。设置【处理范围】为“与显示相同”。结果如图5-9所示。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715260" cy="2385060"/>
            <wp:effectExtent l="0" t="0" r="2540" b="2540"/>
            <wp:docPr id="26" name="图片 26"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4"/>
                    <pic:cNvPicPr>
                      <a:picLocks noChangeAspect="1"/>
                    </pic:cNvPicPr>
                  </pic:nvPicPr>
                  <pic:blipFill>
                    <a:blip r:embed="rId26"/>
                    <a:stretch>
                      <a:fillRect/>
                    </a:stretch>
                  </pic:blipFill>
                  <pic:spPr>
                    <a:xfrm>
                      <a:off x="0" y="0"/>
                      <a:ext cx="2715260" cy="2385060"/>
                    </a:xfrm>
                    <a:prstGeom prst="rect">
                      <a:avLst/>
                    </a:prstGeom>
                  </pic:spPr>
                </pic:pic>
              </a:graphicData>
            </a:graphic>
          </wp:inline>
        </w:drawing>
      </w:r>
    </w:p>
    <w:p>
      <w:pPr>
        <w:numPr>
          <w:numId w:val="0"/>
        </w:numPr>
        <w:jc w:val="center"/>
        <w:rPr>
          <w:rFonts w:hint="eastAsia" w:asciiTheme="minorEastAsia" w:hAnsiTheme="minorEastAsia" w:eastAsiaTheme="minorEastAsia" w:cstheme="minorEastAsia"/>
        </w:rPr>
      </w:pPr>
      <w:r>
        <w:rPr>
          <w:rFonts w:hint="default" w:asciiTheme="minorEastAsia" w:hAnsiTheme="minorEastAsia" w:eastAsiaTheme="minorEastAsia" w:cstheme="minorEastAsia"/>
          <w:sz w:val="21"/>
          <w:szCs w:val="21"/>
        </w:rPr>
        <w:t>图5-</w:t>
      </w:r>
      <w:r>
        <w:rPr>
          <w:rFonts w:hint="default" w:asciiTheme="minorEastAsia" w:hAnsiTheme="minorEastAsia" w:eastAsiaTheme="minorEastAsia" w:cstheme="minorEastAsia"/>
          <w:sz w:val="21"/>
          <w:szCs w:val="21"/>
        </w:rPr>
        <w:t>9</w:t>
      </w:r>
      <w:r>
        <w:rPr>
          <w:rFonts w:hint="default" w:asciiTheme="minorEastAsia" w:hAnsiTheme="minorEastAsia" w:eastAsiaTheme="minorEastAsia" w:cstheme="minorEastAsia"/>
          <w:sz w:val="21"/>
          <w:szCs w:val="21"/>
        </w:rPr>
        <w:t xml:space="preserve"> 缓冲区</w:t>
      </w:r>
      <w:r>
        <w:rPr>
          <w:rFonts w:hint="default" w:asciiTheme="minorEastAsia" w:hAnsiTheme="minorEastAsia" w:eastAsiaTheme="minorEastAsia" w:cstheme="minorEastAsia"/>
          <w:sz w:val="21"/>
          <w:szCs w:val="21"/>
        </w:rPr>
        <w:t>选择与全图层对比</w:t>
      </w:r>
    </w:p>
    <w:p>
      <w:pPr>
        <w:numPr>
          <w:ilvl w:val="0"/>
          <w:numId w:val="15"/>
        </w:numPr>
        <w:rPr>
          <w:rFonts w:hint="eastAsia" w:asciiTheme="minorEastAsia" w:hAnsiTheme="minorEastAsia" w:eastAsiaTheme="minorEastAsia" w:cstheme="minorEastAsia"/>
        </w:rPr>
      </w:pPr>
      <w:r>
        <w:rPr>
          <w:rFonts w:hint="default" w:asciiTheme="minorEastAsia" w:hAnsiTheme="minorEastAsia" w:eastAsiaTheme="minorEastAsia" w:cstheme="minorEastAsia"/>
        </w:rPr>
        <w:t>多边形要素缓冲区分析</w:t>
      </w:r>
    </w:p>
    <w:p>
      <w:pPr>
        <w:numPr>
          <w:numId w:val="0"/>
        </w:numPr>
        <w:ind w:firstLine="420" w:firstLineChars="0"/>
        <w:rPr>
          <w:rFonts w:hint="default" w:asciiTheme="minorEastAsia" w:hAnsiTheme="minorEastAsia" w:eastAsiaTheme="minorEastAsia" w:cstheme="minorEastAsia"/>
        </w:rPr>
      </w:pPr>
      <w:r>
        <w:rPr>
          <w:rFonts w:hint="eastAsia" w:asciiTheme="minorEastAsia" w:hAnsiTheme="minorEastAsia" w:eastAsiaTheme="minorEastAsia" w:cstheme="minorEastAsia"/>
        </w:rPr>
        <w:t>处理方法与点、线要素相似。添加图层 Polygon.shp，对其进行缓冲区</w:t>
      </w:r>
      <w:r>
        <w:rPr>
          <w:rFonts w:hint="default" w:asciiTheme="minorEastAsia" w:hAnsiTheme="minorEastAsia" w:eastAsiaTheme="minorEastAsia" w:cstheme="minorEastAsia"/>
        </w:rPr>
        <w:t>分析。结果如图5-10所示。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866390" cy="2941955"/>
            <wp:effectExtent l="0" t="0" r="3810" b="4445"/>
            <wp:docPr id="27" name="图片 27"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5"/>
                    <pic:cNvPicPr>
                      <a:picLocks noChangeAspect="1"/>
                    </pic:cNvPicPr>
                  </pic:nvPicPr>
                  <pic:blipFill>
                    <a:blip r:embed="rId27"/>
                    <a:stretch>
                      <a:fillRect/>
                    </a:stretch>
                  </pic:blipFill>
                  <pic:spPr>
                    <a:xfrm>
                      <a:off x="0" y="0"/>
                      <a:ext cx="2866390" cy="2941955"/>
                    </a:xfrm>
                    <a:prstGeom prst="rect">
                      <a:avLst/>
                    </a:prstGeom>
                  </pic:spPr>
                </pic:pic>
              </a:graphicData>
            </a:graphic>
          </wp:inline>
        </w:drawing>
      </w:r>
    </w:p>
    <w:p>
      <w:pPr>
        <w:numPr>
          <w:numId w:val="0"/>
        </w:numPr>
        <w:jc w:val="center"/>
        <w:rPr>
          <w:rFonts w:hint="eastAsia" w:asciiTheme="minorEastAsia" w:hAnsiTheme="minorEastAsia" w:eastAsiaTheme="minorEastAsia" w:cstheme="minorEastAsia"/>
        </w:rPr>
      </w:pPr>
      <w:r>
        <w:rPr>
          <w:rFonts w:hint="default" w:asciiTheme="minorEastAsia" w:hAnsiTheme="minorEastAsia" w:eastAsiaTheme="minorEastAsia" w:cstheme="minorEastAsia"/>
          <w:sz w:val="21"/>
          <w:szCs w:val="21"/>
        </w:rPr>
        <w:t>图5-</w:t>
      </w:r>
      <w:r>
        <w:rPr>
          <w:rFonts w:hint="default" w:asciiTheme="minorEastAsia" w:hAnsiTheme="minorEastAsia" w:eastAsiaTheme="minorEastAsia" w:cstheme="minorEastAsia"/>
          <w:sz w:val="21"/>
          <w:szCs w:val="21"/>
        </w:rPr>
        <w:t>10</w:t>
      </w:r>
      <w:r>
        <w:rPr>
          <w:rFonts w:hint="default"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多边形要素缓冲区</w:t>
      </w:r>
    </w:p>
    <w:p>
      <w:pPr>
        <w:numPr>
          <w:ilvl w:val="0"/>
          <w:numId w:val="10"/>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综合应用</w:t>
      </w:r>
    </w:p>
    <w:p>
      <w:pPr>
        <w:numPr>
          <w:ilvl w:val="0"/>
          <w:numId w:val="18"/>
        </w:numPr>
        <w:rPr>
          <w:rFonts w:hint="default" w:asciiTheme="minorEastAsia" w:hAnsiTheme="minorEastAsia" w:eastAsiaTheme="minorEastAsia" w:cstheme="minorEastAsia"/>
        </w:rPr>
      </w:pPr>
      <w:r>
        <w:rPr>
          <w:rFonts w:hint="default" w:asciiTheme="minorEastAsia" w:hAnsiTheme="minorEastAsia" w:eastAsiaTheme="minorEastAsia" w:cstheme="minorEastAsia"/>
        </w:rPr>
        <w:t>学校选址</w:t>
      </w:r>
    </w:p>
    <w:p>
      <w:pPr>
        <w:numPr>
          <w:numId w:val="0"/>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学校的选址问题需要考虑很多因素，如地理位置、现有学校之间的距离、配</w:t>
      </w:r>
    </w:p>
    <w:p>
      <w:pPr>
        <w:numPr>
          <w:numId w:val="0"/>
        </w:numPr>
        <w:rPr>
          <w:rFonts w:hint="default" w:asciiTheme="minorEastAsia" w:hAnsiTheme="minorEastAsia" w:eastAsiaTheme="minorEastAsia" w:cstheme="minorEastAsia"/>
        </w:rPr>
      </w:pPr>
      <w:r>
        <w:rPr>
          <w:rFonts w:hint="default" w:asciiTheme="minorEastAsia" w:hAnsiTheme="minorEastAsia" w:eastAsiaTheme="minorEastAsia" w:cstheme="minorEastAsia"/>
        </w:rPr>
        <w:t>套设施等。数据包括某城市现有学校分布数据 schools.shp、配套设施（超市、</w:t>
      </w:r>
    </w:p>
    <w:p>
      <w:pPr>
        <w:numPr>
          <w:numId w:val="0"/>
        </w:numPr>
        <w:rPr>
          <w:rFonts w:hint="default" w:asciiTheme="minorEastAsia" w:hAnsiTheme="minorEastAsia" w:eastAsiaTheme="minorEastAsia" w:cstheme="minorEastAsia"/>
        </w:rPr>
      </w:pPr>
      <w:r>
        <w:rPr>
          <w:rFonts w:hint="default" w:asciiTheme="minorEastAsia" w:hAnsiTheme="minorEastAsia" w:eastAsiaTheme="minorEastAsia" w:cstheme="minorEastAsia"/>
        </w:rPr>
        <w:t>公交站等）分布数据 rec_sites.shp”、交通网络数据 mainroad.shp。本实验结合距离制图、重分类、栅格计算器等功能，完成学校选址需求。</w:t>
      </w:r>
    </w:p>
    <w:p>
      <w:pPr>
        <w:numPr>
          <w:ilvl w:val="0"/>
          <w:numId w:val="19"/>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在ArcMap中加载学校分布数据“schools.shp”、配套设施 “rec_sites.shp”、交通网络数据“ mainroad.shp”。</w:t>
      </w:r>
    </w:p>
    <w:p>
      <w:pPr>
        <w:numPr>
          <w:ilvl w:val="0"/>
          <w:numId w:val="19"/>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选择欧式距离，设置【处理范围】为“与显示相同”。对 schools图层和rec_sites图层以及 mainroad道路图层分别生成欧氏距离数据集。</w:t>
      </w:r>
    </w:p>
    <w:p>
      <w:pPr>
        <w:numPr>
          <w:ilvl w:val="0"/>
          <w:numId w:val="19"/>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选择重分类工具，重分类欧氏距离数据集。策略为靠近设施（eucdist_rec）以及道路 eucdist_road的距离赋值为 10、较远的赋值为 1，距离已有学校（eucdist_scho数据集）较远的赋值为10、较近的赋值为 1。</w:t>
      </w:r>
    </w:p>
    <w:p>
      <w:pPr>
        <w:numPr>
          <w:numId w:val="0"/>
        </w:numPr>
        <w:jc w:val="center"/>
        <w:rPr>
          <w:rFonts w:hint="default" w:asciiTheme="minorEastAsia" w:hAnsiTheme="minorEastAsia" w:eastAsiaTheme="minorEastAsia" w:cstheme="minorEastAsia"/>
        </w:rPr>
      </w:pPr>
      <w:r>
        <w:rPr>
          <w:rFonts w:hint="default" w:asciiTheme="minorEastAsia" w:hAnsiTheme="minorEastAsia" w:eastAsiaTheme="minorEastAsia" w:cstheme="minorEastAsia"/>
        </w:rPr>
        <w:drawing>
          <wp:inline distT="0" distB="0" distL="114300" distR="114300">
            <wp:extent cx="3098800" cy="1936750"/>
            <wp:effectExtent l="0" t="0" r="0" b="19050"/>
            <wp:docPr id="28" name="图片 28"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6"/>
                    <pic:cNvPicPr>
                      <a:picLocks noChangeAspect="1"/>
                    </pic:cNvPicPr>
                  </pic:nvPicPr>
                  <pic:blipFill>
                    <a:blip r:embed="rId28"/>
                    <a:stretch>
                      <a:fillRect/>
                    </a:stretch>
                  </pic:blipFill>
                  <pic:spPr>
                    <a:xfrm>
                      <a:off x="0" y="0"/>
                      <a:ext cx="3098800" cy="1936750"/>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图5-1</w:t>
      </w:r>
      <w:r>
        <w:rPr>
          <w:rFonts w:hint="default" w:asciiTheme="minorEastAsia" w:hAnsiTheme="minorEastAsia" w:eastAsiaTheme="minorEastAsia" w:cstheme="minorEastAsia"/>
          <w:sz w:val="21"/>
          <w:szCs w:val="21"/>
        </w:rPr>
        <w:t>1</w:t>
      </w:r>
      <w:r>
        <w:rPr>
          <w:rFonts w:hint="default"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设施重分类图</w:t>
      </w:r>
    </w:p>
    <w:p>
      <w:pPr>
        <w:numPr>
          <w:ilvl w:val="0"/>
          <w:numId w:val="19"/>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完成以上重分类后，根据三种因素的不同权重，利用栅格计算器合并数据集找出最适宜的数据。这里设置各数据层权重分别为 ：学校 0.2、设施 0.4以及道路 0.4。</w:t>
      </w:r>
    </w:p>
    <w:p>
      <w:pPr>
        <w:numPr>
          <w:ilvl w:val="0"/>
          <w:numId w:val="19"/>
        </w:numPr>
        <w:ind w:firstLine="420" w:firstLineChars="0"/>
        <w:jc w:val="both"/>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对适宜性计算结果进行重分类后，利用【Spatial Analyst工具】中的【提取】-【按照属性提取】工具提取出图层中值大于9的区域 ，如图所示5-12即为适宜修建学校的区域。</w:t>
      </w:r>
    </w:p>
    <w:p>
      <w:pPr>
        <w:numPr>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inline distT="0" distB="0" distL="114300" distR="114300">
            <wp:extent cx="3371215" cy="2107565"/>
            <wp:effectExtent l="0" t="0" r="6985" b="635"/>
            <wp:docPr id="29" name="图片 29"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7"/>
                    <pic:cNvPicPr>
                      <a:picLocks noChangeAspect="1"/>
                    </pic:cNvPicPr>
                  </pic:nvPicPr>
                  <pic:blipFill>
                    <a:blip r:embed="rId29"/>
                    <a:stretch>
                      <a:fillRect/>
                    </a:stretch>
                  </pic:blipFill>
                  <pic:spPr>
                    <a:xfrm>
                      <a:off x="0" y="0"/>
                      <a:ext cx="3371215" cy="2107565"/>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1"/>
          <w:szCs w:val="21"/>
        </w:rPr>
        <w:t>图5-1</w:t>
      </w:r>
      <w:r>
        <w:rPr>
          <w:rFonts w:hint="default" w:asciiTheme="minorEastAsia" w:hAnsiTheme="minorEastAsia" w:eastAsiaTheme="minorEastAsia" w:cstheme="minorEastAsia"/>
          <w:sz w:val="21"/>
          <w:szCs w:val="21"/>
        </w:rPr>
        <w:t>2</w:t>
      </w:r>
      <w:r>
        <w:rPr>
          <w:rFonts w:hint="default" w:asciiTheme="minorEastAsia" w:hAnsiTheme="minorEastAsia" w:eastAsiaTheme="minorEastAsia" w:cstheme="minorEastAsia"/>
          <w:sz w:val="21"/>
          <w:szCs w:val="21"/>
        </w:rPr>
        <w:t xml:space="preserve"> 设施重分类图</w:t>
      </w:r>
    </w:p>
    <w:p>
      <w:pPr>
        <w:numPr>
          <w:ilvl w:val="0"/>
          <w:numId w:val="18"/>
        </w:numPr>
        <w:rPr>
          <w:rFonts w:hint="eastAsia" w:asciiTheme="minorEastAsia" w:hAnsiTheme="minorEastAsia" w:eastAsiaTheme="minorEastAsia" w:cstheme="minorEastAsia"/>
        </w:rPr>
      </w:pPr>
      <w:r>
        <w:rPr>
          <w:rFonts w:hint="default" w:asciiTheme="minorEastAsia" w:hAnsiTheme="minorEastAsia" w:eastAsiaTheme="minorEastAsia" w:cstheme="minorEastAsia"/>
        </w:rPr>
        <w:t>水源污染防治</w:t>
      </w:r>
    </w:p>
    <w:p>
      <w:pPr>
        <w:numPr>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利用缓冲区分析工具找出水源Water水井图层污染防治的重点区域。</w:t>
      </w:r>
    </w:p>
    <w:p>
      <w:pPr>
        <w:numPr>
          <w:ilvl w:val="0"/>
          <w:numId w:val="20"/>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利用缓冲区工具生成水源污染防治区。</w:t>
      </w:r>
    </w:p>
    <w:p>
      <w:pPr>
        <w:numPr>
          <w:ilvl w:val="0"/>
          <w:numId w:val="2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单击缓冲图层缓冲 _Water</w:t>
      </w:r>
      <w:r>
        <w:rPr>
          <w:rFonts w:hint="default" w:asciiTheme="minorEastAsia" w:hAnsiTheme="minorEastAsia" w:eastAsiaTheme="minorEastAsia" w:cstheme="minorEastAsia"/>
        </w:rPr>
        <w:t>，</w:t>
      </w:r>
      <w:r>
        <w:rPr>
          <w:rFonts w:hint="eastAsia" w:asciiTheme="minorEastAsia" w:hAnsiTheme="minorEastAsia" w:eastAsiaTheme="minorEastAsia" w:cstheme="minorEastAsia"/>
        </w:rPr>
        <w:t>调整分级色彩</w:t>
      </w:r>
      <w:r>
        <w:rPr>
          <w:rFonts w:hint="default" w:asciiTheme="minorEastAsia" w:hAnsiTheme="minorEastAsia" w:eastAsiaTheme="minorEastAsia" w:cstheme="minorEastAsia"/>
        </w:rPr>
        <w:t>。</w:t>
      </w:r>
    </w:p>
    <w:p>
      <w:pPr>
        <w:numPr>
          <w:ilvl w:val="0"/>
          <w:numId w:val="2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利用距离制图生成水源污染防治区</w:t>
      </w:r>
      <w:r>
        <w:rPr>
          <w:rFonts w:hint="default" w:asciiTheme="minorEastAsia" w:hAnsiTheme="minorEastAsia" w:eastAsiaTheme="minorEastAsia" w:cstheme="minorEastAsia"/>
        </w:rPr>
        <w:t>。</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642360" cy="2276475"/>
            <wp:effectExtent l="0" t="0" r="15240" b="9525"/>
            <wp:docPr id="30" name="图片 30"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8"/>
                    <pic:cNvPicPr>
                      <a:picLocks noChangeAspect="1"/>
                    </pic:cNvPicPr>
                  </pic:nvPicPr>
                  <pic:blipFill>
                    <a:blip r:embed="rId30"/>
                    <a:stretch>
                      <a:fillRect/>
                    </a:stretch>
                  </pic:blipFill>
                  <pic:spPr>
                    <a:xfrm>
                      <a:off x="0" y="0"/>
                      <a:ext cx="3642360" cy="2276475"/>
                    </a:xfrm>
                    <a:prstGeom prst="rect">
                      <a:avLst/>
                    </a:prstGeom>
                  </pic:spPr>
                </pic:pic>
              </a:graphicData>
            </a:graphic>
          </wp:inline>
        </w:drawing>
      </w:r>
    </w:p>
    <w:p>
      <w:pPr>
        <w:numPr>
          <w:numId w:val="0"/>
        </w:numPr>
        <w:jc w:val="center"/>
        <w:rPr>
          <w:rFonts w:hint="eastAsia" w:asciiTheme="minorEastAsia" w:hAnsiTheme="minorEastAsia" w:eastAsiaTheme="minorEastAsia" w:cstheme="minorEastAsia"/>
        </w:rPr>
      </w:pPr>
      <w:r>
        <w:rPr>
          <w:rFonts w:hint="default" w:asciiTheme="minorEastAsia" w:hAnsiTheme="minorEastAsia" w:eastAsiaTheme="minorEastAsia" w:cstheme="minorEastAsia"/>
          <w:sz w:val="21"/>
          <w:szCs w:val="21"/>
        </w:rPr>
        <w:t>图5-1</w:t>
      </w:r>
      <w:r>
        <w:rPr>
          <w:rFonts w:hint="default" w:asciiTheme="minorEastAsia" w:hAnsiTheme="minorEastAsia" w:eastAsiaTheme="minorEastAsia" w:cstheme="minorEastAsia"/>
          <w:sz w:val="21"/>
          <w:szCs w:val="21"/>
        </w:rPr>
        <w:t>3</w:t>
      </w:r>
      <w:r>
        <w:rPr>
          <w:rFonts w:hint="default"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重点防治区</w:t>
      </w:r>
    </w:p>
    <w:p>
      <w:pPr>
        <w:numPr>
          <w:ilvl w:val="0"/>
          <w:numId w:val="9"/>
        </w:numPr>
        <w:rPr>
          <w:rFonts w:hint="eastAsia" w:ascii="黑体" w:hAnsi="黑体" w:eastAsia="黑体"/>
        </w:rPr>
      </w:pPr>
      <w:r>
        <w:rPr>
          <w:rFonts w:hint="default" w:ascii="黑体" w:hAnsi="黑体" w:eastAsia="黑体"/>
        </w:rPr>
        <w:t>实验内容的原理</w:t>
      </w:r>
    </w:p>
    <w:p>
      <w:pPr>
        <w:numPr>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缓冲区分析为针对点、线、面等地理实体，自动在其周围建立一定宽度范围的缓冲区多边形。邻近度描述了地理空间中两个地物距离相近的程度，其确定是空间分析的一个重要手段。</w:t>
      </w:r>
    </w:p>
    <w:p>
      <w:pPr>
        <w:numPr>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交通沿线或河流沿线的地物有其独特的重要性，公共设施的服务半径，大型水库建设引起的搬迁，铁路、公路以及航运河道对其所穿过区域经济发展的重要性等，均是一个邻近度问题。缓冲区分析是解决邻近度问题的空间分析工具之一。 所谓缓冲区就是地理空间目标的一种影响范围或服务范围。</w:t>
      </w:r>
    </w:p>
    <w:p>
      <w:pPr>
        <w:numPr>
          <w:ilvl w:val="0"/>
          <w:numId w:val="9"/>
        </w:numPr>
        <w:rPr>
          <w:rFonts w:hint="eastAsia" w:ascii="黑体" w:hAnsi="黑体" w:eastAsia="黑体"/>
        </w:rPr>
      </w:pPr>
      <w:r>
        <w:rPr>
          <w:rFonts w:hint="default" w:ascii="黑体" w:hAnsi="黑体" w:eastAsia="黑体"/>
        </w:rPr>
        <w:t>实验总结</w:t>
      </w:r>
    </w:p>
    <w:p>
      <w:pPr>
        <w:numPr>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GIS的方方面面或多或少的会用到缓冲区分析，</w:t>
      </w:r>
      <w:r>
        <w:rPr>
          <w:rFonts w:hint="default" w:asciiTheme="minorEastAsia" w:hAnsiTheme="minorEastAsia" w:eastAsiaTheme="minorEastAsia" w:cstheme="minorEastAsia"/>
        </w:rPr>
        <w:t>掌握建立缓冲区分析的过程是学习GIS中重要的一环。除了欧式距离，还有其他分析方法，在以后的学习中需要逐渐加深认识。</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黑体">
    <w:panose1 w:val="02010600030101010101"/>
    <w:charset w:val="86"/>
    <w:family w:val="modern"/>
    <w:pitch w:val="default"/>
    <w:sig w:usb0="00000001" w:usb1="080E0000" w:usb2="00000000"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华文行楷">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黑体-繁">
    <w:panose1 w:val="02000000000000000000"/>
    <w:charset w:val="86"/>
    <w:family w:val="auto"/>
    <w:pitch w:val="default"/>
    <w:sig w:usb0="8000002F" w:usb1="0800004A" w:usb2="00000000" w:usb3="00000000" w:csb0="203E0000" w:csb1="00000000"/>
  </w:font>
  <w:font w:name="Trattatello">
    <w:panose1 w:val="020F0403020200020303"/>
    <w:charset w:val="00"/>
    <w:family w:val="auto"/>
    <w:pitch w:val="default"/>
    <w:sig w:usb0="00000001" w:usb1="00002000" w:usb2="00000000" w:usb3="00000000" w:csb0="2000019F" w:csb1="4F010000"/>
  </w:font>
  <w:font w:name="SignPainter">
    <w:panose1 w:val="02000006070000020004"/>
    <w:charset w:val="00"/>
    <w:family w:val="auto"/>
    <w:pitch w:val="default"/>
    <w:sig w:usb0="800000AF" w:usb1="0000004A" w:usb2="00000000" w:usb3="00000000" w:csb0="2000019F" w:csb1="00000000"/>
  </w:font>
  <w:font w:name="Tekton Pro">
    <w:panose1 w:val="020F0603020208090904"/>
    <w:charset w:val="00"/>
    <w:family w:val="auto"/>
    <w:pitch w:val="default"/>
    <w:sig w:usb0="00000007" w:usb1="00000001" w:usb2="00000000" w:usb3="00000000" w:csb0="20000093" w:csb1="00000000"/>
  </w:font>
  <w:font w:name="simsun">
    <w:altName w:val="苹方-简"/>
    <w:panose1 w:val="00000000000000000000"/>
    <w:charset w:val="00"/>
    <w:family w:val="auto"/>
    <w:pitch w:val="default"/>
    <w:sig w:usb0="00000000" w:usb1="00000000" w:usb2="00000000" w:usb3="00000000" w:csb0="0000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蘋果儷細宋">
    <w:panose1 w:val="00000000000000000000"/>
    <w:charset w:val="88"/>
    <w:family w:val="auto"/>
    <w:pitch w:val="default"/>
    <w:sig w:usb0="800000E3" w:usb1="30C97878" w:usb2="00000016"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E270EA"/>
    <w:multiLevelType w:val="singleLevel"/>
    <w:tmpl w:val="5DE270EA"/>
    <w:lvl w:ilvl="0" w:tentative="0">
      <w:start w:val="1"/>
      <w:numFmt w:val="chineseCounting"/>
      <w:suff w:val="nothing"/>
      <w:lvlText w:val="%1、"/>
      <w:lvlJc w:val="left"/>
    </w:lvl>
  </w:abstractNum>
  <w:abstractNum w:abstractNumId="1">
    <w:nsid w:val="5DE271FE"/>
    <w:multiLevelType w:val="singleLevel"/>
    <w:tmpl w:val="5DE271FE"/>
    <w:lvl w:ilvl="0" w:tentative="0">
      <w:start w:val="1"/>
      <w:numFmt w:val="decimal"/>
      <w:suff w:val="nothing"/>
      <w:lvlText w:val="%1、"/>
      <w:lvlJc w:val="left"/>
    </w:lvl>
  </w:abstractNum>
  <w:abstractNum w:abstractNumId="2">
    <w:nsid w:val="5DE272DA"/>
    <w:multiLevelType w:val="singleLevel"/>
    <w:tmpl w:val="5DE272DA"/>
    <w:lvl w:ilvl="0" w:tentative="0">
      <w:start w:val="1"/>
      <w:numFmt w:val="decimal"/>
      <w:suff w:val="nothing"/>
      <w:lvlText w:val="%1）"/>
      <w:lvlJc w:val="left"/>
    </w:lvl>
  </w:abstractNum>
  <w:abstractNum w:abstractNumId="3">
    <w:nsid w:val="5DE2732A"/>
    <w:multiLevelType w:val="singleLevel"/>
    <w:tmpl w:val="5DE2732A"/>
    <w:lvl w:ilvl="0" w:tentative="0">
      <w:start w:val="1"/>
      <w:numFmt w:val="decimal"/>
      <w:suff w:val="nothing"/>
      <w:lvlText w:val="（%1）"/>
      <w:lvlJc w:val="left"/>
    </w:lvl>
  </w:abstractNum>
  <w:abstractNum w:abstractNumId="4">
    <w:nsid w:val="5DE277AA"/>
    <w:multiLevelType w:val="singleLevel"/>
    <w:tmpl w:val="5DE277AA"/>
    <w:lvl w:ilvl="0" w:tentative="0">
      <w:start w:val="2"/>
      <w:numFmt w:val="decimal"/>
      <w:suff w:val="nothing"/>
      <w:lvlText w:val="%1）"/>
      <w:lvlJc w:val="left"/>
    </w:lvl>
  </w:abstractNum>
  <w:abstractNum w:abstractNumId="5">
    <w:nsid w:val="5DE27AE5"/>
    <w:multiLevelType w:val="singleLevel"/>
    <w:tmpl w:val="5DE27AE5"/>
    <w:lvl w:ilvl="0" w:tentative="0">
      <w:start w:val="2"/>
      <w:numFmt w:val="decimal"/>
      <w:suff w:val="nothing"/>
      <w:lvlText w:val="%1、"/>
      <w:lvlJc w:val="left"/>
    </w:lvl>
  </w:abstractNum>
  <w:abstractNum w:abstractNumId="6">
    <w:nsid w:val="5DE27B68"/>
    <w:multiLevelType w:val="singleLevel"/>
    <w:tmpl w:val="5DE27B68"/>
    <w:lvl w:ilvl="0" w:tentative="0">
      <w:start w:val="1"/>
      <w:numFmt w:val="decimal"/>
      <w:suff w:val="nothing"/>
      <w:lvlText w:val="%1）"/>
      <w:lvlJc w:val="left"/>
    </w:lvl>
  </w:abstractNum>
  <w:abstractNum w:abstractNumId="7">
    <w:nsid w:val="5DE28293"/>
    <w:multiLevelType w:val="singleLevel"/>
    <w:tmpl w:val="5DE28293"/>
    <w:lvl w:ilvl="0" w:tentative="0">
      <w:start w:val="3"/>
      <w:numFmt w:val="chineseCounting"/>
      <w:suff w:val="nothing"/>
      <w:lvlText w:val="%1、"/>
      <w:lvlJc w:val="left"/>
    </w:lvl>
  </w:abstractNum>
  <w:abstractNum w:abstractNumId="8">
    <w:nsid w:val="5DE28735"/>
    <w:multiLevelType w:val="singleLevel"/>
    <w:tmpl w:val="5DE28735"/>
    <w:lvl w:ilvl="0" w:tentative="0">
      <w:start w:val="1"/>
      <w:numFmt w:val="chineseCounting"/>
      <w:suff w:val="nothing"/>
      <w:lvlText w:val="%1、"/>
      <w:lvlJc w:val="left"/>
    </w:lvl>
  </w:abstractNum>
  <w:abstractNum w:abstractNumId="9">
    <w:nsid w:val="5DE28951"/>
    <w:multiLevelType w:val="singleLevel"/>
    <w:tmpl w:val="5DE28951"/>
    <w:lvl w:ilvl="0" w:tentative="0">
      <w:start w:val="1"/>
      <w:numFmt w:val="decimal"/>
      <w:suff w:val="nothing"/>
      <w:lvlText w:val="%1、"/>
      <w:lvlJc w:val="left"/>
    </w:lvl>
  </w:abstractNum>
  <w:abstractNum w:abstractNumId="10">
    <w:nsid w:val="5DE28A8C"/>
    <w:multiLevelType w:val="singleLevel"/>
    <w:tmpl w:val="5DE28A8C"/>
    <w:lvl w:ilvl="0" w:tentative="0">
      <w:start w:val="1"/>
      <w:numFmt w:val="decimal"/>
      <w:suff w:val="nothing"/>
      <w:lvlText w:val="%1）"/>
      <w:lvlJc w:val="left"/>
    </w:lvl>
  </w:abstractNum>
  <w:abstractNum w:abstractNumId="11">
    <w:nsid w:val="5DE28B01"/>
    <w:multiLevelType w:val="singleLevel"/>
    <w:tmpl w:val="5DE28B01"/>
    <w:lvl w:ilvl="0" w:tentative="0">
      <w:start w:val="1"/>
      <w:numFmt w:val="decimal"/>
      <w:suff w:val="nothing"/>
      <w:lvlText w:val="%1）"/>
      <w:lvlJc w:val="left"/>
    </w:lvl>
  </w:abstractNum>
  <w:abstractNum w:abstractNumId="12">
    <w:nsid w:val="5DE28B3D"/>
    <w:multiLevelType w:val="singleLevel"/>
    <w:tmpl w:val="5DE28B3D"/>
    <w:lvl w:ilvl="0" w:tentative="0">
      <w:start w:val="1"/>
      <w:numFmt w:val="decimal"/>
      <w:suff w:val="nothing"/>
      <w:lvlText w:val="%1）"/>
      <w:lvlJc w:val="left"/>
    </w:lvl>
  </w:abstractNum>
  <w:abstractNum w:abstractNumId="13">
    <w:nsid w:val="5DE28CC5"/>
    <w:multiLevelType w:val="singleLevel"/>
    <w:tmpl w:val="5DE28CC5"/>
    <w:lvl w:ilvl="0" w:tentative="0">
      <w:start w:val="1"/>
      <w:numFmt w:val="decimal"/>
      <w:suff w:val="nothing"/>
      <w:lvlText w:val="（%1）"/>
      <w:lvlJc w:val="left"/>
    </w:lvl>
  </w:abstractNum>
  <w:abstractNum w:abstractNumId="14">
    <w:nsid w:val="5DE28FC6"/>
    <w:multiLevelType w:val="singleLevel"/>
    <w:tmpl w:val="5DE28FC6"/>
    <w:lvl w:ilvl="0" w:tentative="0">
      <w:start w:val="1"/>
      <w:numFmt w:val="decimal"/>
      <w:suff w:val="nothing"/>
      <w:lvlText w:val="（%1）"/>
      <w:lvlJc w:val="left"/>
    </w:lvl>
  </w:abstractNum>
  <w:abstractNum w:abstractNumId="15">
    <w:nsid w:val="5DE2925A"/>
    <w:multiLevelType w:val="singleLevel"/>
    <w:tmpl w:val="5DE2925A"/>
    <w:lvl w:ilvl="0" w:tentative="0">
      <w:start w:val="1"/>
      <w:numFmt w:val="decimal"/>
      <w:suff w:val="nothing"/>
      <w:lvlText w:val="（%1）"/>
      <w:lvlJc w:val="left"/>
    </w:lvl>
  </w:abstractNum>
  <w:abstractNum w:abstractNumId="16">
    <w:nsid w:val="5DE2946D"/>
    <w:multiLevelType w:val="singleLevel"/>
    <w:tmpl w:val="5DE2946D"/>
    <w:lvl w:ilvl="0" w:tentative="0">
      <w:start w:val="1"/>
      <w:numFmt w:val="decimal"/>
      <w:suff w:val="nothing"/>
      <w:lvlText w:val="（%1）"/>
      <w:lvlJc w:val="left"/>
    </w:lvl>
  </w:abstractNum>
  <w:abstractNum w:abstractNumId="17">
    <w:nsid w:val="5DE29556"/>
    <w:multiLevelType w:val="singleLevel"/>
    <w:tmpl w:val="5DE29556"/>
    <w:lvl w:ilvl="0" w:tentative="0">
      <w:start w:val="1"/>
      <w:numFmt w:val="decimal"/>
      <w:suff w:val="nothing"/>
      <w:lvlText w:val="（%1）"/>
      <w:lvlJc w:val="left"/>
    </w:lvl>
  </w:abstractNum>
  <w:abstractNum w:abstractNumId="18">
    <w:nsid w:val="5DE297F2"/>
    <w:multiLevelType w:val="singleLevel"/>
    <w:tmpl w:val="5DE297F2"/>
    <w:lvl w:ilvl="0" w:tentative="0">
      <w:start w:val="1"/>
      <w:numFmt w:val="decimal"/>
      <w:suff w:val="nothing"/>
      <w:lvlText w:val="（%1）"/>
      <w:lvlJc w:val="left"/>
    </w:lvl>
  </w:abstractNum>
  <w:abstractNum w:abstractNumId="19">
    <w:nsid w:val="5DE29C35"/>
    <w:multiLevelType w:val="singleLevel"/>
    <w:tmpl w:val="5DE29C35"/>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3"/>
  </w:num>
  <w:num w:numId="13">
    <w:abstractNumId w:val="14"/>
  </w:num>
  <w:num w:numId="14">
    <w:abstractNumId w:val="15"/>
  </w:num>
  <w:num w:numId="15">
    <w:abstractNumId w:val="11"/>
  </w:num>
  <w:num w:numId="16">
    <w:abstractNumId w:val="16"/>
  </w:num>
  <w:num w:numId="17">
    <w:abstractNumId w:val="17"/>
  </w:num>
  <w:num w:numId="18">
    <w:abstractNumId w:val="12"/>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FE0369"/>
    <w:rsid w:val="3DFE5109"/>
    <w:rsid w:val="59FB7999"/>
    <w:rsid w:val="67CB6BB9"/>
    <w:rsid w:val="7FFFC8E1"/>
    <w:rsid w:val="F6FE0369"/>
    <w:rsid w:val="FE776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宋体" w:cstheme="minorBidi"/>
      <w:kern w:val="2"/>
      <w:sz w:val="24"/>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customStyle="1" w:styleId="4">
    <w:name w:val="p1"/>
    <w:basedOn w:val="1"/>
    <w:uiPriority w:val="0"/>
    <w:pPr>
      <w:spacing w:before="0" w:beforeAutospacing="0" w:after="0" w:afterAutospacing="0"/>
      <w:ind w:left="0" w:right="0"/>
      <w:jc w:val="left"/>
    </w:pPr>
    <w:rPr>
      <w:rFonts w:ascii="simsun" w:hAnsi="simsun" w:eastAsia="simsun" w:cs="simsun"/>
      <w:kern w:val="0"/>
      <w:sz w:val="23"/>
      <w:szCs w:val="23"/>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Office_1.5.1.2195_F1E327BC-269C-435d-A152-05C5408002CA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2019-11-30T21:30:00Z</dcterms:created>
  <dc:creator>GENKi</dc:creator>
  <cp:lastModifiedBy>GENKi</cp:lastModifiedBy>
  <dcterms:modified xsi:type="dcterms:W3CDTF">2019-12-01T00:51:08Z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2052-1.5.1.2195</vt:lpwstr>
  </property>
</Properties>
</file>