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94478" w14:textId="77777777" w:rsidR="00892777" w:rsidRPr="00892777" w:rsidRDefault="00892777" w:rsidP="00892777">
      <w:r w:rsidRPr="00892777">
        <w:t>Generated by AI. Be sure to check for accuracy.</w:t>
      </w:r>
    </w:p>
    <w:p w14:paraId="1CA46FA9" w14:textId="77777777" w:rsidR="00892777" w:rsidRPr="00892777" w:rsidRDefault="00892777" w:rsidP="00892777">
      <w:r w:rsidRPr="00892777">
        <w:t>Meeting notes:</w:t>
      </w:r>
    </w:p>
    <w:p w14:paraId="6B5C657B" w14:textId="77777777" w:rsidR="00892777" w:rsidRPr="00892777" w:rsidRDefault="00892777" w:rsidP="00892777">
      <w:pPr>
        <w:numPr>
          <w:ilvl w:val="0"/>
          <w:numId w:val="3"/>
        </w:numPr>
      </w:pPr>
      <w:r w:rsidRPr="00892777">
        <w:rPr>
          <w:b/>
          <w:bCs/>
        </w:rPr>
        <w:t xml:space="preserve">Data Flow from Prep to Midas: </w:t>
      </w:r>
      <w:r w:rsidRPr="00892777">
        <w:t>Ajeesh Kumar A and the team discussed the data flow from Prep to Midas, focusing on the database link and the use of APIs to expose the data for consumption. They also talked about the SQL query used in Midas to call down to Prep and the structure of the data being queried.</w:t>
      </w:r>
    </w:p>
    <w:p w14:paraId="52AE1DA3" w14:textId="77777777" w:rsidR="00892777" w:rsidRPr="00892777" w:rsidRDefault="00892777" w:rsidP="00892777">
      <w:pPr>
        <w:numPr>
          <w:ilvl w:val="1"/>
          <w:numId w:val="3"/>
        </w:numPr>
      </w:pPr>
      <w:r w:rsidRPr="00892777">
        <w:rPr>
          <w:b/>
          <w:bCs/>
        </w:rPr>
        <w:t xml:space="preserve">Data Flow: </w:t>
      </w:r>
      <w:r w:rsidRPr="00892777">
        <w:t>Ajeesh Kumar A inquired about the data flow from Prep to Midas, specifically asking about the types of data being transferred and how they are updated through a direct database link. The team explained that data from Prep is updated in Midas via a database link, and they provided a document detailing the consumption data and the current Prep connection.</w:t>
      </w:r>
    </w:p>
    <w:p w14:paraId="7CB3DD17" w14:textId="77777777" w:rsidR="00892777" w:rsidRPr="00892777" w:rsidRDefault="00892777" w:rsidP="00892777">
      <w:pPr>
        <w:numPr>
          <w:ilvl w:val="1"/>
          <w:numId w:val="3"/>
        </w:numPr>
      </w:pPr>
      <w:r w:rsidRPr="00892777">
        <w:rPr>
          <w:b/>
          <w:bCs/>
        </w:rPr>
        <w:t xml:space="preserve">SQL Query: </w:t>
      </w:r>
      <w:r w:rsidRPr="00892777">
        <w:t>Ajeesh Kumar A asked about the SQL query used in Midas to call down to Prep. The team explained that the query is used to retrieve data from a specific view in the Oracle database, and they provided a small table showing the data part of the view and a description of the SQL query used to interact with the data.</w:t>
      </w:r>
    </w:p>
    <w:p w14:paraId="1B35A442" w14:textId="77777777" w:rsidR="00892777" w:rsidRPr="00892777" w:rsidRDefault="00892777" w:rsidP="00892777">
      <w:pPr>
        <w:numPr>
          <w:ilvl w:val="1"/>
          <w:numId w:val="3"/>
        </w:numPr>
      </w:pPr>
      <w:r w:rsidRPr="00892777">
        <w:rPr>
          <w:b/>
          <w:bCs/>
        </w:rPr>
        <w:t xml:space="preserve">API Exposure: </w:t>
      </w:r>
      <w:r w:rsidRPr="00892777">
        <w:t>Ajeesh Kumar A asked how the data from Prep would be exposed for consumption via APIs. The team discussed the use of API gateways to expose the data, and they mentioned that there are existing API connections to Prep that could potentially be used or built upon for this purpose.</w:t>
      </w:r>
    </w:p>
    <w:p w14:paraId="73EB36D7" w14:textId="77777777" w:rsidR="00892777" w:rsidRPr="00892777" w:rsidRDefault="00892777" w:rsidP="00892777">
      <w:pPr>
        <w:numPr>
          <w:ilvl w:val="0"/>
          <w:numId w:val="3"/>
        </w:numPr>
      </w:pPr>
      <w:r w:rsidRPr="00892777">
        <w:rPr>
          <w:b/>
          <w:bCs/>
        </w:rPr>
        <w:t xml:space="preserve">API Integration for Prep: </w:t>
      </w:r>
      <w:r w:rsidRPr="00892777">
        <w:t>Lisa and Shivangi discussed the possibility of using an API link to integrate Prep with Midas, suggesting that it could be an easier and cleaner way to get the data. They decided to explore this option further with the integrations team.</w:t>
      </w:r>
    </w:p>
    <w:p w14:paraId="21A3BF28" w14:textId="77777777" w:rsidR="00892777" w:rsidRPr="00892777" w:rsidRDefault="00892777" w:rsidP="00892777">
      <w:pPr>
        <w:numPr>
          <w:ilvl w:val="1"/>
          <w:numId w:val="3"/>
        </w:numPr>
      </w:pPr>
      <w:r w:rsidRPr="00892777">
        <w:rPr>
          <w:b/>
          <w:bCs/>
        </w:rPr>
        <w:t xml:space="preserve">API Link: </w:t>
      </w:r>
      <w:r w:rsidRPr="00892777">
        <w:t>Lisa suggested that using an API link to integrate Prep with Midas could be an easier and cleaner way to get the data. She mentioned that there might already be existing API connections to Prep that could be utilized or built upon.</w:t>
      </w:r>
    </w:p>
    <w:p w14:paraId="21E92E7C" w14:textId="77777777" w:rsidR="00892777" w:rsidRPr="00892777" w:rsidRDefault="00892777" w:rsidP="00892777">
      <w:pPr>
        <w:numPr>
          <w:ilvl w:val="1"/>
          <w:numId w:val="3"/>
        </w:numPr>
      </w:pPr>
      <w:r w:rsidRPr="00892777">
        <w:rPr>
          <w:b/>
          <w:bCs/>
        </w:rPr>
        <w:t xml:space="preserve">Integration Team: </w:t>
      </w:r>
      <w:r w:rsidRPr="00892777">
        <w:t>Lisa and Shivangi decided to explore the API integration option further with the integrations team. They discussed the need to talk to the integrations team to determine if an API link would be a better solution for getting data from Prep.</w:t>
      </w:r>
    </w:p>
    <w:p w14:paraId="09A9136E" w14:textId="77777777" w:rsidR="00892777" w:rsidRPr="00892777" w:rsidRDefault="00892777" w:rsidP="00892777">
      <w:pPr>
        <w:numPr>
          <w:ilvl w:val="0"/>
          <w:numId w:val="3"/>
        </w:numPr>
      </w:pPr>
      <w:r w:rsidRPr="00892777">
        <w:rPr>
          <w:b/>
          <w:bCs/>
        </w:rPr>
        <w:lastRenderedPageBreak/>
        <w:t xml:space="preserve">Data Update Frequency: </w:t>
      </w:r>
      <w:r w:rsidRPr="00892777">
        <w:t>Ajeesh Kumar A inquired about the frequency and triggering points for data updates from Prep to Midas. The team explained that commodity curves are updated when the price feed is opened or refreshed, while add-on curves are updated every minute.</w:t>
      </w:r>
    </w:p>
    <w:p w14:paraId="365B2845" w14:textId="77777777" w:rsidR="00892777" w:rsidRPr="00892777" w:rsidRDefault="00892777" w:rsidP="00892777">
      <w:pPr>
        <w:numPr>
          <w:ilvl w:val="1"/>
          <w:numId w:val="3"/>
        </w:numPr>
      </w:pPr>
      <w:r w:rsidRPr="00892777">
        <w:rPr>
          <w:b/>
          <w:bCs/>
        </w:rPr>
        <w:t xml:space="preserve">Commodity Curves: </w:t>
      </w:r>
      <w:r w:rsidRPr="00892777">
        <w:t>Ajeesh Kumar A asked about the frequency of data updates from Prep to Midas. The team explained that commodity curves, such as power and gas prices, are updated only when the price feed is opened or refreshed.</w:t>
      </w:r>
    </w:p>
    <w:p w14:paraId="6224B994" w14:textId="77777777" w:rsidR="00892777" w:rsidRPr="00892777" w:rsidRDefault="00892777" w:rsidP="00892777">
      <w:pPr>
        <w:numPr>
          <w:ilvl w:val="1"/>
          <w:numId w:val="3"/>
        </w:numPr>
      </w:pPr>
      <w:r w:rsidRPr="00892777">
        <w:rPr>
          <w:b/>
          <w:bCs/>
        </w:rPr>
        <w:t xml:space="preserve">Add-on Curves: </w:t>
      </w:r>
      <w:r w:rsidRPr="00892777">
        <w:t>The team further explained that add-on curves are updated every minute. They mentioned that the system checks for updates every three minutes and automatically updates the necessary data if required.</w:t>
      </w:r>
    </w:p>
    <w:p w14:paraId="35F04CCA" w14:textId="77777777" w:rsidR="00892777" w:rsidRPr="00892777" w:rsidRDefault="00892777" w:rsidP="00892777">
      <w:pPr>
        <w:numPr>
          <w:ilvl w:val="0"/>
          <w:numId w:val="3"/>
        </w:numPr>
      </w:pPr>
      <w:r w:rsidRPr="00892777">
        <w:rPr>
          <w:b/>
          <w:bCs/>
        </w:rPr>
        <w:t xml:space="preserve">API Gateway and Integration: </w:t>
      </w:r>
      <w:r w:rsidRPr="00892777">
        <w:t>Ajeesh Kumar A and Pawel discussed the creation of APIs and API gateways for integrating various systems, including Hadrian and Prep. They talked about the process of creating business IT requests and the need for multiple API gateways and configurations.</w:t>
      </w:r>
    </w:p>
    <w:p w14:paraId="5EBEBC0B" w14:textId="77777777" w:rsidR="00892777" w:rsidRPr="00892777" w:rsidRDefault="00892777" w:rsidP="00892777">
      <w:pPr>
        <w:numPr>
          <w:ilvl w:val="1"/>
          <w:numId w:val="3"/>
        </w:numPr>
      </w:pPr>
      <w:r w:rsidRPr="00892777">
        <w:rPr>
          <w:b/>
          <w:bCs/>
        </w:rPr>
        <w:t xml:space="preserve">API Creation: </w:t>
      </w:r>
      <w:r w:rsidRPr="00892777">
        <w:t>Ajeesh Kumar A and Pawel discussed the process of creating APIs for integrating various systems. Pawel explained that for each system, a business IT request needs to be created in ServiceNow, which will then be assigned to their team to estimate the effort and time required for API creation.</w:t>
      </w:r>
    </w:p>
    <w:p w14:paraId="5640E9F5" w14:textId="77777777" w:rsidR="00892777" w:rsidRPr="00892777" w:rsidRDefault="00892777" w:rsidP="00892777">
      <w:pPr>
        <w:numPr>
          <w:ilvl w:val="1"/>
          <w:numId w:val="3"/>
        </w:numPr>
      </w:pPr>
      <w:r w:rsidRPr="00892777">
        <w:rPr>
          <w:b/>
          <w:bCs/>
        </w:rPr>
        <w:t xml:space="preserve">API Gateways: </w:t>
      </w:r>
      <w:r w:rsidRPr="00892777">
        <w:t>They discussed the need for multiple API gateways and configurations to expose data from different systems. Pawel mentioned that the creation of REST APIs would be included in the process, and they would handle the necessary configurations for the gateways.</w:t>
      </w:r>
    </w:p>
    <w:p w14:paraId="135C2E6E" w14:textId="77777777" w:rsidR="00892777" w:rsidRPr="00892777" w:rsidRDefault="00892777" w:rsidP="00892777">
      <w:pPr>
        <w:numPr>
          <w:ilvl w:val="1"/>
          <w:numId w:val="3"/>
        </w:numPr>
      </w:pPr>
      <w:r w:rsidRPr="00892777">
        <w:rPr>
          <w:b/>
          <w:bCs/>
        </w:rPr>
        <w:t xml:space="preserve">Integration Process: </w:t>
      </w:r>
      <w:r w:rsidRPr="00892777">
        <w:t>Pawel explained that the integration process involves creating a facade for each system's API, ensuring proper access and authentication. They also discussed the need for role-based access control and the possibility of using existing APIs for internal and external communication.</w:t>
      </w:r>
    </w:p>
    <w:p w14:paraId="526DDDF1" w14:textId="77777777" w:rsidR="00892777" w:rsidRPr="00892777" w:rsidRDefault="00892777" w:rsidP="00892777">
      <w:pPr>
        <w:numPr>
          <w:ilvl w:val="0"/>
          <w:numId w:val="3"/>
        </w:numPr>
      </w:pPr>
      <w:r w:rsidRPr="00892777">
        <w:rPr>
          <w:b/>
          <w:bCs/>
        </w:rPr>
        <w:t xml:space="preserve">Handling Large Data Transfers: </w:t>
      </w:r>
      <w:r w:rsidRPr="00892777">
        <w:t>Ajeesh Kumar A and Pawel discussed the challenges of handling large data transfers between systems, particularly for the Mart database. They considered the use of APIs to process data in smaller batches to avoid overloading the database.</w:t>
      </w:r>
    </w:p>
    <w:p w14:paraId="5BE8584A" w14:textId="77777777" w:rsidR="00892777" w:rsidRPr="00892777" w:rsidRDefault="00892777" w:rsidP="00892777">
      <w:pPr>
        <w:numPr>
          <w:ilvl w:val="1"/>
          <w:numId w:val="3"/>
        </w:numPr>
      </w:pPr>
      <w:r w:rsidRPr="00892777">
        <w:rPr>
          <w:b/>
          <w:bCs/>
        </w:rPr>
        <w:lastRenderedPageBreak/>
        <w:t xml:space="preserve">Data Transfer Challenges: </w:t>
      </w:r>
      <w:r w:rsidRPr="00892777">
        <w:t>Ajeesh Kumar A and Pawel discussed the challenges of handling large data transfers, especially for the Mart database. They considered the potential issues of overloading the database with large data requests.</w:t>
      </w:r>
    </w:p>
    <w:p w14:paraId="7B9004BE" w14:textId="77777777" w:rsidR="00892777" w:rsidRPr="00892777" w:rsidRDefault="00892777" w:rsidP="00892777">
      <w:pPr>
        <w:numPr>
          <w:ilvl w:val="1"/>
          <w:numId w:val="3"/>
        </w:numPr>
      </w:pPr>
      <w:r w:rsidRPr="00892777">
        <w:rPr>
          <w:b/>
          <w:bCs/>
        </w:rPr>
        <w:t xml:space="preserve">Batch Processing: </w:t>
      </w:r>
      <w:r w:rsidRPr="00892777">
        <w:t>Pawel suggested processing data in smaller batches to avoid overloading the database. He explained that smaller requests are better than larger ones, and they should aim to keep each request under 100 megabytes to ensure efficient processing.</w:t>
      </w:r>
    </w:p>
    <w:p w14:paraId="5F12E282" w14:textId="77777777" w:rsidR="00892777" w:rsidRPr="00892777" w:rsidRDefault="00892777" w:rsidP="00892777">
      <w:pPr>
        <w:numPr>
          <w:ilvl w:val="1"/>
          <w:numId w:val="3"/>
        </w:numPr>
      </w:pPr>
      <w:r w:rsidRPr="00892777">
        <w:rPr>
          <w:b/>
          <w:bCs/>
        </w:rPr>
        <w:t xml:space="preserve">API Gateway: </w:t>
      </w:r>
      <w:r w:rsidRPr="00892777">
        <w:t>Pawel mentioned that the API gateway can handle many smaller requests efficiently, and they should avoid transferring entire tables in one request. Instead, they should focus on sending smaller, more frequent requests to ensure smooth data transfer.</w:t>
      </w:r>
    </w:p>
    <w:p w14:paraId="72888E3C" w14:textId="77777777" w:rsidR="00892777" w:rsidRPr="00892777" w:rsidRDefault="00892777" w:rsidP="00892777">
      <w:pPr>
        <w:numPr>
          <w:ilvl w:val="0"/>
          <w:numId w:val="3"/>
        </w:numPr>
      </w:pPr>
      <w:r w:rsidRPr="00892777">
        <w:rPr>
          <w:b/>
          <w:bCs/>
        </w:rPr>
        <w:t xml:space="preserve">Exception Handling for APIs: </w:t>
      </w:r>
      <w:r w:rsidRPr="00892777">
        <w:t>Ajeesh Kumar A and Pawel discussed exception handling for APIs, including the provision to handle errors and the use of monitoring tools like Splunk to track API performance and errors.</w:t>
      </w:r>
    </w:p>
    <w:p w14:paraId="7BC57B0B" w14:textId="77777777" w:rsidR="00892777" w:rsidRPr="00892777" w:rsidRDefault="00892777" w:rsidP="00892777">
      <w:pPr>
        <w:numPr>
          <w:ilvl w:val="1"/>
          <w:numId w:val="3"/>
        </w:numPr>
      </w:pPr>
      <w:r w:rsidRPr="00892777">
        <w:rPr>
          <w:b/>
          <w:bCs/>
        </w:rPr>
        <w:t xml:space="preserve">Error Handling: </w:t>
      </w:r>
      <w:r w:rsidRPr="00892777">
        <w:t>Ajeesh Kumar A and Pawel discussed the importance of handling errors in APIs. Pawel explained that the API gateway can cover specific errors and provide general error messages to clients for security reasons.</w:t>
      </w:r>
    </w:p>
    <w:p w14:paraId="620E60E3" w14:textId="77777777" w:rsidR="00892777" w:rsidRPr="00892777" w:rsidRDefault="00892777" w:rsidP="00892777">
      <w:pPr>
        <w:numPr>
          <w:ilvl w:val="1"/>
          <w:numId w:val="3"/>
        </w:numPr>
      </w:pPr>
      <w:r w:rsidRPr="00892777">
        <w:rPr>
          <w:b/>
          <w:bCs/>
        </w:rPr>
        <w:t xml:space="preserve">Monitoring Tools: </w:t>
      </w:r>
      <w:r w:rsidRPr="00892777">
        <w:t>Pawel mentioned the use of monitoring tools like Splunk to track API performance and errors. He explained that they can create dedicated dashboards to monitor API metrics, including the number of messages processed and any errors encountered.</w:t>
      </w:r>
    </w:p>
    <w:p w14:paraId="5CA7C319" w14:textId="77777777" w:rsidR="00892777" w:rsidRPr="00892777" w:rsidRDefault="00892777" w:rsidP="00892777">
      <w:pPr>
        <w:numPr>
          <w:ilvl w:val="1"/>
          <w:numId w:val="3"/>
        </w:numPr>
      </w:pPr>
      <w:r w:rsidRPr="00892777">
        <w:rPr>
          <w:b/>
          <w:bCs/>
        </w:rPr>
        <w:t xml:space="preserve">Production Environment: </w:t>
      </w:r>
      <w:r w:rsidRPr="00892777">
        <w:t>Pawel explained that in the production environment, they prefer to provide general error messages to clients, such as "API is unavailable," to avoid exposing detailed error information. However, they can provide more detailed error information for troubleshooting purposes in development and test environments.</w:t>
      </w:r>
    </w:p>
    <w:p w14:paraId="2AF47FBC" w14:textId="77777777" w:rsidR="00892777" w:rsidRPr="00892777" w:rsidRDefault="00892777" w:rsidP="00892777">
      <w:pPr>
        <w:numPr>
          <w:ilvl w:val="0"/>
          <w:numId w:val="3"/>
        </w:numPr>
      </w:pPr>
      <w:r w:rsidRPr="00892777">
        <w:rPr>
          <w:b/>
          <w:bCs/>
        </w:rPr>
        <w:t xml:space="preserve">Initial API Integration Candidates: </w:t>
      </w:r>
      <w:r w:rsidRPr="00892777">
        <w:t>Lisa and Shivangi suggested starting with Hadrian as the initial candidate for API integration, as it already has an existing API and would provide a good test case for understanding the integration process.</w:t>
      </w:r>
    </w:p>
    <w:p w14:paraId="00D5071F" w14:textId="77777777" w:rsidR="00892777" w:rsidRPr="00892777" w:rsidRDefault="00892777" w:rsidP="00892777">
      <w:pPr>
        <w:numPr>
          <w:ilvl w:val="1"/>
          <w:numId w:val="3"/>
        </w:numPr>
      </w:pPr>
      <w:r w:rsidRPr="00892777">
        <w:rPr>
          <w:b/>
          <w:bCs/>
        </w:rPr>
        <w:t xml:space="preserve">Hadrian API: </w:t>
      </w:r>
      <w:r w:rsidRPr="00892777">
        <w:t xml:space="preserve">Lisa and Shivangi suggested starting with Hadrian for the initial API integration because it already has an existing API. They believed it would </w:t>
      </w:r>
      <w:r w:rsidRPr="00892777">
        <w:lastRenderedPageBreak/>
        <w:t>be a good test case to understand the integration process and identify any potential issues.</w:t>
      </w:r>
    </w:p>
    <w:p w14:paraId="077EF01B" w14:textId="77777777" w:rsidR="00892777" w:rsidRPr="00892777" w:rsidRDefault="00892777" w:rsidP="00892777">
      <w:pPr>
        <w:numPr>
          <w:ilvl w:val="1"/>
          <w:numId w:val="3"/>
        </w:numPr>
      </w:pPr>
      <w:r w:rsidRPr="00892777">
        <w:rPr>
          <w:b/>
          <w:bCs/>
        </w:rPr>
        <w:t xml:space="preserve">Test Case: </w:t>
      </w:r>
      <w:r w:rsidRPr="00892777">
        <w:t>They discussed the benefits of using Hadrian as a test case, as it would help both teams understand the requirements and challenges of the integration process. This would also provide insights into the necessary steps for future integrations.</w:t>
      </w:r>
    </w:p>
    <w:p w14:paraId="2BCDE5FF" w14:textId="77777777" w:rsidR="00892777" w:rsidRPr="00892777" w:rsidRDefault="00892777" w:rsidP="00892777">
      <w:pPr>
        <w:numPr>
          <w:ilvl w:val="0"/>
          <w:numId w:val="3"/>
        </w:numPr>
      </w:pPr>
      <w:r w:rsidRPr="00892777">
        <w:rPr>
          <w:b/>
          <w:bCs/>
        </w:rPr>
        <w:t xml:space="preserve">Planning and Timeline: </w:t>
      </w:r>
      <w:r w:rsidRPr="00892777">
        <w:t>The team discussed the planning and timeline for the API integration project, with a rough idea of starting in May. They agreed to prepare a strategy document and provide more details as the project progresses.</w:t>
      </w:r>
    </w:p>
    <w:p w14:paraId="14FD30BB" w14:textId="77777777" w:rsidR="00892777" w:rsidRPr="00892777" w:rsidRDefault="00892777" w:rsidP="00892777">
      <w:pPr>
        <w:numPr>
          <w:ilvl w:val="1"/>
          <w:numId w:val="3"/>
        </w:numPr>
      </w:pPr>
      <w:r w:rsidRPr="00892777">
        <w:rPr>
          <w:b/>
          <w:bCs/>
        </w:rPr>
        <w:t xml:space="preserve">Project Timeline: </w:t>
      </w:r>
      <w:r w:rsidRPr="00892777">
        <w:t>The team discussed the timeline for the API integration project, with a rough idea of starting in May. They agreed to prepare a strategy document outlining the steps and milestones for the project.</w:t>
      </w:r>
    </w:p>
    <w:p w14:paraId="504343E5" w14:textId="77777777" w:rsidR="00892777" w:rsidRPr="00892777" w:rsidRDefault="00892777" w:rsidP="00892777">
      <w:pPr>
        <w:numPr>
          <w:ilvl w:val="1"/>
          <w:numId w:val="3"/>
        </w:numPr>
      </w:pPr>
      <w:r w:rsidRPr="00892777">
        <w:rPr>
          <w:b/>
          <w:bCs/>
        </w:rPr>
        <w:t xml:space="preserve">Strategy Document: </w:t>
      </w:r>
      <w:r w:rsidRPr="00892777">
        <w:t>They agreed to prepare a strategy document that would include the elementary aspects of the project, such as the creation of business IT requests, API gateways, and configurations. This document would help guide the project and ensure all necessary steps are covered.</w:t>
      </w:r>
    </w:p>
    <w:p w14:paraId="3F90951A" w14:textId="77777777" w:rsidR="00892777" w:rsidRPr="00892777" w:rsidRDefault="00892777" w:rsidP="00892777">
      <w:r w:rsidRPr="00892777">
        <w:t>Follow-up tasks:</w:t>
      </w:r>
    </w:p>
    <w:p w14:paraId="28B4CDA1" w14:textId="77777777" w:rsidR="00892777" w:rsidRPr="00892777" w:rsidRDefault="00892777" w:rsidP="00892777">
      <w:pPr>
        <w:numPr>
          <w:ilvl w:val="0"/>
          <w:numId w:val="4"/>
        </w:numPr>
      </w:pPr>
      <w:r w:rsidRPr="00892777">
        <w:rPr>
          <w:b/>
          <w:bCs/>
        </w:rPr>
        <w:t xml:space="preserve">API Gateway Setup: </w:t>
      </w:r>
      <w:r w:rsidRPr="00892777">
        <w:t>Raise a business IT request for the creation of API gateways for each system, including Hadrian and Prep, and assign it to the ITPO. (Shivangi)</w:t>
      </w:r>
    </w:p>
    <w:p w14:paraId="3B416265" w14:textId="77777777" w:rsidR="00892777" w:rsidRPr="00892777" w:rsidRDefault="00892777" w:rsidP="00892777">
      <w:pPr>
        <w:numPr>
          <w:ilvl w:val="0"/>
          <w:numId w:val="4"/>
        </w:numPr>
      </w:pPr>
      <w:r w:rsidRPr="00892777">
        <w:rPr>
          <w:b/>
          <w:bCs/>
        </w:rPr>
        <w:t xml:space="preserve">Integration Team Consultation: </w:t>
      </w:r>
      <w:r w:rsidRPr="00892777">
        <w:t>Consult the integrations team to explore the possibility of switching data transfer from Prep to an API if it is easier and cleaner. (Lisa)</w:t>
      </w:r>
    </w:p>
    <w:p w14:paraId="56688C6A" w14:textId="77777777" w:rsidR="00892777" w:rsidRPr="00892777" w:rsidRDefault="00892777" w:rsidP="00892777">
      <w:pPr>
        <w:numPr>
          <w:ilvl w:val="0"/>
          <w:numId w:val="4"/>
        </w:numPr>
      </w:pPr>
      <w:r w:rsidRPr="00892777">
        <w:rPr>
          <w:b/>
          <w:bCs/>
        </w:rPr>
        <w:t xml:space="preserve">API Documentation: </w:t>
      </w:r>
      <w:r w:rsidRPr="00892777">
        <w:t>Provide documentation for the APIs, including endpoints, access methods, and usage instructions, once the APIs are created. (Pawel)</w:t>
      </w:r>
    </w:p>
    <w:p w14:paraId="03DFA28B" w14:textId="77777777" w:rsidR="00892777" w:rsidRPr="00892777" w:rsidRDefault="00892777" w:rsidP="00892777">
      <w:pPr>
        <w:numPr>
          <w:ilvl w:val="0"/>
          <w:numId w:val="4"/>
        </w:numPr>
      </w:pPr>
      <w:r w:rsidRPr="00892777">
        <w:rPr>
          <w:b/>
          <w:bCs/>
        </w:rPr>
        <w:t xml:space="preserve">API Gateway Monitoring: </w:t>
      </w:r>
      <w:r w:rsidRPr="00892777">
        <w:t>Set up Splunk dedicated dashboards for monitoring the APIs, including metrics on message processing and error tracking. (Pawel)</w:t>
      </w:r>
    </w:p>
    <w:p w14:paraId="356B4E6B" w14:textId="77777777" w:rsidR="00892777" w:rsidRPr="00892777" w:rsidRDefault="00892777" w:rsidP="00892777">
      <w:pPr>
        <w:numPr>
          <w:ilvl w:val="0"/>
          <w:numId w:val="4"/>
        </w:numPr>
      </w:pPr>
      <w:r w:rsidRPr="00892777">
        <w:rPr>
          <w:b/>
          <w:bCs/>
        </w:rPr>
        <w:t xml:space="preserve">API Gateway Error Handling: </w:t>
      </w:r>
      <w:r w:rsidRPr="00892777">
        <w:t>Ensure that the API gateway provides appropriate error handling and troubleshooting information for production environments. (Pawel)</w:t>
      </w:r>
    </w:p>
    <w:p w14:paraId="70AC20E1" w14:textId="77777777" w:rsidR="00892777" w:rsidRPr="00892777" w:rsidRDefault="00892777" w:rsidP="00892777">
      <w:pPr>
        <w:numPr>
          <w:ilvl w:val="0"/>
          <w:numId w:val="4"/>
        </w:numPr>
      </w:pPr>
      <w:r w:rsidRPr="00892777">
        <w:rPr>
          <w:b/>
          <w:bCs/>
        </w:rPr>
        <w:t xml:space="preserve">Hadrian API Trial: </w:t>
      </w:r>
      <w:r w:rsidRPr="00892777">
        <w:t>Use the existing API for Hadrian as a trial to understand the integration process and identify any questions or issues with the API gateway setup. (Lisa, Shivangi)</w:t>
      </w:r>
    </w:p>
    <w:p w14:paraId="167658EB" w14:textId="77777777" w:rsidR="00892777" w:rsidRPr="00892777" w:rsidRDefault="00892777" w:rsidP="00892777">
      <w:pPr>
        <w:numPr>
          <w:ilvl w:val="0"/>
          <w:numId w:val="4"/>
        </w:numPr>
      </w:pPr>
      <w:r w:rsidRPr="00892777">
        <w:rPr>
          <w:b/>
          <w:bCs/>
        </w:rPr>
        <w:lastRenderedPageBreak/>
        <w:t xml:space="preserve">Prep API Exploration: </w:t>
      </w:r>
      <w:r w:rsidRPr="00892777">
        <w:t xml:space="preserve">Investigate if there are existing APIs for Prep that can be utilized for </w:t>
      </w:r>
      <w:proofErr w:type="gramStart"/>
      <w:r w:rsidRPr="00892777">
        <w:t>integration, and</w:t>
      </w:r>
      <w:proofErr w:type="gramEnd"/>
      <w:r w:rsidRPr="00892777">
        <w:t xml:space="preserve"> consult with other teams within Ørsted who might be using Prep similarly. (Pawel)</w:t>
      </w:r>
    </w:p>
    <w:p w14:paraId="6EA7F886" w14:textId="77777777" w:rsidR="008C5573" w:rsidRDefault="008C5573"/>
    <w:sectPr w:rsidR="008C5573">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F3B5" w14:textId="77777777" w:rsidR="00835CF6" w:rsidRDefault="00835CF6" w:rsidP="00892777">
      <w:pPr>
        <w:spacing w:after="0" w:line="240" w:lineRule="auto"/>
      </w:pPr>
      <w:r>
        <w:separator/>
      </w:r>
    </w:p>
  </w:endnote>
  <w:endnote w:type="continuationSeparator" w:id="0">
    <w:p w14:paraId="3983D0D2" w14:textId="77777777" w:rsidR="00835CF6" w:rsidRDefault="00835CF6" w:rsidP="00892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1F37" w14:textId="057904D1" w:rsidR="00892777" w:rsidRDefault="0050214F">
    <w:pPr>
      <w:pStyle w:val="Footer"/>
    </w:pPr>
    <w:r>
      <w:rPr>
        <w:noProof/>
      </w:rPr>
      <mc:AlternateContent>
        <mc:Choice Requires="wps">
          <w:drawing>
            <wp:anchor distT="0" distB="0" distL="0" distR="0" simplePos="0" relativeHeight="251659264" behindDoc="0" locked="0" layoutInCell="1" allowOverlap="1" wp14:anchorId="0EBA6E2A" wp14:editId="4823F4A8">
              <wp:simplePos x="635" y="635"/>
              <wp:positionH relativeFrom="page">
                <wp:align>left</wp:align>
              </wp:positionH>
              <wp:positionV relativeFrom="page">
                <wp:align>bottom</wp:align>
              </wp:positionV>
              <wp:extent cx="1381760" cy="370205"/>
              <wp:effectExtent l="0" t="0" r="8890" b="0"/>
              <wp:wrapNone/>
              <wp:docPr id="1361310408"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0B75DE26" w14:textId="43D81432" w:rsidR="0050214F" w:rsidRPr="0050214F" w:rsidRDefault="0050214F" w:rsidP="0050214F">
                          <w:pPr>
                            <w:spacing w:after="0"/>
                            <w:rPr>
                              <w:rFonts w:ascii="Calibri" w:eastAsia="Calibri" w:hAnsi="Calibri" w:cs="Calibri"/>
                              <w:noProof/>
                              <w:color w:val="000000"/>
                              <w:sz w:val="20"/>
                              <w:szCs w:val="20"/>
                            </w:rPr>
                          </w:pPr>
                          <w:r w:rsidRPr="0050214F">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BA6E2A" id="_x0000_t202" coordsize="21600,21600" o:spt="202" path="m,l,21600r21600,l21600,xe">
              <v:stroke joinstyle="miter"/>
              <v:path gradientshapeok="t" o:connecttype="rect"/>
            </v:shapetype>
            <v:shape id="Text Box 2" o:spid="_x0000_s1026" type="#_x0000_t202" alt="Internal - General Use" style="position:absolute;margin-left:0;margin-top:0;width:108.8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" filled="f" stroked="f">
              <v:fill o:detectmouseclick="t"/>
              <v:textbox style="mso-fit-shape-to-text:t" inset="20pt,0,0,15pt">
                <w:txbxContent>
                  <w:p w14:paraId="0B75DE26" w14:textId="43D81432" w:rsidR="0050214F" w:rsidRPr="0050214F" w:rsidRDefault="0050214F" w:rsidP="0050214F">
                    <w:pPr>
                      <w:spacing w:after="0"/>
                      <w:rPr>
                        <w:rFonts w:ascii="Calibri" w:eastAsia="Calibri" w:hAnsi="Calibri" w:cs="Calibri"/>
                        <w:noProof/>
                        <w:color w:val="000000"/>
                        <w:sz w:val="20"/>
                        <w:szCs w:val="20"/>
                      </w:rPr>
                    </w:pPr>
                    <w:r w:rsidRPr="0050214F">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CDE" w14:textId="59A56EA5" w:rsidR="00892777" w:rsidRDefault="0050214F">
    <w:pPr>
      <w:pStyle w:val="Footer"/>
    </w:pPr>
    <w:r>
      <w:rPr>
        <w:noProof/>
      </w:rPr>
      <mc:AlternateContent>
        <mc:Choice Requires="wps">
          <w:drawing>
            <wp:anchor distT="0" distB="0" distL="0" distR="0" simplePos="0" relativeHeight="251660288" behindDoc="0" locked="0" layoutInCell="1" allowOverlap="1" wp14:anchorId="3A92A368" wp14:editId="7AB585EB">
              <wp:simplePos x="914400" y="9420225"/>
              <wp:positionH relativeFrom="page">
                <wp:align>left</wp:align>
              </wp:positionH>
              <wp:positionV relativeFrom="page">
                <wp:align>bottom</wp:align>
              </wp:positionV>
              <wp:extent cx="1381760" cy="370205"/>
              <wp:effectExtent l="0" t="0" r="8890" b="0"/>
              <wp:wrapNone/>
              <wp:docPr id="273656894"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08E4D984" w14:textId="4E7951DA" w:rsidR="0050214F" w:rsidRPr="0050214F" w:rsidRDefault="0050214F" w:rsidP="0050214F">
                          <w:pPr>
                            <w:spacing w:after="0"/>
                            <w:rPr>
                              <w:rFonts w:ascii="Calibri" w:eastAsia="Calibri" w:hAnsi="Calibri" w:cs="Calibri"/>
                              <w:noProof/>
                              <w:color w:val="000000"/>
                              <w:sz w:val="20"/>
                              <w:szCs w:val="20"/>
                            </w:rPr>
                          </w:pPr>
                          <w:r w:rsidRPr="0050214F">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92A368" id="_x0000_t202" coordsize="21600,21600" o:spt="202" path="m,l,21600r21600,l21600,xe">
              <v:stroke joinstyle="miter"/>
              <v:path gradientshapeok="t" o:connecttype="rect"/>
            </v:shapetype>
            <v:shape id="Text Box 3" o:spid="_x0000_s1027" type="#_x0000_t202" alt="Internal - General Use" style="position:absolute;margin-left:0;margin-top:0;width:108.8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8VYEQ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" filled="f" stroked="f">
              <v:fill o:detectmouseclick="t"/>
              <v:textbox style="mso-fit-shape-to-text:t" inset="20pt,0,0,15pt">
                <w:txbxContent>
                  <w:p w14:paraId="08E4D984" w14:textId="4E7951DA" w:rsidR="0050214F" w:rsidRPr="0050214F" w:rsidRDefault="0050214F" w:rsidP="0050214F">
                    <w:pPr>
                      <w:spacing w:after="0"/>
                      <w:rPr>
                        <w:rFonts w:ascii="Calibri" w:eastAsia="Calibri" w:hAnsi="Calibri" w:cs="Calibri"/>
                        <w:noProof/>
                        <w:color w:val="000000"/>
                        <w:sz w:val="20"/>
                        <w:szCs w:val="20"/>
                      </w:rPr>
                    </w:pPr>
                    <w:r w:rsidRPr="0050214F">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F277A" w14:textId="1F0D7D06" w:rsidR="00892777" w:rsidRDefault="0050214F">
    <w:pPr>
      <w:pStyle w:val="Footer"/>
    </w:pPr>
    <w:r>
      <w:rPr>
        <w:noProof/>
      </w:rPr>
      <mc:AlternateContent>
        <mc:Choice Requires="wps">
          <w:drawing>
            <wp:anchor distT="0" distB="0" distL="0" distR="0" simplePos="0" relativeHeight="251658240" behindDoc="0" locked="0" layoutInCell="1" allowOverlap="1" wp14:anchorId="63820DD1" wp14:editId="5B9FB3BF">
              <wp:simplePos x="635" y="635"/>
              <wp:positionH relativeFrom="page">
                <wp:align>left</wp:align>
              </wp:positionH>
              <wp:positionV relativeFrom="page">
                <wp:align>bottom</wp:align>
              </wp:positionV>
              <wp:extent cx="1381760" cy="370205"/>
              <wp:effectExtent l="0" t="0" r="8890" b="0"/>
              <wp:wrapNone/>
              <wp:docPr id="692444085"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65324C7D" w14:textId="55AD3718" w:rsidR="0050214F" w:rsidRPr="0050214F" w:rsidRDefault="0050214F" w:rsidP="0050214F">
                          <w:pPr>
                            <w:spacing w:after="0"/>
                            <w:rPr>
                              <w:rFonts w:ascii="Calibri" w:eastAsia="Calibri" w:hAnsi="Calibri" w:cs="Calibri"/>
                              <w:noProof/>
                              <w:color w:val="000000"/>
                              <w:sz w:val="20"/>
                              <w:szCs w:val="20"/>
                            </w:rPr>
                          </w:pPr>
                          <w:r w:rsidRPr="0050214F">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820DD1" id="_x0000_t202" coordsize="21600,21600" o:spt="202" path="m,l,21600r21600,l21600,xe">
              <v:stroke joinstyle="miter"/>
              <v:path gradientshapeok="t" o:connecttype="rect"/>
            </v:shapetype>
            <v:shape id="Text Box 1" o:spid="_x0000_s1028" type="#_x0000_t202" alt="Internal - General Use" style="position:absolute;margin-left:0;margin-top:0;width:108.8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YaEw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" filled="f" stroked="f">
              <v:fill o:detectmouseclick="t"/>
              <v:textbox style="mso-fit-shape-to-text:t" inset="20pt,0,0,15pt">
                <w:txbxContent>
                  <w:p w14:paraId="65324C7D" w14:textId="55AD3718" w:rsidR="0050214F" w:rsidRPr="0050214F" w:rsidRDefault="0050214F" w:rsidP="0050214F">
                    <w:pPr>
                      <w:spacing w:after="0"/>
                      <w:rPr>
                        <w:rFonts w:ascii="Calibri" w:eastAsia="Calibri" w:hAnsi="Calibri" w:cs="Calibri"/>
                        <w:noProof/>
                        <w:color w:val="000000"/>
                        <w:sz w:val="20"/>
                        <w:szCs w:val="20"/>
                      </w:rPr>
                    </w:pPr>
                    <w:r w:rsidRPr="0050214F">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B6E0A" w14:textId="77777777" w:rsidR="00835CF6" w:rsidRDefault="00835CF6" w:rsidP="00892777">
      <w:pPr>
        <w:spacing w:after="0" w:line="240" w:lineRule="auto"/>
      </w:pPr>
      <w:r>
        <w:separator/>
      </w:r>
    </w:p>
  </w:footnote>
  <w:footnote w:type="continuationSeparator" w:id="0">
    <w:p w14:paraId="221377E7" w14:textId="77777777" w:rsidR="00835CF6" w:rsidRDefault="00835CF6" w:rsidP="00892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3033"/>
    <w:multiLevelType w:val="multilevel"/>
    <w:tmpl w:val="8CE49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27348"/>
    <w:multiLevelType w:val="multilevel"/>
    <w:tmpl w:val="E422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32837"/>
    <w:multiLevelType w:val="multilevel"/>
    <w:tmpl w:val="057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4313B"/>
    <w:multiLevelType w:val="multilevel"/>
    <w:tmpl w:val="B726D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296737">
    <w:abstractNumId w:val="0"/>
  </w:num>
  <w:num w:numId="2" w16cid:durableId="1263995688">
    <w:abstractNumId w:val="2"/>
  </w:num>
  <w:num w:numId="3" w16cid:durableId="143132021">
    <w:abstractNumId w:val="3"/>
  </w:num>
  <w:num w:numId="4" w16cid:durableId="190264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77"/>
    <w:rsid w:val="00132EC5"/>
    <w:rsid w:val="00220A2B"/>
    <w:rsid w:val="0050214F"/>
    <w:rsid w:val="005F1F3D"/>
    <w:rsid w:val="00835CF6"/>
    <w:rsid w:val="00892777"/>
    <w:rsid w:val="008C5573"/>
    <w:rsid w:val="00D13AD2"/>
    <w:rsid w:val="00EE4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401DF"/>
  <w15:chartTrackingRefBased/>
  <w15:docId w15:val="{DC07B77F-81F5-4AB4-8017-8A1FDCB25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777"/>
    <w:rPr>
      <w:rFonts w:eastAsiaTheme="majorEastAsia" w:cstheme="majorBidi"/>
      <w:color w:val="272727" w:themeColor="text1" w:themeTint="D8"/>
    </w:rPr>
  </w:style>
  <w:style w:type="paragraph" w:styleId="Title">
    <w:name w:val="Title"/>
    <w:basedOn w:val="Normal"/>
    <w:next w:val="Normal"/>
    <w:link w:val="TitleChar"/>
    <w:uiPriority w:val="10"/>
    <w:qFormat/>
    <w:rsid w:val="0089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777"/>
    <w:pPr>
      <w:spacing w:before="160"/>
      <w:jc w:val="center"/>
    </w:pPr>
    <w:rPr>
      <w:i/>
      <w:iCs/>
      <w:color w:val="404040" w:themeColor="text1" w:themeTint="BF"/>
    </w:rPr>
  </w:style>
  <w:style w:type="character" w:customStyle="1" w:styleId="QuoteChar">
    <w:name w:val="Quote Char"/>
    <w:basedOn w:val="DefaultParagraphFont"/>
    <w:link w:val="Quote"/>
    <w:uiPriority w:val="29"/>
    <w:rsid w:val="00892777"/>
    <w:rPr>
      <w:i/>
      <w:iCs/>
      <w:color w:val="404040" w:themeColor="text1" w:themeTint="BF"/>
    </w:rPr>
  </w:style>
  <w:style w:type="paragraph" w:styleId="ListParagraph">
    <w:name w:val="List Paragraph"/>
    <w:basedOn w:val="Normal"/>
    <w:uiPriority w:val="34"/>
    <w:qFormat/>
    <w:rsid w:val="00892777"/>
    <w:pPr>
      <w:ind w:left="720"/>
      <w:contextualSpacing/>
    </w:pPr>
  </w:style>
  <w:style w:type="character" w:styleId="IntenseEmphasis">
    <w:name w:val="Intense Emphasis"/>
    <w:basedOn w:val="DefaultParagraphFont"/>
    <w:uiPriority w:val="21"/>
    <w:qFormat/>
    <w:rsid w:val="00892777"/>
    <w:rPr>
      <w:i/>
      <w:iCs/>
      <w:color w:val="0F4761" w:themeColor="accent1" w:themeShade="BF"/>
    </w:rPr>
  </w:style>
  <w:style w:type="paragraph" w:styleId="IntenseQuote">
    <w:name w:val="Intense Quote"/>
    <w:basedOn w:val="Normal"/>
    <w:next w:val="Normal"/>
    <w:link w:val="IntenseQuoteChar"/>
    <w:uiPriority w:val="30"/>
    <w:qFormat/>
    <w:rsid w:val="0089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777"/>
    <w:rPr>
      <w:i/>
      <w:iCs/>
      <w:color w:val="0F4761" w:themeColor="accent1" w:themeShade="BF"/>
    </w:rPr>
  </w:style>
  <w:style w:type="character" w:styleId="IntenseReference">
    <w:name w:val="Intense Reference"/>
    <w:basedOn w:val="DefaultParagraphFont"/>
    <w:uiPriority w:val="32"/>
    <w:qFormat/>
    <w:rsid w:val="00892777"/>
    <w:rPr>
      <w:b/>
      <w:bCs/>
      <w:smallCaps/>
      <w:color w:val="0F4761" w:themeColor="accent1" w:themeShade="BF"/>
      <w:spacing w:val="5"/>
    </w:rPr>
  </w:style>
  <w:style w:type="paragraph" w:styleId="Footer">
    <w:name w:val="footer"/>
    <w:basedOn w:val="Normal"/>
    <w:link w:val="FooterChar"/>
    <w:uiPriority w:val="99"/>
    <w:unhideWhenUsed/>
    <w:rsid w:val="00892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469925">
      <w:bodyDiv w:val="1"/>
      <w:marLeft w:val="0"/>
      <w:marRight w:val="0"/>
      <w:marTop w:val="0"/>
      <w:marBottom w:val="0"/>
      <w:divBdr>
        <w:top w:val="none" w:sz="0" w:space="0" w:color="auto"/>
        <w:left w:val="none" w:sz="0" w:space="0" w:color="auto"/>
        <w:bottom w:val="none" w:sz="0" w:space="0" w:color="auto"/>
        <w:right w:val="none" w:sz="0" w:space="0" w:color="auto"/>
      </w:divBdr>
      <w:divsChild>
        <w:div w:id="1448894929">
          <w:marLeft w:val="0"/>
          <w:marRight w:val="0"/>
          <w:marTop w:val="0"/>
          <w:marBottom w:val="0"/>
          <w:divBdr>
            <w:top w:val="none" w:sz="0" w:space="0" w:color="auto"/>
            <w:left w:val="none" w:sz="0" w:space="0" w:color="auto"/>
            <w:bottom w:val="none" w:sz="0" w:space="0" w:color="auto"/>
            <w:right w:val="none" w:sz="0" w:space="0" w:color="auto"/>
          </w:divBdr>
        </w:div>
        <w:div w:id="611404066">
          <w:marLeft w:val="0"/>
          <w:marRight w:val="0"/>
          <w:marTop w:val="0"/>
          <w:marBottom w:val="0"/>
          <w:divBdr>
            <w:top w:val="none" w:sz="0" w:space="0" w:color="auto"/>
            <w:left w:val="none" w:sz="0" w:space="0" w:color="auto"/>
            <w:bottom w:val="none" w:sz="0" w:space="0" w:color="auto"/>
            <w:right w:val="none" w:sz="0" w:space="0" w:color="auto"/>
          </w:divBdr>
        </w:div>
        <w:div w:id="2115637824">
          <w:marLeft w:val="0"/>
          <w:marRight w:val="0"/>
          <w:marTop w:val="0"/>
          <w:marBottom w:val="0"/>
          <w:divBdr>
            <w:top w:val="none" w:sz="0" w:space="0" w:color="auto"/>
            <w:left w:val="none" w:sz="0" w:space="0" w:color="auto"/>
            <w:bottom w:val="none" w:sz="0" w:space="0" w:color="auto"/>
            <w:right w:val="none" w:sz="0" w:space="0" w:color="auto"/>
          </w:divBdr>
        </w:div>
      </w:divsChild>
    </w:div>
    <w:div w:id="569116213">
      <w:bodyDiv w:val="1"/>
      <w:marLeft w:val="0"/>
      <w:marRight w:val="0"/>
      <w:marTop w:val="0"/>
      <w:marBottom w:val="0"/>
      <w:divBdr>
        <w:top w:val="none" w:sz="0" w:space="0" w:color="auto"/>
        <w:left w:val="none" w:sz="0" w:space="0" w:color="auto"/>
        <w:bottom w:val="none" w:sz="0" w:space="0" w:color="auto"/>
        <w:right w:val="none" w:sz="0" w:space="0" w:color="auto"/>
      </w:divBdr>
      <w:divsChild>
        <w:div w:id="508258024">
          <w:marLeft w:val="0"/>
          <w:marRight w:val="0"/>
          <w:marTop w:val="0"/>
          <w:marBottom w:val="0"/>
          <w:divBdr>
            <w:top w:val="none" w:sz="0" w:space="0" w:color="auto"/>
            <w:left w:val="none" w:sz="0" w:space="0" w:color="auto"/>
            <w:bottom w:val="none" w:sz="0" w:space="0" w:color="auto"/>
            <w:right w:val="none" w:sz="0" w:space="0" w:color="auto"/>
          </w:divBdr>
        </w:div>
        <w:div w:id="133911842">
          <w:marLeft w:val="0"/>
          <w:marRight w:val="0"/>
          <w:marTop w:val="0"/>
          <w:marBottom w:val="0"/>
          <w:divBdr>
            <w:top w:val="none" w:sz="0" w:space="0" w:color="auto"/>
            <w:left w:val="none" w:sz="0" w:space="0" w:color="auto"/>
            <w:bottom w:val="none" w:sz="0" w:space="0" w:color="auto"/>
            <w:right w:val="none" w:sz="0" w:space="0" w:color="auto"/>
          </w:divBdr>
        </w:div>
        <w:div w:id="2047364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1304</Words>
  <Characters>7435</Characters>
  <Application>Microsoft Office Word</Application>
  <DocSecurity>0</DocSecurity>
  <Lines>61</Lines>
  <Paragraphs>17</Paragraphs>
  <ScaleCrop>false</ScaleCrop>
  <Company>Wipro Limited</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Ajeesh Kumar A</dc:creator>
  <cp:keywords/>
  <dc:description/>
  <cp:lastModifiedBy>Ajeesh Kumar A</cp:lastModifiedBy>
  <cp:revision>3</cp:revision>
  <dcterms:created xsi:type="dcterms:W3CDTF">2025-04-07T10:24:00Z</dcterms:created>
  <dcterms:modified xsi:type="dcterms:W3CDTF">2025-04-07T10:27:00Z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2945dbb5,5123f2c8,104fac3e</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2025-04-07T10:27:02Z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c0c3c074-1ff6-4ed3-be8d-8cd610046eda</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