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pacing w:val="120"/>
          <w:sz w:val="40"/>
          <w:szCs w:val="40"/>
        </w:rPr>
        <w:t xml:space="preserve">FOXHUE SUPERCLAUDE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B2B2B"/>
          <w:sz w:val="52"/>
          <w:szCs w:val="52"/>
        </w:rPr>
        <w:t xml:space="preserve">Product Roadmap</w:t>
      </w:r>
    </w:p>
    <w:p>
      <w:pPr>
        <w:pBdr>
          <w:bottom w:val="single" w:color="2E75B6" w:sz="8" w:space="8"/>
        </w:pBd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Internal strategy document  |  20 February 2026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</w:t>
      </w: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What We’ve Built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SuperClaude is a template-driven workflow that turns a single config file into a full set of client-facing deliverables. One repo per client, five commands, zero hardcoding.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The Config: project.json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Every command reads from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project.json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. It 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agency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Our details, email targets for form submissions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Name, tagline, industry, location, contact details, social URLs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brand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Colours, fonts, Google Fonts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designs[]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Design direction names and moods (supports 2, 3, or more)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pages[]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Every page in the website build (drives nav, variants hub, sitemap)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Feature flags — toggles which reports and hub cards get generated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No client data is ever hardcoded in commands, templates, or output files. Change the config, re-run, and everything updates. Portable across any client.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The 5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1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produces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/scaffold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Setup (Day 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Project hub, design directions hub, layout review hub, brand stylesheet, CLAUDE.md, asset brief, project status tracker — </w:t>
            </w: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9 files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project.json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/seo-report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Research (Days 2–3)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Branded HTML report: competitor profiles, gap analysis, keyword opportunities, technical recs, local SEO checklist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Perplexity MCP (live research)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/social-audit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Research (Days 2–3)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Branded HTML report: platform audit, competitor social analysis, content strategy, 3-month growth roadmap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Perplexity MCP (live research)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/creative-process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Design (Days 3–5)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Client-facing narrative page: the brief, research methodology, inspiration gallery, design principles, direction summaries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inspiration/references.md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(manual curation)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/landing-page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Build (Days 5–10)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Complete landing page + 14 self-contained section blocks for Webflow embeds — </w:t>
            </w: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16 files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Service name as argument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The 5-Phase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1. Setup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Day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Fill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project.json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→ run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/scaffold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→ enable GitHub Pages → send asset brief to 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2. Research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Days 2–3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Curate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references.md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→ run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/seo-report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→ run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/social-audit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(if applicable)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3. Design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Days 3–5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Build 3 design directions → run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/creative-process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→ share hub with client → client picks favourite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4. Build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Days 5–10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Build all pages + layout variants → run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/landing-page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(if applicable) → client submits layout preferences via review 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5. Handoff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Days 10–12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Apply preferences → final polish → deliver (Webflow import, static, or handoff docs)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Client-Facing Deliverables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Everything we produce is branded and client-ready — not internal dev artifacts: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Project Hub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single URL linking to all deliverables (4–6 cards depending on feature flags)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Creative Process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narrative explaining our research and thinking behind design directions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Design Directions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3 branded homepage concepts for the client to choose from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Layout Review Hub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per-page layout comparison with radio selectors, notes fields, and AJAX form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SEO Competitor Report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real research, real competitors, scored gap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Social Media Audit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platform assessment, content strategy, and 3-month growth roadmap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What’s Proven: MARR Laser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MARR Laser &amp; Skin Clinic is the first live project built on this system. It demonstrates the full workflow end-to-end: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10-page website with 3 layout variants per page (30 variant files)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14-section landing page for laser hair removal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3 design directions with a client review 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SEO report with real competitor data from Perplexity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All deployed to GitHub Pages from a single repo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Review hub with working AJAX form submission (Formsubmit.co → andrew@foxhue.com, CC ashley@foxhue.com)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MARR repo is the reference implementation. Every pattern in the template was validated here first.</w:t>
      </w:r>
    </w:p>
    <w:p>
      <w:pPr>
        <w:pBdr>
          <w:bottom w:val="single" w:color="D6E4F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</w:t>
      </w: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What’s Working Well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Single source of truth.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project.json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eliminates copy-paste errors and makes the system portable. Clone the template, fill in the config, and every command outputs correctly branded, correctly linked files. No hunting through HTML to update a phone number or colour code.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Everything is client-facing.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There are no internal-only outputs. The project hub, creative process page, review hub, and reports are all designed to be shared directly with clients. This makes us look polished without extra effort.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Research-powered reports.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The SEO and social audit commands use Perplexity for live web research — real competitors, real data, real recommendations. Most agencies either skip this or do it manually. We automate it into branded, client-ready HTML reports. This is a genuine differentiator.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Seamless client review.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The layout review hub uses AJAX form submission, localStorage auto-save, a live summary panel, and copy-to-clipboard fallback. The client never leaves the page, never loses their progress, and we get structured feedback (not scattered emails).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Repeatable workflow.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The 5-phase structure with clear handoffs means we can onboard team members, estimate timelines, and maintain quality consistency across clients. It’s not dependent on one person’s memory.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Self-contained landing page sections.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Each of the 14 landing page sections has its own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&lt;style&gt;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block and can be pasted into Webflow independently. This makes Webflow integration practical rather than theoretical.</w:t>
      </w:r>
    </w:p>
    <w:p>
      <w:pPr>
        <w:pBdr>
          <w:bottom w:val="single" w:color="D6E4F0" w:sz="6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</w:t>
      </w: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Feature Roadmap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Tier 1: Quick Wins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Extend what already exists. Low effort, high value. Could build most of these in a single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/style-guide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Auto-generate a visual style guide page from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project.json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brand tokens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Gives clients a tangible brand reference; useful for handoff to other vendors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/schema-markup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Generate JSON-LD structured data (LocalBusiness, Service, FAQ) from config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Immediate SEO value for every client; takes minutes to generate, hours to do manually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/sitemap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Generate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sitemap.xml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robots.txt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from the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pages[]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array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Basic SEO hygiene that should ship with every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brand.spacing` + `brand.radius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Add spacing scale and border-radius tokens to the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project.json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schema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More design consistency without more manual CSS; small schema change, big visual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Industry templates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Pre-filled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project.json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files for common verticals (clinic, restaurant, professional services, trades, salon)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Faster project setup; reduces blank-page friction; captures industry-specific page structures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Effort estimate: Each of these is 1–2 hours of build time. The schema additions are even less.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Tier 2: Client Value-Adds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New deliverables that increase what we can offer (and charge for).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/copy-brief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Page-by-page copywriting briefs with SEO keywords, tone guidance, word counts, and section structure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Bridges the gap between design and content; gives copywriters clear direction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/content-calendar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Extends the social audit into a monthly posting plan with post types, captions, hashtags, and scheduling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Turns a one-off audit into an ongoing deliverable; natural upsell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/proposal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Branded client pitch document — scope, timeline, deliverables, pricing, terms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Professionalises our sales process; pre-populated from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project.json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/google-business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GBP audit and optimisation report — profile completeness, category accuracy, review strategy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High-value local SEO deliverable; most small business clients have neglected GBP profiles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Multi-landing-page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Allow multiple service landing pages per project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Many clients need more than one landing page; currently the system assumes one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Business note: /copy-brief and /content-calendar are natural add-ons that can be packaged into higher-tier offerings. /proposal saves us time on every new lead.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Tier 3: Process Automation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Speed up our internal workflow. Not client-facing, but reduces time per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/review-summary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Parse client feedback from review hub form email into an actionable checklist with per-page tasks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Eliminates manual transcription of client preferences into task lists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/handoff-pack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Generate a branded handoff document — login credentials template, hosting details, DNS instructions, maintenance guide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Professional project close; reduces “what happens now?” conversations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/deploy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Automate GitHub Pages deployment, verify the site is live, return the URL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Removes the manual push + Pages enable + verify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/accessibility-check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Playwright-powered WCAG compliance scan — contrast ratios, alt text, heading hierarchy, keyboard nav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Quality assurance we should be doing anyway; can also be client-facing as proof of quality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Business note: These don’t generate revenue directly, but they reduce our cost per project. /review-summary alone could save 30–60 minutes per project.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Tier 4: Premium Strategy Services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Bigger bets. Higher margin. Position Foxhue as a strategic partner, not just a web builder.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/competitor-teardown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Visual competitor analysis with Playwright screenshots, design critique, UX assessment, and positioning analysis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Demonstrates strategic depth; justifies premium pricing; clients love seeing competitors dissected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/brand-audit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Brand positioning and perception research — online presence, review sentiment, visual consistency, messaging alignment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Moves us upstream from “build a website” to “shape your brand”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Retainer tooling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Monthly report templates, content performance tracking, automated check-ins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Recurring revenue; keeps clients engaged post-launch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Business note: These features position us differently in the market. A /competitor-teardown in a proposal meeting changes the conversation from “how much does a website cost?” to “what’s our competitive strategy?”</w:t>
      </w:r>
    </w:p>
    <w:p>
      <w:pPr>
        <w:pBdr>
          <w:bottom w:val="single" w:color="D6E4F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</w:t>
      </w: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Business Considerations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Internal Efficiency vs. Client-Facing Upsells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Internal efficiency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(saves us time)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/review-summary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/handoff-pack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/deploy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, industry templates, schema additions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Reduces cost per project; improves margins on existing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Included deliverables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(raises baseline quality)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/style-guide`, `/schema-markup`, `/sitemap`, `/accessibility-check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Differentiates our standard offering; justifies current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Upsell deliverables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(new revenue)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/copy-brief`, `/content-calendar`, `/google-business`, `/proposal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Can be packaged as add-ons or bundled into premium tiers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Premium positioning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(changes the conversation)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/competitor-teardown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/brand-audit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, retainer tooling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Justifies significantly higher project fees; recurring revenue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Pricing Implications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current system already delivers more than most agencies at our price point. The question is whether to: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Include more and charge the same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use Tier 1 features to make the standard package more impressive (higher close rate, same price)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Package into tiers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Basic (current), Professional (+copy brief, +content calendar, +GBP audit), Premium (+competitor teardown, +brand audit)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Add-on pricing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keep the base package simple, sell reports individually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This is worth discussing — the right answer depends on our target client and market positioning.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Competitive Advantage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What makes this different from other agency workflows: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Config-driven architecture.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Most agencies copy-paste and find-replace. We run a command and get consistent, error-free output. This scales.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Research-powered reports.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Live Perplexity research in branded reports is something most agencies don’t offer at all, let alone automated.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Client experience.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The review hub with AJAX submission, auto-save, and live summary is noticeably better than “email us your feedback.”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Reproducibility.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Any team member can run the same commands and get the same quality output. The system doesn’t depend on one person’s skill or memory.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Speed.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A full project setup (hub, asset brief, stylesheet, review hub, status tracker) takes minutes, not hours.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Scalability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template approach scales in three directions: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Across clients.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Clone template → fill config → run commands. Adding a new client is fast and consistent.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Across team members.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The workflow guide and command system mean a new team member can follow the process without extensive training.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Across verticals.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Industry templates make it easy to adapt for different business types without rebuilding the system.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main scaling constraint today is that design direction creation (Phase 3) is manual. Everything before and after it is largely automated.</w:t>
      </w:r>
    </w:p>
    <w:p>
      <w:pPr>
        <w:pBdr>
          <w:bottom w:val="single" w:color="D6E4F0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</w:t>
      </w: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Suggested Next Steps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Immediate Priorities (Next Build Session)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These are ready to build now — no open questions, clear scope: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`/style-guide`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auto-generate from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project.json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tokens. Quick win, immediately useful, and makes the standard deliverable set feel more complete.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`/schema-markup`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JSON-LD from config. High SEO value for minimal effort.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`brand.spacing` + `brand.radius`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small schema additions that improve design consistency across all outputs.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Industry templates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start with clinic (from MARR) and one other vertical. Pre-filled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project.json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files that eliminate blank-page setup.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Features Worth Discussing First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These need a conversation before committing: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`/copy-brief`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What should the output format look like? Do we want this integrated with the SEO report keywords, or standalone? Who’s the audience — us, a copywriter, or the client?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`/proposal`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What goes in a Foxhue proposal? Scope template, pricing structure, terms? This needs Ashley’s input on the sales process.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Pricing tiers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Should we package features into tiers, or keep add-on pricing? This affects which features we prioritise building.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`/competitor-teardown`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— Big impact, but also the most complex build. Worth scoping the MVP before committing.</w:t>
      </w: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Open Questions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Retainer model: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Do we want to offer ongoing services (monthly reports, content management)? If yes, the retainer tooling in Tier 4 becomes a higher priority.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Team scaling: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Are we planning to bring in contractors or junior staff? If yes, the process automation features (Tier 3) matter more and sooner.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Webflow vs. static: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How many clients will go through Webflow vs. static hosting? This affects how much we invest in Webflow-specific tooling.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Template versioning: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 When we improve the template, how do we update existing client repos? This isn’t urgent with one client, but will matter at five or ten.</w:t>
      </w:r>
    </w:p>
    <w:p>
      <w:pPr>
        <w:pBdr>
          <w:bottom w:val="single" w:color="D6E4F0" w:sz="6" w:space="1"/>
        </w:pBdr>
        <w:spacing w:before="200" w:after="200"/>
      </w:pPr>
    </w:p>
    <w:p>
      <w:pPr>
        <w:spacing w:after="1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document is a starting point for conversation, not a commitment list. Priorities should be reviewed together and adjusted based on what we’re seeing from clients and the market.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Internal — Andrew &amp; Ashley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Foxhue SuperClaude</w:t>
    </w:r>
    <w:r>
      <w:rPr>
        <w:rFonts w:ascii="Arial" w:cs="Arial" w:eastAsia="Arial" w:hAnsi="Arial"/>
        <w:color w:val="666666"/>
        <w:sz w:val="18"/>
        <w:szCs w:val="18"/>
      </w:rPr>
      <w:t xml:space="preserve">	Product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2026-02-20T09:00:42.131Z</dcterms:created>
  <dcterms:modified xsi:type="dcterms:W3CDTF">2026-02-20T09:00:42.131Z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