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Marr Laser &amp; Skin Clinic</w:t>
      </w:r>
    </w:p>
    <w:p>
      <w:pPr>
        <w:spacing w:after="80"/>
        <w:jc w:val="center"/>
      </w:pPr>
      <w:r>
        <w:rPr>
          <w:rFonts w:ascii="Arial" w:cs="Arial" w:eastAsia="Arial" w:hAnsi="Arial"/>
          <w:color w:val="2980B9"/>
          <w:sz w:val="28"/>
          <w:szCs w:val="28"/>
        </w:rPr>
        <w:t xml:space="preserve">Landing Page Asset Brief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Laser Hair Removal Landing Page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Date sent: 9 February 2026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We need the following assets and information gathered upfront so we can build a high-converting offer page to drive bookings.</w:t>
      </w:r>
    </w:p>
    <w:p>
      <w:pPr>
        <w:spacing w:after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Anything marked (REQUIRED) is essential before we can start. Items marked (NICE TO HAVE) will strengthen the page but are not blockers.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 Brand and Contact Details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200"/>
        <w:gridCol w:w="1600"/>
      </w:tblGrid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(SVG or high-res PNG, light + dark versions if available)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colours (hex codes, or confirm 'match current website')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fonts (or approval for us to select complementary ones)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 phone number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clinic address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number (if different from phone)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link (Phorest URL or other booking system)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link or Google Place ID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media links (Instagram, Facebook, TikTok, Google profile)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 The Offer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We need to know exactly what the page is promoting. Please complete whichever applies.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200"/>
        <w:gridCol w:w="1600"/>
      </w:tblGrid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offer? (e.g. '50% off first session', 'Free patch test + consultation', 'Bundle deal')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price (before discount)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price (after discount)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areas are included? (Full body, specific areas, or client's choice)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there a time limit? (e.g. 'Ends 31 March 2026', 'First 50 bookings only')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conditions? (e.g. 'New clients only', 'Patch test required first')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 Treatment Information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200"/>
        <w:gridCol w:w="1600"/>
      </w:tblGrid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price list per treatment area (confirm current prices are up to date)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session duration per area (e.g. 'Underarms, 15 mins')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sessions typically needed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 names to highlight (e.g. Cynosure Elite Plus, DEKA Motus AY)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claims about the equipment (pain-free? all skin types? fastest?) Only include claims you can back up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Skin types or tones treated (confirm if suitable for all skin types)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Aftercare instructions or key points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 Practitioner and Team Profiles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Please provide the following for each practitioner to be featured.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200"/>
        <w:gridCol w:w="1600"/>
      </w:tblGrid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 and job title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headshot (high-res, good lighting)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Qualifications and certifications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Years of experience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bio (2 to 3 sentences, or bullet points and we will write it)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specialisms or memberships worth highlighting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 Social Proof and Trust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200"/>
        <w:gridCol w:w="1600"/>
      </w:tblGrid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number of Google reviews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Google star rating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to 5 standout client reviews (copy-paste from Google, include first name + last initial)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awards, accreditations, or certifications (logos if possible)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Approximate number of clients treated (e.g. '2,000+ clients')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before/after photos (must have written client consent)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before="120" w:after="200"/>
        <w:ind w:left="360" w:righ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Note on before/after photos: UK ASA (Advertising Standards Authority) rules require that these are genuine, unedited, and taken under consistent conditions. If in doubt, we can use them on-site but not in paid ads.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 Photos and Media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more real photography we have, the better the page converts. Stock photos hurt trust.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200"/>
        <w:gridCol w:w="1600"/>
      </w:tblGrid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image (clinic exterior or welcoming interior shot)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Treatment room photo(s)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 close-up (Cynosure or DEKA machines)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 or waiting area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photo (group or individual)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result photos (with written consent)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video content (testimonials, clinic walkthrough, treatment demo)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before="120" w:after="200"/>
        <w:ind w:left="360" w:righ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Photo tips: Natural lighting, tidy space, landscape orientation where possible, minimum 1200px wide. Phone photos are fine if they are well-lit and in focus.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 FAQs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Please provide your top 5 to 10 most commonly asked questions from clients about laser hair removal. If you prefer, we can write standard FAQs and you simply review them for accuracy.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0"/>
        <w:gridCol w:w="1500"/>
      </w:tblGrid>
      <w:tr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Example Questions We Would Cover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Your Answer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laser hair removal painful?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sessions will I need?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it safe for dark skin tones?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long do results last?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I need a patch test first?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should I do before or after a session?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there any downtime?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have treatment if I am pregnant?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difference between your lasers and IPL?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areas can you treat?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 Legal and Compliance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200"/>
        <w:gridCol w:w="1600"/>
      </w:tblGrid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policy URL (or confirm one exists on current site)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Terms and conditions URL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specific medical disclaimers required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 consent (do you have an existing solution?)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before="120" w:after="200"/>
        <w:ind w:left="360" w:righ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UK Compliance note: We will ensure the page follows ASA and CAP Code guidelines for cosmetic procedure advertising. We will not make claims that cannot be substantiated.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What We Will Handle (No Action Needed From You)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copywriting (headlines, benefit statements, calls to action)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Page design, layout, and responsive mobile 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SEO optimisation (meta tags, schema markup, keyword placement)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Technical build and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Google Business Profile schema integration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How to Return This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Fill in what you can. Do not get stuck on 'nice to have' items.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For photos, a shared Google Drive or Dropbox folder works best.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If you are unsure about anything, just flag it and we will discuss.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Send completed brief and assets to: 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Please return by: _______________________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The more we have upfront, the faster we ship and the fewer revision rounds we need.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2026-02-09T11:14:33.965Z</dcterms:created>
  <dcterms:modified xsi:type="dcterms:W3CDTF">2026-02-09T11:14:33.966Z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