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Architecting the Modern IT Operations Stack: Substituting Monoliths with Composable Incident Automation and System One Decision Models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enterprise IT Operations Management (ITOM) is undergoing a profound architectural fragmentation. For over a decade, the industry standard has revolved around monolithic service management platforms that act as centralized hubs for configuration management, incident detection, event routing, and resolution workflows. However, as enterprise architectures have scaled to encompass thousands of distributed microservices, multi-cloud infrastructure, and high-frequency deployment cycles, the structural limitations of centralized legacy systems have become critical bottlenecks. High latency in event processing, exorbitant licensing costs, and rigidly coupled workflow engines are forcing organizations to rethink their operational foundations. This shift is driving a transition toward composable, API-first incident pipelines where telemetry ingestion, event orchestration, and autonomous decision-making are decoupled into specialized microservices.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Concurrently, the integration of Artificial Intelligence for IT Operations (AIOps) has evolved substantially beyond basic statistical anomaly detection and generative text formulation. The recent introduction of "System One" AI decision models—specifically engineered to output typed, non-autoregressive probabilistic decisions rather than generating open-ended prose—has redefined the speed, unit economics, and deterministic reliability of autonomous incident triage. By decoupling intelligent decision-making from monolithic ticketing platforms, organizations can now supplement or entirely substitute legacy ITOM modules with custom-built, open-source, or modular SaaS components.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report provides an exhaustive analysis of modern incident detection and automation architectures. The analysis critically evaluates the limitations of legacy platforms, explores the OpenTelemetry foundational layer, dissects advanced event orchestration mechanisms such as the PagerDuty Condition Language and Datadog Workflows, and conducts a deep comparative evaluation of emerging System One decision models including TypeSafe AI's Jev, Convai Innovations' Laya, and Qwen-based Kev architectures. Furthermore, the report examines the intersections of AI agent security, adversarial state manipulation, and the rigorous compliance requirements introduced by the European Union Artificial Intelligence Act (EU AI Act), SOC 2, and HIPAA.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Deconstructing the Monolith: Legacy ITOM Platforms and the Cost of Centralization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Historically, organizations have relied on comprehensive IT Service Management (ITSM) and ITOM platforms to maintain operational visibility and orchestrate incident response. These platforms, such as ServiceNow, serve as the definitive system of record for Configuration Management Databases (CMDB), incident ticketing, hardware asset management, and automated remediation runbooks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Financial and Architectural Burden of Legacy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Major enterprise platforms offer expansive out-of-the-box capabilities, including automated discovery, service mapping, and event management. Service Mapping modules auto-generate application dependency graphs for topology visualization, utilizing codeless pattern frameworks to discover on-premises and cloud IT landscapes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Customization within these environments typically involves duplicating preconfigured discovery patterns and modifying them to support proprietary infrastructure or altered configuration item attributes, effectively locking organizations into proprietary configuration paradigms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Total Cost of Ownership (TCO) for maintaining these monolithic environments is substantial and often prohibitive for scaling operations. Core ITSM licensing frequently ranges from $90 to $150 per user per month, while advanced ITOM and Customer Service Management modules escalate to $150 to $200 per user, with additional AI capabilities requiring further subscription fees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Complex, enterprise-scale ITOM implementations involving full-scale automation, AIOps, and multi-cloud orchestration carry baseline integration costs exceeding $20,000 to $25,000, entirely separate from ongoing maintenance and custom development expenditures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Limitations of Proprietary Scripting and Inbound Processing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interact with external telemetry or execute custom logic, legacy platforms rely heavily on Scripted REST APIs and inbound event listener scripts. Scripted REST APIs allow administrators to define custom endpoints within the platform, mapping specific URL patterns and HTTP methods (GET, POST, PUT, DELETE) to proprietary scripts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These scripts interact directly with the internal database, allowing for data transformation and custom authorization logic before a record is committed</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Furthermore, organizations can utilize backend methods such as the GlideSystem eventQueue to trigger custom internal events directly from these API endpoints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functionally powerful, relying on proprietary scripting environments creates deep vendor lock-in and limits the ability of engineering teams to rapidly deploy modern, containerized microservices for specialized event processing. Executing high-volume event transformations within the primary ITSM database can lead to performance degradation and API rate-limiting issues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Architects often find that routing raw telemetry from external collectors directly into a centralized ITSM platform via inbound REST APIs overwhelms the system, necessitating the introduction of decoupled message brokers and external orchestration middleware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Composable AIOps Ecosystem: Modular Event Orchestration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circumvent the cost, latency, and rigidity of monolithic ITOM, organizations are increasingly decoupling their event pipelines. This architecture utilizes specialized platforms for telemetry ingestion, event deduplication, and workflow orchestration. Tools dedicated to event routing and incident response act as intermediate layers, intercepting alerts from observability tools, reducing noise, and orchestrating automated actions before a formal ticket is ever logged.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Event Routing and Condition Languages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orchestration engines replace static, server-side scripts with domain-specific condition languages designed for high-throughput stream processing. PagerDuty's Event Orchestration, for example, allows operators to route events to specific endpoints using nested rules defined by the PagerDuty Condition Language (PCL)</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PCL provides a robust boolean expression syntax to dynamically evaluate JSON event fields, regex matches, and temporal boundaries without requiring heavy backend execution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syntax of PCL enables complex, context-aware routing. An expression such as event.source matches 'mainframe' and now in Wed,Sun 11:00:00 to 12:00:00 America/New_York demonstrates the ability to combine string matching with localized time-window evaluations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Furthermore, PCL accommodates stateful cache variables that persist across transient events. Architects can establish variables like event_spike_threshold that increment upon specific triggers over a rolling 24-hour window</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If the threshold is not met, the alert is suppressed; if it is exceeded, a webhook is fired to initiate an autonomous diagnostic runbook, serving as a highly deterministic first line of defense against alert fatigue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organizations requiring extreme programmatic flexibility, Custom Event Transformers (CET) allow for the execution of raw JavaScript directly against incoming webhooks. Using the PD.emitGenericEvents method, a single incoming payload from a disparate monitoring tool can be transformed, enriched, and fanned out into up to 40 normalized events within the ecosystem</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Webhooks, Automations, and Open Integration Engines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execution of automated runbooks heavily relies on webhook infrastructure. Datadog Workflow Automation provides over 2,000 out-of-the-box actions spanning infrastructure and security domains, allowing workflows to be triggered manually, via security signals, or directly from monitor alerts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Datadog’s webhook integrations require robust delivery architectures, particularly for small and medium-sized businesses scaling their observability footprint.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Retry Attempt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 Delay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With Jitter Range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30-60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minutes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minutes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 minutes</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1: Standard exponential backoff and jitter configuration for webhook delivery to ensure downstream resilience during incident spikes.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resilient communication, webhooks utilize exponential backoff strategies and jitter, routing undeliverable payloads to Dead Letter Queues (DLQs) for manual forensic review</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Security at this integration layer is enforced via custom JSON headers and HMAC-SHA256 signature verification, validating that the incoming payload originated from a trusted source and has not been tampered with in transit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Other specialized platforms provide similar integration depth. BigPanda utilizes an Open Integration Engine to ingest diverse payloads, claiming alert noise reductions of 99.5% to 99.9% through advanced temporal and topological correlation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platform maintains strict version control over its parsing integrations, allowing administrators to diff and restore previous configurations via the integration API without fear of overwriting functional logic</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Dynatrace’s AutomationEngine similarly combines observability data with causal AI, executing custom JavaScript actions that can dynamically block malicious IPs or forecast capacity shortages based on multi-source telemetry</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Alert Management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organizations averse to SaaS lock-in or those constrained by strict data privacy mandates, open-source alert management platforms offer viable alternatives. Keep is a Python-based, open-source AIOps platform deployable via Docker, designed to centralize, deduplicate, and enrich alerts from over 90 different monitoring tools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It functions as a declarative workflow engine, similar in structure to GitHub Actions, utilizing YAML files to define automation paths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Keep maintains bidirectional synchronization with origin systems, pushing acknowledgments and resolutions back to the source monitoring tools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Because it can be hosted locally, Keep enables alert enrichment using local AI inference backends (such as Ollama or Llama.cpp), providing advanced correlation capabilities without exposing sensitive infrastructure topologies or proprietary data to third-party cloud APIs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Telemetry: Scalable OpenTelemetry Architectures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prerequisite for any automated decision-making pipeline is high-fidelity, standardized telemetry. OpenTelemetry (OTel) has emerged as the definitive cloud-native standard, providing a vendor-agnostic framework for generating, collecting, and exporting traces, metrics, and logs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By separating the API from the SDK, OpenTelemetry allows application developers to instrument code once without committing to a specific observability backend; if no SDK is configured, the API calls execute as zero-cost no-ops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Designing Multi-Tier Collector Topologies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enterprise environments exceeding 500 microservices, telemetry volume routinely surpasses 50,000 spans per second, translating to terabytes of raw data daily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Directing this volume into a monolithic ITOM platform or a single analysis backend is structurally unfeasible and financially catastrophic. Instead, organizations deploy multi-tier OpenTelemetry Collector architectures to handle sampling, enrichment, and routing near the edge.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Collector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Deployment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Responsibilities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 Tier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DaemonSet on Kubernetes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Localized data collection, minimal processing, payload batching, and immediate forwarding to prevent node bottlenecking.</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Gateway / Tier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Horizontally scalable Kubernetes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Complex processing: tail-based sampling, attribute enrichment, PII redaction, and load-balanced OTLP routing.</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Backend / Tier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SaaS or local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Persistent telemetry storage, long-term trend visualization, and incident alerting.</w:t>
            </w:r>
            <w:r w:rsidDel="00000000" w:rsidR="00000000" w:rsidRPr="00000000">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Tail-based sampling at the Gateway tier is particularly critical for scalable AIOps. Unlike head-based sampling, which makes retention decisions randomly at the start of a request, tail-based sampling holds the entire trace in memory until the request completes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This ensures that the system retains 100% of traces containing errors or unusual latency spikes, while aggressively discarding routine, successful traffic</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Ingestion and Parsing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Ingesting and parsing OTel data requires specialized stream processing. Tools like Cribl Stream integrate directly with OTel Sources, listening on standard gRPC (port 4317) or HTTP (port 4318) endpoints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By default, Cribl acts as a pass-through, generating a single event per OTLP payload</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However, administrators can configure the system to extract and process individual spans, metric data points, and log records from within the batched OTLP payload, enabling granular transformation, manipulation, and conditional routing before the data ever reaches a centralized backend</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AI Paradigm Shift: Transitioning from LLMs to System One Decision Models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deterministic rules and condition languages are highly effective for known failure modes, modern IT environments generate unstructured, novel failure data that evades static regex matching</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Historically, integrating AI into this unstructured flow meant relying on Large Language Models (LLMs).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LLMs are fundamentally designed for generation—predicting the next token in a sequence to construct human-readable prose or reasoning chains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Utilizing a generative model to decide whether to restart a database cluster or route a ticket introduces severe operational friction. LLMs suffer from high inference latency, exorbitant per-token billing, and the persistent risk of hallucinated schemas, where the model returns conversational text instead of a requested JSON boolean, causing downstream workflow parsers to fail</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impedance mismatch, the industry is rapidly adopting "System One" decision models. Borrowing from cognitive psychology, System One models are designed for fast, instinctive, and bounded judgments, entirely bypassing the slow, deliberate reasoning (System Two) inherent in generative AI</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Non-Autoregressive Decisions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One models do not generate text. They process a contextual "state" (an unstructured incident payload, a log trace, or application output) alongside a predefined map of typed questions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The model evaluates the input in a single, non-autoregressive forward pass, projecting float tensors directly to the output schema. This parallel sampling architecture eliminates token-by-token decoding loops, resulting in zero output tokens and absolute immunity to syntax parsing errors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interface of these models is typically constrained to three strictly defined primitives: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Choice:</w:t>
      </w:r>
      <w:r w:rsidDel="00000000" w:rsidR="00000000" w:rsidRPr="00000000">
        <w:rPr>
          <w:rFonts w:ascii="Google Sans" w:cs="Google Sans" w:eastAsia="Google Sans" w:hAnsi="Google Sans"/>
          <w:rtl w:val="0"/>
        </w:rPr>
        <w:t xml:space="preserve"> Selects one option from a predefined list (ranging from 1 to 255 candidate labels). The output returns the selected key, the probability distribution across all options, and a calibrated confidence score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Score:</w:t>
      </w:r>
      <w:r w:rsidDel="00000000" w:rsidR="00000000" w:rsidRPr="00000000">
        <w:rPr>
          <w:rFonts w:ascii="Google Sans" w:cs="Google Sans" w:eastAsia="Google Sans" w:hAnsi="Google Sans"/>
          <w:rtl w:val="0"/>
        </w:rPr>
        <w:t xml:space="preserve"> Evaluates the state against an ordered rubric (e.g., 2 to 10 levels). The output can fall between discrete levels, providing a probability-weighted score ideal for ranking queues and triaging severity</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Noul:</w:t>
      </w:r>
      <w:r w:rsidDel="00000000" w:rsidR="00000000" w:rsidRPr="00000000">
        <w:rPr>
          <w:rFonts w:ascii="Google Sans" w:cs="Google Sans" w:eastAsia="Google Sans" w:hAnsi="Google Sans"/>
          <w:rtl w:val="0"/>
        </w:rPr>
        <w:t xml:space="preserve"> A binary assessment evaluating the probability that a provided statement is true. It returns a strict float between 0.0 and 1.0, representing the likelihood of truth, without requiring an independent confidence modifier</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Jev: The Proprietary Decision API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TypeSafe AI introduced the System One category with the release of Jev. Accessed via a standard REST API (POST https://api.typesafe.ai/v1/systemone), Jev guarantees schema matching; it cannot return a key that was not declared in the initial request</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Because all three question types can be evaluated in parallel against the same state payload within a single request, adding additional analytical questions adds negligible latency</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utilizing an undisclosed training methodology known as Reinforcement Learning for Calibrated Decisions (RLCD), Jev optimizes for strictly proper scoring rules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Consequently, its output probabilities are highly calibrated. If Jev returns a choice with a 0.90 confidence score, organizations can programmatically trust that the prediction correlates to a 90% empirical accuracy rate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unit economics of Jev fundamentally alter how AI can be integrated into high-frequency IT pipelines. The latency for a Jev API request ranges between 70 and 500 milliseconds—representing a 40x to 200x reduction compared to frontier LLMs executing similar classification tasks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The API charges solely for input tokens at a rate of $0.042 per million, with output tokens being entirely free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At this price point, executing an AI judgment on every single incoming alert, failed CI/CD build, or log exception costs mere cents per day, enabling "AI everywhere" architectures that were previously economically prohibitive</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Substitution: Laya, Kev, and Edge Deployment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hosted decision APIs provide immediate utility and massive option sets, relying on proprietary endpoints introduces unavoidable network latency, data residency compliance issues, and vendor lock-in. The open-source community has responded aggressively by developing modular, self-hosted alternatives that replicate the System One contract while transferring infrastructure ownership back to the enterprise.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Laya: The Bidirectional ModernBERT Engine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Laya is an Apache 2.0-licensed open-weights model designed specifically to substitute proprietary decision engines</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Rather than utilizing a causal foundation model, Laya is built upon a 421-million-parameter ModernBERT-large encoder paired with a specialized decision head</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Because classification tasks provide the state and candidate choices simultaneously, Laya removes causal triangular masking entirely, allowing full bidirectional attention across all input tokens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benefits of Laya are heavily geared toward edge deployment, data privacy, and extreme low-latency environments: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Latency and Efficiency:</w:t>
      </w:r>
      <w:r w:rsidDel="00000000" w:rsidR="00000000" w:rsidRPr="00000000">
        <w:rPr>
          <w:rFonts w:ascii="Google Sans" w:cs="Google Sans" w:eastAsia="Google Sans" w:hAnsi="Google Sans"/>
          <w:rtl w:val="0"/>
        </w:rPr>
        <w:t xml:space="preserve"> Running locally on consumer-grade GPUs, Laya achieves inference times of approximately 32.8 milliseconds, dropping to roughly 7.2 milliseconds per question when requests are batched</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Even on standard CPU virtual machines, it operates in sub-40 milliseconds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Edge Portability:</w:t>
      </w:r>
      <w:r w:rsidDel="00000000" w:rsidR="00000000" w:rsidRPr="00000000">
        <w:rPr>
          <w:rFonts w:ascii="Google Sans" w:cs="Google Sans" w:eastAsia="Google Sans" w:hAnsi="Google Sans"/>
          <w:rtl w:val="0"/>
        </w:rPr>
        <w:t xml:space="preserve"> Laya can be quantized to int8 (422 MB) or int4 (278 MB) representations and executed entirely within a web browser utilizing WebAssembly and ONNX Runtime Web, ensuring that no proprietary data ever leaves the local machine</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Mixture of Experts (MoE):</w:t>
      </w:r>
      <w:r w:rsidDel="00000000" w:rsidR="00000000" w:rsidRPr="00000000">
        <w:rPr>
          <w:rFonts w:ascii="Google Sans" w:cs="Google Sans" w:eastAsia="Google Sans" w:hAnsi="Google Sans"/>
          <w:rtl w:val="0"/>
        </w:rPr>
        <w:t xml:space="preserve"> Advanced implementations of Laya utilize an MoE architecture, freezing the core encoder and routing requests to small, domain-specific decision heads, increasing accuracy by up to 7.7 percentage points without expanding the memory footprint</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deployment of Laya requires a sophisticated understanding of model limitations. Benchmarks indicate that while fine-tuned checkpoints achieve highly competitive accuracy (e.g., 76.6% on typed-decisions datasets), its zero-shot base performance is extremely poor, often hovering near random chance (approximately 36.2%)</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Laya requires organizations to own the fine-tuning lifecycle, curating labeled datasets and maintaining specific checkpoints for different operational domains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Laya is constrained by a strict 512-to-1024 token context window and a limited option-budget in the classification head</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All options share a fixed token budget, meaning Laya degrades significantly if forced to choose between more than 20 to 30 categories, making it unsuitable for high-cardinality routing tasks where Jev excels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Kev: Scalable Qwen-Based Classification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organizations that require the privacy of self-hosting but possess larger compute clusters and demand longer context horizons, Kev offers a distinct architectural alternative. Built upon the Qwen foundation model architecture (scaling from 0.8B to 27B parameters), Kev utilizes a causal pointer head to achieve wire-compatible schema parity with proprietary decision APIs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Kev bridges the gap between the ultra-lightweight Laya and the massive context windows of hosted services like Jev. It supports significantly larger label schemas and complex reasoning over long horizons, though it sacrifices the sub-30ms CPU performance seen in ModernBERT encoders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Fine-tuning a Kev-4B model on just 400 to 1,000 labeled records has been shown to improve domain accuracy by upwards of 10 percentage points, making it a highly adaptable asset for internal IT teams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Generative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Hosted Decision API (Jev)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 Encoder (Laya)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 Causal (Kev)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Float Tensors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Float Tensors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Float Tensors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1,500ms – 10,000ms+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70ms – 500ms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15ms – 40ms (Local CPU/GPU)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50ms - 200ms (Local GPU)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Unit Economics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Input + Output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Input Token Billing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Fixed Infrastructure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Fixed Infrastructure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Zero-Shot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Exceptionally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(Proprietary RLCD)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(Requires fine-tuning)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 (Requires fine-tuning)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128k+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64k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512 – 1024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8k - 32k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Best Operational Fit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cause analysis, runbook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High-cardinality routing, zero-ops deployments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Air-gapped environments, ultra-high volume triage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Complex self-hosted routing, long-context analysis</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2: Architectural comparison of generation and decision models for IT operations.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39, 44, 45, 51, 53, 54]</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Orchestrating Autonomous Workflows: Cascading Gates and Pre-Execution Guardrails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true enterprise value of System One models lies in their seamless composability within existing orchestration pipelines. By inserting deterministic intelligence directly into tools like PagerDuty or ServiceNow Flows, IT operations can prevent cascading failures, automate routine toil, and drastically optimize cloud computing spend.</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Pre-Execution Guardrails and the Gatekeeping Pattern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runbook automation often stalls on ambiguous system states, requiring manual approval gates that bottleneck incident response. Decision models serve as highly effective pre-execution guardrails to solve this. For example, if a Datadog monitor triggers an automated script to reboot a database cluster, the orchestration payload can first be routed to a decision model</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model evaluates the incident context and is asked a noul (yes/no) question: </w:t>
      </w:r>
      <w:r w:rsidDel="00000000" w:rsidR="00000000" w:rsidRPr="00000000">
        <w:rPr>
          <w:rFonts w:ascii="Google Sans" w:cs="Google Sans" w:eastAsia="Google Sans" w:hAnsi="Google Sans"/>
          <w:i w:val="1"/>
          <w:iCs w:val="1"/>
          <w:rtl w:val="0"/>
        </w:rPr>
        <w:t xml:space="preserve">"Is this operation safe to execute automatically based on the current cluster state?"</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Because the result is a continuous probability, the orchestration engine can apply granular threshold logic based on the blast radius of the action</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If the error impact is high, the automation only proceeds if the model returns a probability of </w:t>
      </w:r>
      <w:r w:rsidDel="00000000" w:rsidR="00000000" w:rsidRPr="00000000">
        <w:rPr>
          <w:rFonts w:ascii="Google Sans" w:cs="Google Sans" w:eastAsia="Google Sans" w:hAnsi="Google Sans"/>
        </w:rPr>
        <w:drawing>
          <wp:inline distB="19050" distT="19050" distL="19050" distR="19050">
            <wp:extent cx="555148" cy="239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148" cy="239288"/>
                    </a:xfrm>
                    <a:prstGeom prst="rect"/>
                    <a:ln/>
                  </pic:spPr>
                </pic:pic>
              </a:graphicData>
            </a:graphic>
          </wp:inline>
        </w:drawing>
      </w:r>
      <w:r w:rsidDel="00000000" w:rsidR="00000000" w:rsidRPr="00000000">
        <w:rPr>
          <w:rFonts w:ascii="Google Sans" w:cs="Google Sans" w:eastAsia="Google Sans" w:hAnsi="Google Sans"/>
          <w:rtl w:val="0"/>
        </w:rPr>
        <w:t xml:space="preserve">. If the probability falls between 0.20 and 0.94, the pipeline suspends the action and escalates the context to a human operator via a webhook</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This probabilistic gating dramatically reduces the risk of autonomous agents causing unintended outages while maintaining high-speed resolution for high-confidence tasks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Cascade Routing Pattern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robust, enterprise-grade AIOps architecture does not rely on a single model; rather, it implements a cascade pattern that balances compute cost, execution speed, and reasoning capabilities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Deterministic Layer:</w:t>
      </w:r>
      <w:r w:rsidDel="00000000" w:rsidR="00000000" w:rsidRPr="00000000">
        <w:rPr>
          <w:rFonts w:ascii="Google Sans" w:cs="Google Sans" w:eastAsia="Google Sans" w:hAnsi="Google Sans"/>
          <w:rtl w:val="0"/>
        </w:rPr>
        <w:t xml:space="preserve"> Incoming events are first evaluated against static PCL rules, regex matches, and local caching variables. Known, stable patterns (e.g., specific error codes, scheduled maintenance windows) are processed and suppressed immediately without invoking any AI</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System One Layer:</w:t>
      </w:r>
      <w:r w:rsidDel="00000000" w:rsidR="00000000" w:rsidRPr="00000000">
        <w:rPr>
          <w:rFonts w:ascii="Google Sans" w:cs="Google Sans" w:eastAsia="Google Sans" w:hAnsi="Google Sans"/>
          <w:rtl w:val="0"/>
        </w:rPr>
        <w:t xml:space="preserve"> Unstructured or ambiguous events are passed to a decision model (e.g., Laya or Jev). The model assesses urgency, categorizes the incident into predefined service queues, and calculates confidence. If the confidence exceeds strict thresholds, the ticket is routed autonomously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System Two Layer:</w:t>
      </w:r>
      <w:r w:rsidDel="00000000" w:rsidR="00000000" w:rsidRPr="00000000">
        <w:rPr>
          <w:rFonts w:ascii="Google Sans" w:cs="Google Sans" w:eastAsia="Google Sans" w:hAnsi="Google Sans"/>
          <w:rtl w:val="0"/>
        </w:rPr>
        <w:t xml:space="preserve"> If the System One model returns a flat probability distribution (indicating low confidence, ambiguous input, or overlapping criteria), or if the task inherently requires generative synthesis (e.g., drafting a post-mortem report for stakeholders), the payload is escalated to a frontier LLM</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cascade ensures that heavy, expensive generative models are invoked only when multi-step reasoning is strictly required. By utilizing a decision model as a fast, inexpensive pre-filter, organizations can reduce their overall LLM billing by over 90% while actually decreasing median resolution latency across the pipeline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Operations Center (SOC) Alert Triage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cybersecurity operations, the volume of alerts generated by SIEM (Security Information and Event Management) platforms frequently induces alert fatigue, causing analysts to miss critical true-positive intrusions. Decision models have shown substantial utility in evaluating flow-based network intrusion detection, grouping related evidence, and correlating lateral movement across disparate logs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it is vital to note that general-purpose classifiers lack domain-specific priors. In highly specialized, unforgiving environments like SOC triage, generic models can exhibit severe prompt sensitivity, sometimes underperforming against fine-tuned legacy classifiers or specialized generative models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Consequently, organizations deploying decision models for security must utilize labeled historical data to fine-tune open weights (like Laya) or rigorously validate threshold calibration on proprietary traffic in shadow mode before enabling autonomous actions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Securing the Composable Stack: Adversarial State and API Hardening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autonomous AI into IT orchestration introduces vast new attack surfaces. As AI agents gain the ability to execute runbooks, query configuration databases, and manage cloud infrastructure, they become prime targets for exploitation</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Fallacy of Prompt Injection Immunity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persistent and dangerous misconception within the engineering community is that non-autoregressive decision models are inherently immune to prompt injection because they physically lack a text-generation head</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While it is true that an attacker cannot force a System One model to generate a payload containing a leaked password, the model remains highly vulnerable to adversarial state manipulation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decision model is analyzing an incident ticket or a network log that contains attacker-controlled input (e.g., a malicious log entry explicitly designed with semantics that mimic benign system behavior), the untrusted text can directly influence the output probabilities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An attacker could craft a payload that coerces the model into outputting a high-confidence safe_to_execute boolean or classifying a malicious script as routine_maintenance, bypassing the intended guardrail</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Therefore, decision models do not eliminate prompt injection risks; they merely shift the vector of the failure mode. A foundational architectural principle is that </w:t>
      </w:r>
      <w:r w:rsidDel="00000000" w:rsidR="00000000" w:rsidRPr="00000000">
        <w:rPr>
          <w:rFonts w:ascii="Google Sans" w:cs="Google Sans" w:eastAsia="Google Sans" w:hAnsi="Google Sans"/>
          <w:i w:val="1"/>
          <w:iCs w:val="1"/>
          <w:rtl w:val="0"/>
        </w:rPr>
        <w:t xml:space="preserve">models estimate risk, but systems enforce security</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Even if a decision model approves an action with 99% confidence, the executing orchestration engine must still enforce least-privilege access, mandate human approval for irreversible infrastructure changes, and maintain absolute authority over state transitions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Hardening the API and Webhook Layer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mitigate the risks of overprivileged AI agents and identity abuse, organizations must harden the APIs and webhooks that connect observability tools to execution engines</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Webhook endpoints must require X-Signature headers, allowing the receiving system to cryptographically verify the HMAC-SHA256 signature of the payload against a shared, rotated secret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API keys used by orchestration engines must be strictly scoped to specific resources, regularly rotated, and restricted by IP filter criteria to prevent unauthorized execution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Furthermore, automated pipelines should implement robust retry logic with exponential backoff and jitter to prevent cascading network failures during incident spikes, routing undeliverable payloads to Dead Letter Queues for manual forensic review rather than failing silently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Regulatory Compliance: The EU AI Act, SOC 2, and Traceable Audits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deployment of autonomous AI decision models in enterprise IT is no longer solely an engineering challenge; it is a profound regulatory and compliance undertaking. Frameworks such as SOC 2, HIPAA, and the sweeping European Union Artificial Intelligence Act (EU AI Act) mandate strict oversight, transparency, and risk management for algorithmic systems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Compliance Advantage of Decision Models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Traditional IT compliance requires deterministic proof of how and why a system state changed. Generative LLMs inherently obfuscate this, producing reasoning outputs that are difficult to trace back to specific logical operators or data constraints.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 models offer a distinct, structural compliance advantage. Because the inputs (state context + typed questions) and outputs (fixed schema + discrete probabilities) are highly constrained, they generate naturally auditable, JSON-structured logs</w:t>
      </w:r>
      <w:r w:rsidDel="00000000" w:rsidR="00000000" w:rsidRPr="00000000">
        <w:rPr>
          <w:rFonts w:ascii="Google Sans" w:cs="Google Sans" w:eastAsia="Google Sans" w:hAnsi="Google Sans"/>
          <w:sz w:val="24"/>
          <w:szCs w:val="24"/>
          <w:vertAlign w:val="superscript"/>
          <w:rtl w:val="0"/>
        </w:rPr>
        <w:t xml:space="preserve">69</w:t>
      </w:r>
      <w:r w:rsidDel="00000000" w:rsidR="00000000" w:rsidRPr="00000000">
        <w:rPr>
          <w:rFonts w:ascii="Google Sans" w:cs="Google Sans" w:eastAsia="Google Sans" w:hAnsi="Google Sans"/>
          <w:rtl w:val="0"/>
        </w:rPr>
        <w:t xml:space="preserve">. When an incident is automatically resolved or a security action is gated, the system logs the exact probabilities and thresholds that triggered the action. Integrating a deterministic reasoning layer alongside the decision model allows organizations to generate human-readable justifications that map directly to compliance controls</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healthcare systems managing Protected Health Information (PHI) under HIPAA, or financial institutions adhering to PCI DSS and SOC 2 Type II controls, this level of traceability is non-negotiable</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 Every automated classification, access request, or data routing decision must maintain a tamper-evident audit trail linking the action to user identity, clinical or operational necessity, and authorization status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Using centralized compliance software, organizations can automate the collection of these logs, reducing the manual burden of SOC 2 evidence gathering and ensuring continuous audit readiness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Navigating the EU AI Act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EU AI Act represents a paradigm shift in global technology regulation. Entering into force in August 2024, with major enforcement phases rolling out through 2027 and 2028, the Act imposes a risk-based legal framework on any organization placing AI on the EU market or deploying AI whose outputs are utilized within the EU</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 The Act categorizes AI systems by their potential for harm, not by the underlying technology, meaning the same foundation model may face entirely different obligations depending on its deployment context</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EU AI Act Risk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&amp; IT Operations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Compliance Obligations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Unacceptable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Banned practices (e.g., emotion recognition in the workplace, predictive policing).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Strictly prohibited.</w:t>
            </w:r>
            <w:r w:rsidDel="00000000" w:rsidR="00000000" w:rsidRPr="00000000">
              <w:rPr>
                <w:rFonts w:ascii="Google Sans" w:cs="Google Sans" w:eastAsia="Google Sans" w:hAnsi="Google Sans"/>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High-Risk (Annex 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affecting critical infrastructure, employment, or essential services. Routing tickets that dictate performance metrics or power-grid failovers fall here.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Mandatory risk management systems, conformity assessments, detailed technical documentation, and human oversight mechanisms.</w:t>
            </w:r>
            <w:r w:rsidDel="00000000" w:rsidR="00000000" w:rsidRPr="00000000">
              <w:rPr>
                <w:rFonts w:ascii="Google Sans" w:cs="Google Sans" w:eastAsia="Google Sans" w:hAnsi="Google Sans"/>
                <w:sz w:val="24"/>
                <w:szCs w:val="24"/>
                <w:vertAlign w:val="superscript"/>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Limited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intended to interact directly with humans (e.g., internal ITSM chatbots).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Transparency requirements; users must be informed they are interacting with an AI.</w:t>
            </w:r>
            <w:r w:rsidDel="00000000" w:rsidR="00000000" w:rsidRPr="00000000">
              <w:rPr>
                <w:rFonts w:ascii="Google Sans" w:cs="Google Sans" w:eastAsia="Google Sans" w:hAnsi="Google Sans"/>
                <w:sz w:val="24"/>
                <w:szCs w:val="24"/>
                <w:vertAlign w:val="superscript"/>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Minimal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Low-impact applications (e.g., standard log anomaly detection without critical infrastructure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specific obligations, though voluntary codes of conduct apply.</w:t>
            </w:r>
            <w:r w:rsidDel="00000000" w:rsidR="00000000" w:rsidRPr="00000000">
              <w:rPr>
                <w:rFonts w:ascii="Google Sans" w:cs="Google Sans" w:eastAsia="Google Sans" w:hAnsi="Google Sans"/>
                <w:sz w:val="24"/>
                <w:szCs w:val="24"/>
                <w:vertAlign w:val="superscript"/>
                <w:rtl w:val="0"/>
              </w:rPr>
              <w:t xml:space="preserve">74</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distinction within the Act is the assignment of obligations based on an organization's role in the value chain.</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Providers</w:t>
      </w:r>
      <w:r w:rsidDel="00000000" w:rsidR="00000000" w:rsidRPr="00000000">
        <w:rPr>
          <w:rFonts w:ascii="Google Sans" w:cs="Google Sans" w:eastAsia="Google Sans" w:hAnsi="Google Sans"/>
          <w:rtl w:val="0"/>
        </w:rPr>
        <w:t xml:space="preserve"> develop AI systems and place them on the market. They bear the heavy burden of conducting conformity assessments, generating CE markings, and establishing comprehensive data governance frameworks</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Deployers</w:t>
      </w:r>
      <w:r w:rsidDel="00000000" w:rsidR="00000000" w:rsidRPr="00000000">
        <w:rPr>
          <w:rFonts w:ascii="Google Sans" w:cs="Google Sans" w:eastAsia="Google Sans" w:hAnsi="Google Sans"/>
          <w:rtl w:val="0"/>
        </w:rPr>
        <w:t xml:space="preserve"> utilize AI systems under their own authority. If an enterprise purchases a SaaS decision API (like Jev) to automate internal IT operations, they act as a Deployer. They are legally responsible for operating the system according to the Provider's instructions, ensuring appropriate human oversight, and logging activity</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Notably, if a Deployer significantly modifies a third-party model—such as fine-tuning an open-source model like Laya or Kev for a proprietary High-Risk application—they may inherit the full legal responsibilities of a Provider</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 The penalties for non-compliance are severe. Breaches of prohibited practices can incur administrative fines up to €35 million or 7% of worldwide annual turnover, while violations of High-Risk obligations can trigger fines up to €15 million or 3% of turnover</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 To navigate this, IT architects must implement comprehensive AI inventories, documenting the intended purpose, risk tier, and human oversight mechanisms for every automated decision node in their orchestration pipeline</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enterprise IT operations has fundamentally shifted. The limitations of expensive, centralized ITSM monoliths have given rise to decentralized, API-first incident pipelines anchored by OpenTelemetry and robust event orchestration engines. By abandoning the autoregressive generation of LLMs in favor of typed, probabilistic decision models like Jev, Laya, and Kev, organizations can achieve the sub-100-millisecond latency and deterministic reliability required for true machine-to-machine automation. However, this autonomy demands rigorous architectural discipline. Security boundaries must remain in code, untrusted state payloads must be sanitized to mitigate adversarial injection, and continuous compliance monitoring must be embedded directly into the pipeline to satisfy the demanding regulatory requirements of the modern enterprise.</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Total Cost of Ownership (TCO) in Ser... - ServiceNow, </w:t>
      </w:r>
      <w:hyperlink r:id="rId7">
        <w:r w:rsidDel="00000000" w:rsidR="00000000" w:rsidRPr="00000000">
          <w:rPr>
            <w:rFonts w:ascii="Google Sans" w:cs="Google Sans" w:eastAsia="Google Sans" w:hAnsi="Google Sans"/>
            <w:color w:val="0000ee"/>
            <w:sz w:val="24"/>
            <w:szCs w:val="24"/>
            <w:u w:val="single"/>
            <w:rtl w:val="0"/>
          </w:rPr>
          <w:t xml:space="preserve">https://www.servicenow.com/community/ham-forum/understanding-total-cost-of-ownership-tco-in-servicenow-hardware/m-p/3453753</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total cost of ownership - ServiceNow, </w:t>
      </w:r>
      <w:hyperlink r:id="rId8">
        <w:r w:rsidDel="00000000" w:rsidR="00000000" w:rsidRPr="00000000">
          <w:rPr>
            <w:rFonts w:ascii="Google Sans" w:cs="Google Sans" w:eastAsia="Google Sans" w:hAnsi="Google Sans"/>
            <w:color w:val="0000ee"/>
            <w:sz w:val="24"/>
            <w:szCs w:val="24"/>
            <w:u w:val="single"/>
            <w:rtl w:val="0"/>
          </w:rPr>
          <w:t xml:space="preserve">https://www.servicenow.com/content/dam/servicenow-assets/public/en-us/doc-type/resource-center/data-sheet/ds-asset-total-cost-of-ownership.pdf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and Service Mapping Patterns - ServiceNow Store, </w:t>
      </w:r>
      <w:hyperlink r:id="rId9">
        <w:r w:rsidDel="00000000" w:rsidR="00000000" w:rsidRPr="00000000">
          <w:rPr>
            <w:rFonts w:ascii="Google Sans" w:cs="Google Sans" w:eastAsia="Google Sans" w:hAnsi="Google Sans"/>
            <w:color w:val="0000ee"/>
            <w:sz w:val="24"/>
            <w:szCs w:val="24"/>
            <w:u w:val="single"/>
            <w:rtl w:val="0"/>
          </w:rPr>
          <w:t xml:space="preserve">https://store.servicenow.com/store/app/851a63e21b246a50a85b16db234bcb70</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or customize patterns - Support and Troubleshooting, </w:t>
      </w:r>
      <w:hyperlink r:id="rId10">
        <w:r w:rsidDel="00000000" w:rsidR="00000000" w:rsidRPr="00000000">
          <w:rPr>
            <w:rFonts w:ascii="Google Sans" w:cs="Google Sans" w:eastAsia="Google Sans" w:hAnsi="Google Sans"/>
            <w:color w:val="0000ee"/>
            <w:sz w:val="24"/>
            <w:szCs w:val="24"/>
            <w:u w:val="single"/>
            <w:rtl w:val="0"/>
          </w:rPr>
          <w:t xml:space="preserve">https://support.servicenow.com/kb?id=kb_article_view&amp;sysparm_article=KB1698521</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patterns used by ITOM Visibility - ServiceNow, </w:t>
      </w:r>
      <w:hyperlink r:id="rId11">
        <w:r w:rsidDel="00000000" w:rsidR="00000000" w:rsidRPr="00000000">
          <w:rPr>
            <w:rFonts w:ascii="Google Sans" w:cs="Google Sans" w:eastAsia="Google Sans" w:hAnsi="Google Sans"/>
            <w:color w:val="0000ee"/>
            <w:sz w:val="24"/>
            <w:szCs w:val="24"/>
            <w:u w:val="single"/>
            <w:rtl w:val="0"/>
          </w:rPr>
          <w:t xml:space="preserve">https://www.servicenow.com/docs/r/it-operations-management/discovery-and-service-mapping-patterns/c_MappingPatternsCustomization.html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ServiceNow Pricing 2026: Actual Costs, Tiers and Estimates, </w:t>
      </w:r>
      <w:hyperlink r:id="rId12">
        <w:r w:rsidDel="00000000" w:rsidR="00000000" w:rsidRPr="00000000">
          <w:rPr>
            <w:rFonts w:ascii="Google Sans" w:cs="Google Sans" w:eastAsia="Google Sans" w:hAnsi="Google Sans"/>
            <w:color w:val="0000ee"/>
            <w:sz w:val="24"/>
            <w:szCs w:val="24"/>
            <w:u w:val="single"/>
            <w:rtl w:val="0"/>
          </w:rPr>
          <w:t xml:space="preserve">https://www.motadata.com/blog/servicenow-pricing</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ServiceNow ITOM Cost &amp; Pricing Breakdown In 2026 - Dev Technosys, </w:t>
      </w:r>
      <w:hyperlink r:id="rId13">
        <w:r w:rsidDel="00000000" w:rsidR="00000000" w:rsidRPr="00000000">
          <w:rPr>
            <w:rFonts w:ascii="Google Sans" w:cs="Google Sans" w:eastAsia="Google Sans" w:hAnsi="Google Sans"/>
            <w:color w:val="0000ee"/>
            <w:sz w:val="24"/>
            <w:szCs w:val="24"/>
            <w:u w:val="single"/>
            <w:rtl w:val="0"/>
          </w:rPr>
          <w:t xml:space="preserve">https://devtechnosys.com/insights/servicenow-itom-cost/</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scripted rest api and rest message - ServiceNow, </w:t>
      </w:r>
      <w:hyperlink r:id="rId14">
        <w:r w:rsidDel="00000000" w:rsidR="00000000" w:rsidRPr="00000000">
          <w:rPr>
            <w:rFonts w:ascii="Google Sans" w:cs="Google Sans" w:eastAsia="Google Sans" w:hAnsi="Google Sans"/>
            <w:color w:val="0000ee"/>
            <w:sz w:val="24"/>
            <w:szCs w:val="24"/>
            <w:u w:val="single"/>
            <w:rtl w:val="0"/>
          </w:rPr>
          <w:t xml:space="preserve">https://www.servicenow.com/community/developer-forum/difference-between-scripted-rest-api-and-rest-message/m-p/2715587</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"Event Received" Endpoint in ServiceNow, </w:t>
      </w:r>
      <w:hyperlink r:id="rId15">
        <w:r w:rsidDel="00000000" w:rsidR="00000000" w:rsidRPr="00000000">
          <w:rPr>
            <w:rFonts w:ascii="Google Sans" w:cs="Google Sans" w:eastAsia="Google Sans" w:hAnsi="Google Sans"/>
            <w:color w:val="0000ee"/>
            <w:sz w:val="24"/>
            <w:szCs w:val="24"/>
            <w:u w:val="single"/>
            <w:rtl w:val="0"/>
          </w:rPr>
          <w:t xml:space="preserve">https://docs.akeyless.io/docs/create-an-event-received-endpoint-in-servicenow</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Triggering custom event from Scripted REST API - ServiceNow, </w:t>
      </w:r>
      <w:hyperlink r:id="rId16">
        <w:r w:rsidDel="00000000" w:rsidR="00000000" w:rsidRPr="00000000">
          <w:rPr>
            <w:rFonts w:ascii="Google Sans" w:cs="Google Sans" w:eastAsia="Google Sans" w:hAnsi="Google Sans"/>
            <w:color w:val="0000ee"/>
            <w:sz w:val="24"/>
            <w:szCs w:val="24"/>
            <w:u w:val="single"/>
            <w:rtl w:val="0"/>
          </w:rPr>
          <w:t xml:space="preserve">https://www.servicenow.com/community/hrsd-forum/triggering-custom-event-from-scripted-rest-api/m-p/2575137</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Scripted REST APIs - ServiceNow, </w:t>
      </w:r>
      <w:hyperlink r:id="rId17">
        <w:r w:rsidDel="00000000" w:rsidR="00000000" w:rsidRPr="00000000">
          <w:rPr>
            <w:rFonts w:ascii="Google Sans" w:cs="Google Sans" w:eastAsia="Google Sans" w:hAnsi="Google Sans"/>
            <w:color w:val="0000ee"/>
            <w:sz w:val="24"/>
            <w:szCs w:val="24"/>
            <w:u w:val="single"/>
            <w:rtl w:val="0"/>
          </w:rPr>
          <w:t xml:space="preserve">https://www.servicenow.com/docs/r/api-reference/rest-api-explorer/c_CustomWebServices.html</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Scripted REST API vs Listener Transform Script for Event Management, </w:t>
      </w:r>
      <w:hyperlink r:id="rId18">
        <w:r w:rsidDel="00000000" w:rsidR="00000000" w:rsidRPr="00000000">
          <w:rPr>
            <w:rFonts w:ascii="Google Sans" w:cs="Google Sans" w:eastAsia="Google Sans" w:hAnsi="Google Sans"/>
            <w:color w:val="0000ee"/>
            <w:sz w:val="24"/>
            <w:szCs w:val="24"/>
            <w:u w:val="single"/>
            <w:rtl w:val="0"/>
          </w:rPr>
          <w:t xml:space="preserve">https://www.servicenow.com/community/itom-forum/scripted-rest-api-vs-listener-transform-script-for-event/m-p/982810</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Orchestration - PagerDuty Knowledge Base, </w:t>
      </w:r>
      <w:hyperlink r:id="rId19">
        <w:r w:rsidDel="00000000" w:rsidR="00000000" w:rsidRPr="00000000">
          <w:rPr>
            <w:rFonts w:ascii="Google Sans" w:cs="Google Sans" w:eastAsia="Google Sans" w:hAnsi="Google Sans"/>
            <w:color w:val="0000ee"/>
            <w:sz w:val="24"/>
            <w:szCs w:val="24"/>
            <w:u w:val="single"/>
            <w:rtl w:val="0"/>
          </w:rPr>
          <w:t xml:space="preserve">https://support.pagerduty.com/main/docs/event-orchestration</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PagerDuty Condition Language (PCL), </w:t>
      </w:r>
      <w:hyperlink r:id="rId20">
        <w:r w:rsidDel="00000000" w:rsidR="00000000" w:rsidRPr="00000000">
          <w:rPr>
            <w:rFonts w:ascii="Google Sans" w:cs="Google Sans" w:eastAsia="Google Sans" w:hAnsi="Google Sans"/>
            <w:color w:val="0000ee"/>
            <w:sz w:val="24"/>
            <w:szCs w:val="24"/>
            <w:u w:val="single"/>
            <w:rtl w:val="0"/>
          </w:rPr>
          <w:t xml:space="preserve">https://docs.pagerduty.com/developer/pcl-overview</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Event Orchestration - PagerDuty Knowledge Base, </w:t>
      </w:r>
      <w:hyperlink r:id="rId21">
        <w:r w:rsidDel="00000000" w:rsidR="00000000" w:rsidRPr="00000000">
          <w:rPr>
            <w:rFonts w:ascii="Google Sans" w:cs="Google Sans" w:eastAsia="Google Sans" w:hAnsi="Google Sans"/>
            <w:color w:val="0000ee"/>
            <w:sz w:val="24"/>
            <w:szCs w:val="24"/>
            <w:u w:val="single"/>
            <w:rtl w:val="0"/>
          </w:rPr>
          <w:t xml:space="preserve">https://support.pagerduty.com/main/docs/event-orchestration-examples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Event Rules API | PagerDuty Docs, </w:t>
      </w:r>
      <w:hyperlink r:id="rId22">
        <w:r w:rsidDel="00000000" w:rsidR="00000000" w:rsidRPr="00000000">
          <w:rPr>
            <w:rFonts w:ascii="Google Sans" w:cs="Google Sans" w:eastAsia="Google Sans" w:hAnsi="Google Sans"/>
            <w:color w:val="0000ee"/>
            <w:sz w:val="24"/>
            <w:szCs w:val="24"/>
            <w:u w:val="single"/>
            <w:rtl w:val="0"/>
          </w:rPr>
          <w:t xml:space="preserve">https://docs.pagerduty.com/developer/global-event-rules-api</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 Integration Functionality | PagerDuty Docs, </w:t>
      </w:r>
      <w:hyperlink r:id="rId23">
        <w:r w:rsidDel="00000000" w:rsidR="00000000" w:rsidRPr="00000000">
          <w:rPr>
            <w:rFonts w:ascii="Google Sans" w:cs="Google Sans" w:eastAsia="Google Sans" w:hAnsi="Google Sans"/>
            <w:color w:val="0000ee"/>
            <w:sz w:val="24"/>
            <w:szCs w:val="24"/>
            <w:u w:val="single"/>
            <w:rtl w:val="0"/>
          </w:rPr>
          <w:t xml:space="preserve">https://docs.pagerduty.com/developer/events-integration-functionality</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Event Transformer | PagerDuty Docs, </w:t>
      </w:r>
      <w:hyperlink r:id="rId24">
        <w:r w:rsidDel="00000000" w:rsidR="00000000" w:rsidRPr="00000000">
          <w:rPr>
            <w:rFonts w:ascii="Google Sans" w:cs="Google Sans" w:eastAsia="Google Sans" w:hAnsi="Google Sans"/>
            <w:color w:val="0000ee"/>
            <w:sz w:val="24"/>
            <w:szCs w:val="24"/>
            <w:u w:val="single"/>
            <w:rtl w:val="0"/>
          </w:rPr>
          <w:t xml:space="preserve">https://docs.pagerduty.com/developer/custom-event-transformer</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Automation - Datadog Docs, </w:t>
      </w:r>
      <w:hyperlink r:id="rId25">
        <w:r w:rsidDel="00000000" w:rsidR="00000000" w:rsidRPr="00000000">
          <w:rPr>
            <w:rFonts w:ascii="Google Sans" w:cs="Google Sans" w:eastAsia="Google Sans" w:hAnsi="Google Sans"/>
            <w:color w:val="0000ee"/>
            <w:sz w:val="24"/>
            <w:szCs w:val="24"/>
            <w:u w:val="single"/>
            <w:rtl w:val="0"/>
          </w:rPr>
          <w:t xml:space="preserve">https://docs.datadoghq.com/actions/workflows/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 webhooks: payloads, retries and signature checks, </w:t>
      </w:r>
      <w:hyperlink r:id="rId26">
        <w:r w:rsidDel="00000000" w:rsidR="00000000" w:rsidRPr="00000000">
          <w:rPr>
            <w:rFonts w:ascii="Google Sans" w:cs="Google Sans" w:eastAsia="Google Sans" w:hAnsi="Google Sans"/>
            <w:color w:val="0000ee"/>
            <w:sz w:val="24"/>
            <w:szCs w:val="24"/>
            <w:u w:val="single"/>
            <w:rtl w:val="0"/>
          </w:rPr>
          <w:t xml:space="preserve">https://criticalcloud.ai/blog/datadog/best-practices-for-datadog-webhooks/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Overview | PagerDuty Docs, </w:t>
      </w:r>
      <w:hyperlink r:id="rId27">
        <w:r w:rsidDel="00000000" w:rsidR="00000000" w:rsidRPr="00000000">
          <w:rPr>
            <w:rFonts w:ascii="Google Sans" w:cs="Google Sans" w:eastAsia="Google Sans" w:hAnsi="Google Sans"/>
            <w:color w:val="0000ee"/>
            <w:sz w:val="24"/>
            <w:szCs w:val="24"/>
            <w:u w:val="single"/>
            <w:rtl w:val="0"/>
          </w:rPr>
          <w:t xml:space="preserve">https://docs.pagerduty.com/developer/webhooks-overview</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Providers - APIs.io, </w:t>
      </w:r>
      <w:hyperlink r:id="rId28">
        <w:r w:rsidDel="00000000" w:rsidR="00000000" w:rsidRPr="00000000">
          <w:rPr>
            <w:rFonts w:ascii="Google Sans" w:cs="Google Sans" w:eastAsia="Google Sans" w:hAnsi="Google Sans"/>
            <w:color w:val="0000ee"/>
            <w:sz w:val="24"/>
            <w:szCs w:val="24"/>
            <w:u w:val="single"/>
            <w:rtl w:val="0"/>
          </w:rPr>
          <w:t xml:space="preserve">https://apis.io/providers/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Incident Management Software: 2026 Evaluation Guide, </w:t>
      </w:r>
      <w:hyperlink r:id="rId29">
        <w:r w:rsidDel="00000000" w:rsidR="00000000" w:rsidRPr="00000000">
          <w:rPr>
            <w:rFonts w:ascii="Google Sans" w:cs="Google Sans" w:eastAsia="Google Sans" w:hAnsi="Google Sans"/>
            <w:color w:val="0000ee"/>
            <w:sz w:val="24"/>
            <w:szCs w:val="24"/>
            <w:u w:val="single"/>
            <w:rtl w:val="0"/>
          </w:rPr>
          <w:t xml:space="preserve">https://www.augmentcode.com/tools/ai-incident-management-software</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BigPanda Docs, </w:t>
      </w:r>
      <w:hyperlink r:id="rId30">
        <w:r w:rsidDel="00000000" w:rsidR="00000000" w:rsidRPr="00000000">
          <w:rPr>
            <w:rFonts w:ascii="Google Sans" w:cs="Google Sans" w:eastAsia="Google Sans" w:hAnsi="Google Sans"/>
            <w:color w:val="0000ee"/>
            <w:sz w:val="24"/>
            <w:szCs w:val="24"/>
            <w:u w:val="single"/>
            <w:rtl w:val="0"/>
          </w:rPr>
          <w:t xml:space="preserve">https://docs.bigpanda.io/en/release-notes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AutomationEngine — Dynatrace Docs, </w:t>
      </w:r>
      <w:hyperlink r:id="rId31">
        <w:r w:rsidDel="00000000" w:rsidR="00000000" w:rsidRPr="00000000">
          <w:rPr>
            <w:rFonts w:ascii="Google Sans" w:cs="Google Sans" w:eastAsia="Google Sans" w:hAnsi="Google Sans"/>
            <w:color w:val="0000ee"/>
            <w:sz w:val="24"/>
            <w:szCs w:val="24"/>
            <w:u w:val="single"/>
            <w:rtl w:val="0"/>
          </w:rPr>
          <w:t xml:space="preserve">https://docs.dynatrace.com/docs/platform/automationengine</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keephq/keep: open source AIOps and alert management - Hysen Labs, </w:t>
      </w:r>
      <w:hyperlink r:id="rId32">
        <w:r w:rsidDel="00000000" w:rsidR="00000000" w:rsidRPr="00000000">
          <w:rPr>
            <w:rFonts w:ascii="Google Sans" w:cs="Google Sans" w:eastAsia="Google Sans" w:hAnsi="Google Sans"/>
            <w:color w:val="0000ee"/>
            <w:sz w:val="24"/>
            <w:szCs w:val="24"/>
            <w:u w:val="single"/>
            <w:rtl w:val="0"/>
          </w:rPr>
          <w:t xml:space="preserve">https://hysenlabs.com/projects/keephq-keep</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AI for Infra - GitHub, </w:t>
      </w:r>
      <w:hyperlink r:id="rId33">
        <w:r w:rsidDel="00000000" w:rsidR="00000000" w:rsidRPr="00000000">
          <w:rPr>
            <w:rFonts w:ascii="Google Sans" w:cs="Google Sans" w:eastAsia="Google Sans" w:hAnsi="Google Sans"/>
            <w:color w:val="0000ee"/>
            <w:sz w:val="24"/>
            <w:szCs w:val="24"/>
            <w:u w:val="single"/>
            <w:rtl w:val="0"/>
          </w:rPr>
          <w:t xml:space="preserve">https://github.com/korchasa/awesome-ai-for-infra</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 Open-source AIOps platform, </w:t>
      </w:r>
      <w:hyperlink r:id="rId34">
        <w:r w:rsidDel="00000000" w:rsidR="00000000" w:rsidRPr="00000000">
          <w:rPr>
            <w:rFonts w:ascii="Google Sans" w:cs="Google Sans" w:eastAsia="Google Sans" w:hAnsi="Google Sans"/>
            <w:color w:val="0000ee"/>
            <w:sz w:val="24"/>
            <w:szCs w:val="24"/>
            <w:u w:val="single"/>
            <w:rtl w:val="0"/>
          </w:rPr>
          <w:t xml:space="preserve">https://www.keephq.dev/</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keephq/keep: The open-source AIOps and alert management platform, </w:t>
      </w:r>
      <w:hyperlink r:id="rId35">
        <w:r w:rsidDel="00000000" w:rsidR="00000000" w:rsidRPr="00000000">
          <w:rPr>
            <w:rFonts w:ascii="Google Sans" w:cs="Google Sans" w:eastAsia="Google Sans" w:hAnsi="Google Sans"/>
            <w:color w:val="0000ee"/>
            <w:sz w:val="24"/>
            <w:szCs w:val="24"/>
            <w:u w:val="single"/>
            <w:rtl w:val="0"/>
          </w:rPr>
          <w:t xml:space="preserve">https://github.com/keephq/keep</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OpenTelemetry?, </w:t>
      </w:r>
      <w:hyperlink r:id="rId36">
        <w:r w:rsidDel="00000000" w:rsidR="00000000" w:rsidRPr="00000000">
          <w:rPr>
            <w:rFonts w:ascii="Google Sans" w:cs="Google Sans" w:eastAsia="Google Sans" w:hAnsi="Google Sans"/>
            <w:color w:val="0000ee"/>
            <w:sz w:val="24"/>
            <w:szCs w:val="24"/>
            <w:u w:val="single"/>
            <w:rtl w:val="0"/>
          </w:rPr>
          <w:t xml:space="preserve">https://opentelemetry.io/docs/what-is-opentelemetry/</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OpenTelemetry? How it Works &amp; Use Cases - Datadog, </w:t>
      </w:r>
      <w:hyperlink r:id="rId37">
        <w:r w:rsidDel="00000000" w:rsidR="00000000" w:rsidRPr="00000000">
          <w:rPr>
            <w:rFonts w:ascii="Google Sans" w:cs="Google Sans" w:eastAsia="Google Sans" w:hAnsi="Google Sans"/>
            <w:color w:val="0000ee"/>
            <w:sz w:val="24"/>
            <w:szCs w:val="24"/>
            <w:u w:val="single"/>
            <w:rtl w:val="0"/>
          </w:rPr>
          <w:t xml:space="preserve">https://www.datadoghq.com/knowledge-center/opentelemetry/</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OpenTelemetry, </w:t>
      </w:r>
      <w:hyperlink r:id="rId38">
        <w:r w:rsidDel="00000000" w:rsidR="00000000" w:rsidRPr="00000000">
          <w:rPr>
            <w:rFonts w:ascii="Google Sans" w:cs="Google Sans" w:eastAsia="Google Sans" w:hAnsi="Google Sans"/>
            <w:color w:val="0000ee"/>
            <w:sz w:val="24"/>
            <w:szCs w:val="24"/>
            <w:u w:val="single"/>
            <w:rtl w:val="0"/>
          </w:rPr>
          <w:t xml:space="preserve">https://opentelemetry.io/docs/specs/otel/overview/</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an OpenTelemetry Architecture for 500+ Microservices, </w:t>
      </w:r>
      <w:hyperlink r:id="rId39">
        <w:r w:rsidDel="00000000" w:rsidR="00000000" w:rsidRPr="00000000">
          <w:rPr>
            <w:rFonts w:ascii="Google Sans" w:cs="Google Sans" w:eastAsia="Google Sans" w:hAnsi="Google Sans"/>
            <w:color w:val="0000ee"/>
            <w:sz w:val="24"/>
            <w:szCs w:val="24"/>
            <w:u w:val="single"/>
            <w:rtl w:val="0"/>
          </w:rPr>
          <w:t xml:space="preserve">https://oneuptime.com/blog/post/2026-02-06-opentelemetry-architecture-500-microservices/view</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OpenTelemetry in .NET Microservices: A Practical Guide to, </w:t>
      </w:r>
      <w:hyperlink r:id="rId40">
        <w:r w:rsidDel="00000000" w:rsidR="00000000" w:rsidRPr="00000000">
          <w:rPr>
            <w:rFonts w:ascii="Google Sans" w:cs="Google Sans" w:eastAsia="Google Sans" w:hAnsi="Google Sans"/>
            <w:color w:val="0000ee"/>
            <w:sz w:val="24"/>
            <w:szCs w:val="24"/>
            <w:u w:val="single"/>
            <w:rtl w:val="0"/>
          </w:rPr>
          <w:t xml:space="preserve">https://dev.to/aldacosta/opentelemetry-in-net-microservices-a-practical-guide-to-observable-distributed-systems-2pd0</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OpenTelemetry (OTel) Source - Cribl Docs, </w:t>
      </w:r>
      <w:hyperlink r:id="rId41">
        <w:r w:rsidDel="00000000" w:rsidR="00000000" w:rsidRPr="00000000">
          <w:rPr>
            <w:rFonts w:ascii="Google Sans" w:cs="Google Sans" w:eastAsia="Google Sans" w:hAnsi="Google Sans"/>
            <w:color w:val="0000ee"/>
            <w:sz w:val="24"/>
            <w:szCs w:val="24"/>
            <w:u w:val="single"/>
            <w:rtl w:val="0"/>
          </w:rPr>
          <w:t xml:space="preserve">https://docs.cribl.io/stream/sources-otel</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LLMs: Choosing the Right Model for AI Automation, </w:t>
      </w:r>
      <w:hyperlink r:id="rId42">
        <w:r w:rsidDel="00000000" w:rsidR="00000000" w:rsidRPr="00000000">
          <w:rPr>
            <w:rFonts w:ascii="Google Sans" w:cs="Google Sans" w:eastAsia="Google Sans" w:hAnsi="Google Sans"/>
            <w:color w:val="0000ee"/>
            <w:sz w:val="24"/>
            <w:szCs w:val="24"/>
            <w:u w:val="single"/>
            <w:rtl w:val="0"/>
          </w:rPr>
          <w:t xml:space="preserve">https://inero-software.com/jev-vs-llms-ai-automation-decision-models/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AIOps automation with Ansible - Solution Guide - GitHub Pages, </w:t>
      </w:r>
      <w:hyperlink r:id="rId43">
        <w:r w:rsidDel="00000000" w:rsidR="00000000" w:rsidRPr="00000000">
          <w:rPr>
            <w:rFonts w:ascii="Google Sans" w:cs="Google Sans" w:eastAsia="Google Sans" w:hAnsi="Google Sans"/>
            <w:color w:val="0000ee"/>
            <w:sz w:val="24"/>
            <w:szCs w:val="24"/>
            <w:u w:val="single"/>
            <w:rtl w:val="0"/>
          </w:rPr>
          <w:t xml:space="preserve">https://ansible-tmm.github.io/solution-guides/README-AIOps.html</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use cases: typed decisions for software, not chat text - GitHub, </w:t>
      </w:r>
      <w:hyperlink r:id="rId44">
        <w:r w:rsidDel="00000000" w:rsidR="00000000" w:rsidRPr="00000000">
          <w:rPr>
            <w:rFonts w:ascii="Google Sans" w:cs="Google Sans" w:eastAsia="Google Sans" w:hAnsi="Google Sans"/>
            <w:color w:val="0000ee"/>
            <w:sz w:val="24"/>
            <w:szCs w:val="24"/>
            <w:u w:val="single"/>
            <w:rtl w:val="0"/>
          </w:rPr>
          <w:t xml:space="preserve">https://github.com/kenhuangus/jev-usecases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Jev? The TypeSafe AI System One model explained - nexos.ai, </w:t>
      </w:r>
      <w:hyperlink r:id="rId45">
        <w:r w:rsidDel="00000000" w:rsidR="00000000" w:rsidRPr="00000000">
          <w:rPr>
            <w:rFonts w:ascii="Google Sans" w:cs="Google Sans" w:eastAsia="Google Sans" w:hAnsi="Google Sans"/>
            <w:color w:val="0000ee"/>
            <w:sz w:val="24"/>
            <w:szCs w:val="24"/>
            <w:u w:val="single"/>
            <w:rtl w:val="0"/>
          </w:rPr>
          <w:t xml:space="preserve">https://nexos.ai/blog/what-is-jev/</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LLMs: When AI Moves from Generation to Decision-Making, </w:t>
      </w:r>
      <w:hyperlink r:id="rId46">
        <w:r w:rsidDel="00000000" w:rsidR="00000000" w:rsidRPr="00000000">
          <w:rPr>
            <w:rFonts w:ascii="Google Sans" w:cs="Google Sans" w:eastAsia="Google Sans" w:hAnsi="Google Sans"/>
            <w:color w:val="0000ee"/>
            <w:sz w:val="24"/>
            <w:szCs w:val="24"/>
            <w:u w:val="single"/>
            <w:rtl w:val="0"/>
          </w:rPr>
          <w:t xml:space="preserve">https://towardsdatascience.com/jev-vs-llms-when-ai-moves-from-generation-to-decision-making/</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Jev? TypeSafe AI's System One Model | Zapier, </w:t>
      </w:r>
      <w:hyperlink r:id="rId47">
        <w:r w:rsidDel="00000000" w:rsidR="00000000" w:rsidRPr="00000000">
          <w:rPr>
            <w:rFonts w:ascii="Google Sans" w:cs="Google Sans" w:eastAsia="Google Sans" w:hAnsi="Google Sans"/>
            <w:color w:val="0000ee"/>
            <w:sz w:val="24"/>
            <w:szCs w:val="24"/>
            <w:u w:val="single"/>
            <w:rtl w:val="0"/>
          </w:rPr>
          <w:t xml:space="preserve">https://zapier.com/blog/jev/</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Jev and How DevOps Teams Can Use TypeSafe's AI Model, </w:t>
      </w:r>
      <w:hyperlink r:id="rId48">
        <w:r w:rsidDel="00000000" w:rsidR="00000000" w:rsidRPr="00000000">
          <w:rPr>
            <w:rFonts w:ascii="Google Sans" w:cs="Google Sans" w:eastAsia="Google Sans" w:hAnsi="Google Sans"/>
            <w:color w:val="0000ee"/>
            <w:sz w:val="24"/>
            <w:szCs w:val="24"/>
            <w:u w:val="single"/>
            <w:rtl w:val="0"/>
          </w:rPr>
          <w:t xml:space="preserve">https://kodekloud.com/blog/what-is-jev-and-how-devops-teams-can-use-typesafes-ai-model/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in Medicine: A Benchmark Evaluation - arXiv, </w:t>
      </w:r>
      <w:hyperlink r:id="rId49">
        <w:r w:rsidDel="00000000" w:rsidR="00000000" w:rsidRPr="00000000">
          <w:rPr>
            <w:rFonts w:ascii="Google Sans" w:cs="Google Sans" w:eastAsia="Google Sans" w:hAnsi="Google Sans"/>
            <w:color w:val="0000ee"/>
            <w:sz w:val="24"/>
            <w:szCs w:val="24"/>
            <w:u w:val="single"/>
            <w:rtl w:val="0"/>
          </w:rPr>
          <w:t xml:space="preserve">https://arxiv.org/html/2609.34024v2</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Jev Alternative Explosion — Kev, Laya, and ModernBERT Open, </w:t>
      </w:r>
      <w:hyperlink r:id="rId50">
        <w:r w:rsidDel="00000000" w:rsidR="00000000" w:rsidRPr="00000000">
          <w:rPr>
            <w:rFonts w:ascii="Google Sans" w:cs="Google Sans" w:eastAsia="Google Sans" w:hAnsi="Google Sans"/>
            <w:color w:val="0000ee"/>
            <w:sz w:val="24"/>
            <w:szCs w:val="24"/>
            <w:u w:val="single"/>
            <w:rtl w:val="0"/>
          </w:rPr>
          <w:t xml:space="preserve">https://blog.margrop.net/en/post/jev-alternative-decision-models-kev-laya-deep-dive-and-guide/</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Laya Alternatives: Comparing Jev, Kev, and Decision Models, </w:t>
      </w:r>
      <w:hyperlink r:id="rId51">
        <w:r w:rsidDel="00000000" w:rsidR="00000000" w:rsidRPr="00000000">
          <w:rPr>
            <w:rFonts w:ascii="Google Sans" w:cs="Google Sans" w:eastAsia="Google Sans" w:hAnsi="Google Sans"/>
            <w:color w:val="0000ee"/>
            <w:sz w:val="24"/>
            <w:szCs w:val="24"/>
            <w:u w:val="single"/>
            <w:rtl w:val="0"/>
          </w:rPr>
          <w:t xml:space="preserve">https://www.layer3labs.io/comparisons/laya-alternatives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Jev Model? A Practical Guide to Typed AI Decisions, </w:t>
      </w:r>
      <w:hyperlink r:id="rId52">
        <w:r w:rsidDel="00000000" w:rsidR="00000000" w:rsidRPr="00000000">
          <w:rPr>
            <w:rFonts w:ascii="Google Sans" w:cs="Google Sans" w:eastAsia="Google Sans" w:hAnsi="Google Sans"/>
            <w:color w:val="0000ee"/>
            <w:sz w:val="24"/>
            <w:szCs w:val="24"/>
            <w:u w:val="single"/>
            <w:rtl w:val="0"/>
          </w:rPr>
          <w:t xml:space="preserve">https://huggingface.co/blog/paidaxccc/what-is-jev-model-a-practical-guide-to-typed-ai-de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Typed Decision Models: An Early Evidence Audit and Evaluation, </w:t>
      </w:r>
      <w:hyperlink r:id="rId53">
        <w:r w:rsidDel="00000000" w:rsidR="00000000" w:rsidRPr="00000000">
          <w:rPr>
            <w:rFonts w:ascii="Google Sans" w:cs="Google Sans" w:eastAsia="Google Sans" w:hAnsi="Google Sans"/>
            <w:color w:val="0000ee"/>
            <w:sz w:val="24"/>
            <w:szCs w:val="24"/>
            <w:u w:val="single"/>
            <w:rtl w:val="0"/>
          </w:rPr>
          <w:t xml:space="preserve">https://arxiv.org/html/2609.32160v1</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Jev? TypeSafe's decision-making AI model and real, </w:t>
      </w:r>
      <w:hyperlink r:id="rId54">
        <w:r w:rsidDel="00000000" w:rsidR="00000000" w:rsidRPr="00000000">
          <w:rPr>
            <w:rFonts w:ascii="Google Sans" w:cs="Google Sans" w:eastAsia="Google Sans" w:hAnsi="Google Sans"/>
            <w:color w:val="0000ee"/>
            <w:sz w:val="24"/>
            <w:szCs w:val="24"/>
            <w:u w:val="single"/>
            <w:rtl w:val="0"/>
          </w:rPr>
          <w:t xml:space="preserve">https://greennode.ai/blog/what-is-jev</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Jev on blue-team workflows - Immersive Labs, </w:t>
      </w:r>
      <w:hyperlink r:id="rId55">
        <w:r w:rsidDel="00000000" w:rsidR="00000000" w:rsidRPr="00000000">
          <w:rPr>
            <w:rFonts w:ascii="Google Sans" w:cs="Google Sans" w:eastAsia="Google Sans" w:hAnsi="Google Sans"/>
            <w:color w:val="0000ee"/>
            <w:sz w:val="24"/>
            <w:szCs w:val="24"/>
            <w:u w:val="single"/>
            <w:rtl w:val="0"/>
          </w:rPr>
          <w:t xml:space="preserve">https://www.immersivelabs.com/resources/c7-blog/ai-in-your-soc-without-breaking-the-bank-testing-jev-on-blue-team-workflows</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Laya (2026): Which System One Decision Model Should You, </w:t>
      </w:r>
      <w:hyperlink r:id="rId56">
        <w:r w:rsidDel="00000000" w:rsidR="00000000" w:rsidRPr="00000000">
          <w:rPr>
            <w:rFonts w:ascii="Google Sans" w:cs="Google Sans" w:eastAsia="Google Sans" w:hAnsi="Google Sans"/>
            <w:color w:val="0000ee"/>
            <w:sz w:val="24"/>
            <w:szCs w:val="24"/>
            <w:u w:val="single"/>
            <w:rtl w:val="0"/>
          </w:rPr>
          <w:t xml:space="preserve">https://www.alphamatch.ai/blog/jev-vs-laya-system-one-2026</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Laya vs Jev: Laya Deep Dive &amp; Mixture of Experts Benchmark (Colab), </w:t>
      </w:r>
      <w:hyperlink r:id="rId57">
        <w:r w:rsidDel="00000000" w:rsidR="00000000" w:rsidRPr="00000000">
          <w:rPr>
            <w:rFonts w:ascii="Google Sans" w:cs="Google Sans" w:eastAsia="Google Sans" w:hAnsi="Google Sans"/>
            <w:color w:val="0000ee"/>
            <w:sz w:val="24"/>
            <w:szCs w:val="24"/>
            <w:u w:val="single"/>
            <w:rtl w:val="0"/>
          </w:rPr>
          <w:t xml:space="preserve">https://medium.com/@visrow/laya-vs-jev-laya-deep-dive-mixture-of-experts-benchmark-colab-f8c2ca5a7a8c</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Jev Alternative: AI Workflows in Your Browser with Laya, </w:t>
      </w:r>
      <w:hyperlink r:id="rId58">
        <w:r w:rsidDel="00000000" w:rsidR="00000000" w:rsidRPr="00000000">
          <w:rPr>
            <w:rFonts w:ascii="Google Sans" w:cs="Google Sans" w:eastAsia="Google Sans" w:hAnsi="Google Sans"/>
            <w:color w:val="0000ee"/>
            <w:sz w:val="24"/>
            <w:szCs w:val="24"/>
            <w:u w:val="single"/>
            <w:rtl w:val="0"/>
          </w:rPr>
          <w:t xml:space="preserve">https://medium.com/@visrow/open-source-jev-alternative-ai-workflows-in-your-browser-with-laya-09f48114106b</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Laya: The Open-Source Jev Alternative, Benchmarked Honestly, </w:t>
      </w:r>
      <w:hyperlink r:id="rId59">
        <w:r w:rsidDel="00000000" w:rsidR="00000000" w:rsidRPr="00000000">
          <w:rPr>
            <w:rFonts w:ascii="Google Sans" w:cs="Google Sans" w:eastAsia="Google Sans" w:hAnsi="Google Sans"/>
            <w:color w:val="0000ee"/>
            <w:sz w:val="24"/>
            <w:szCs w:val="24"/>
            <w:u w:val="single"/>
            <w:rtl w:val="0"/>
          </w:rPr>
          <w:t xml:space="preserve">https://flowtivity.ai/blog/laya-open-source-jev-alternative/</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Laya: Comparing and Choosing Between Closed-Source and, </w:t>
      </w:r>
      <w:hyperlink r:id="rId60">
        <w:r w:rsidDel="00000000" w:rsidR="00000000" w:rsidRPr="00000000">
          <w:rPr>
            <w:rFonts w:ascii="Google Sans" w:cs="Google Sans" w:eastAsia="Google Sans" w:hAnsi="Google Sans"/>
            <w:color w:val="0000ee"/>
            <w:sz w:val="24"/>
            <w:szCs w:val="24"/>
            <w:u w:val="single"/>
            <w:rtl w:val="0"/>
          </w:rPr>
          <w:t xml:space="preserve">https://wilsonwu.me/en/blog/2026/jev-vs-laya/</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Laya Head to Head Benchmark : r/LocalLLM - Reddit, </w:t>
      </w:r>
      <w:hyperlink r:id="rId61">
        <w:r w:rsidDel="00000000" w:rsidR="00000000" w:rsidRPr="00000000">
          <w:rPr>
            <w:rFonts w:ascii="Google Sans" w:cs="Google Sans" w:eastAsia="Google Sans" w:hAnsi="Google Sans"/>
            <w:color w:val="0000ee"/>
            <w:sz w:val="24"/>
            <w:szCs w:val="24"/>
            <w:u w:val="single"/>
            <w:rtl w:val="0"/>
          </w:rPr>
          <w:t xml:space="preserve">https://www.reddit.com/r/LocalLLM/comments/1wmm8ql/jev_vs_laya_head_to_head_benchmark/</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vs Laya: The Same AI Idea, One Closed and One Open, </w:t>
      </w:r>
      <w:hyperlink r:id="rId62">
        <w:r w:rsidDel="00000000" w:rsidR="00000000" w:rsidRPr="00000000">
          <w:rPr>
            <w:rFonts w:ascii="Google Sans" w:cs="Google Sans" w:eastAsia="Google Sans" w:hAnsi="Google Sans"/>
            <w:color w:val="0000ee"/>
            <w:sz w:val="24"/>
            <w:szCs w:val="24"/>
            <w:u w:val="single"/>
            <w:rtl w:val="0"/>
          </w:rPr>
          <w:t xml:space="preserve">https://dev.to/jamilxt/jev-vs-laya-the-same-ai-idea-one-closed-and-one-open-3c6e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Jev on the ServiceNow AI Platform - Practical Examples, </w:t>
      </w:r>
      <w:hyperlink r:id="rId63">
        <w:r w:rsidDel="00000000" w:rsidR="00000000" w:rsidRPr="00000000">
          <w:rPr>
            <w:rFonts w:ascii="Google Sans" w:cs="Google Sans" w:eastAsia="Google Sans" w:hAnsi="Google Sans"/>
            <w:color w:val="0000ee"/>
            <w:sz w:val="24"/>
            <w:szCs w:val="24"/>
            <w:u w:val="single"/>
            <w:rtl w:val="0"/>
          </w:rPr>
          <w:t xml:space="preserve">https://www.servicenow.com/community/servicenow-ai-platform-blog/how-to-use-jev-on-the-servicenow-ai-platform-practical-examples/ba-p/3603914</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AIOps? Definition, Use Cases, and Key Tools - Grid Dynamics, </w:t>
      </w:r>
      <w:hyperlink r:id="rId64">
        <w:r w:rsidDel="00000000" w:rsidR="00000000" w:rsidRPr="00000000">
          <w:rPr>
            <w:rFonts w:ascii="Google Sans" w:cs="Google Sans" w:eastAsia="Google Sans" w:hAnsi="Google Sans"/>
            <w:color w:val="0000ee"/>
            <w:sz w:val="24"/>
            <w:szCs w:val="24"/>
            <w:u w:val="single"/>
            <w:rtl w:val="0"/>
          </w:rPr>
          <w:t xml:space="preserve">https://www.griddynamics.com/glossary/aiops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Jev-IDS: A System One Model for Network Intrusion Detection ... - arXiv, </w:t>
      </w:r>
      <w:hyperlink r:id="rId65">
        <w:r w:rsidDel="00000000" w:rsidR="00000000" w:rsidRPr="00000000">
          <w:rPr>
            <w:rFonts w:ascii="Google Sans" w:cs="Google Sans" w:eastAsia="Google Sans" w:hAnsi="Google Sans"/>
            <w:color w:val="0000ee"/>
            <w:sz w:val="24"/>
            <w:szCs w:val="24"/>
            <w:u w:val="single"/>
            <w:rtl w:val="0"/>
          </w:rPr>
          <w:t xml:space="preserve">https://arxiv.org/html/2610.01079v1</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Learned Testing Jev on Security Alert Triage - Torq.io, </w:t>
      </w:r>
      <w:hyperlink r:id="rId66">
        <w:r w:rsidDel="00000000" w:rsidR="00000000" w:rsidRPr="00000000">
          <w:rPr>
            <w:rFonts w:ascii="Google Sans" w:cs="Google Sans" w:eastAsia="Google Sans" w:hAnsi="Google Sans"/>
            <w:color w:val="0000ee"/>
            <w:sz w:val="24"/>
            <w:szCs w:val="24"/>
            <w:u w:val="single"/>
            <w:rtl w:val="0"/>
          </w:rPr>
          <w:t xml:space="preserve">https://torq.io/blog/jev-security-alert-triage/</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AI Agent Orchestration Against Cyber Threats, </w:t>
      </w:r>
      <w:hyperlink r:id="rId67">
        <w:r w:rsidDel="00000000" w:rsidR="00000000" w:rsidRPr="00000000">
          <w:rPr>
            <w:rFonts w:ascii="Google Sans" w:cs="Google Sans" w:eastAsia="Google Sans" w:hAnsi="Google Sans"/>
            <w:color w:val="0000ee"/>
            <w:sz w:val="24"/>
            <w:szCs w:val="24"/>
            <w:u w:val="single"/>
            <w:rtl w:val="0"/>
          </w:rPr>
          <w:t xml:space="preserve">https://www.cybersecurity-insiders.com/how-to-secure-ai-agent-orchestration-against-cyber-threats/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Attacks on Jev's Typed Probabilistic Decisions - arXiv, </w:t>
      </w:r>
      <w:hyperlink r:id="rId68">
        <w:r w:rsidDel="00000000" w:rsidR="00000000" w:rsidRPr="00000000">
          <w:rPr>
            <w:rFonts w:ascii="Google Sans" w:cs="Google Sans" w:eastAsia="Google Sans" w:hAnsi="Google Sans"/>
            <w:color w:val="0000ee"/>
            <w:sz w:val="24"/>
            <w:szCs w:val="24"/>
            <w:u w:val="single"/>
            <w:rtl w:val="0"/>
          </w:rPr>
          <w:t xml:space="preserve">https://arxiv.org/html/2609.28613v1</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Jev AI Security: Why Decision Models Could Change Agent Security, </w:t>
      </w:r>
      <w:hyperlink r:id="rId69">
        <w:r w:rsidDel="00000000" w:rsidR="00000000" w:rsidRPr="00000000">
          <w:rPr>
            <w:rFonts w:ascii="Google Sans" w:cs="Google Sans" w:eastAsia="Google Sans" w:hAnsi="Google Sans"/>
            <w:color w:val="0000ee"/>
            <w:sz w:val="24"/>
            <w:szCs w:val="24"/>
            <w:u w:val="single"/>
            <w:rtl w:val="0"/>
          </w:rPr>
          <w:t xml:space="preserve">https://www.penligent.ai/hackinglabs/jev-ai/</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Enterprise Data Security Compliance: Best 2026 - Mobilions, </w:t>
      </w:r>
      <w:hyperlink r:id="rId70">
        <w:r w:rsidDel="00000000" w:rsidR="00000000" w:rsidRPr="00000000">
          <w:rPr>
            <w:rFonts w:ascii="Google Sans" w:cs="Google Sans" w:eastAsia="Google Sans" w:hAnsi="Google Sans"/>
            <w:color w:val="0000ee"/>
            <w:sz w:val="24"/>
            <w:szCs w:val="24"/>
            <w:u w:val="single"/>
            <w:rtl w:val="0"/>
          </w:rPr>
          <w:t xml:space="preserve">https://mobilions.com/blog/ai-agent-enterprise-data-security-compliance/</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PagerDuty API Essentials: A Guide - DEV Community, </w:t>
      </w:r>
      <w:hyperlink r:id="rId71">
        <w:r w:rsidDel="00000000" w:rsidR="00000000" w:rsidRPr="00000000">
          <w:rPr>
            <w:rFonts w:ascii="Google Sans" w:cs="Google Sans" w:eastAsia="Google Sans" w:hAnsi="Google Sans"/>
            <w:color w:val="0000ee"/>
            <w:sz w:val="24"/>
            <w:szCs w:val="24"/>
            <w:u w:val="single"/>
            <w:rtl w:val="0"/>
          </w:rPr>
          <w:t xml:space="preserve">https://dev.to/zuplo/pagerduty-api-essentials-a-guide-19ha</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Security Best Practices - Postman Blog, </w:t>
      </w:r>
      <w:hyperlink r:id="rId72">
        <w:r w:rsidDel="00000000" w:rsidR="00000000" w:rsidRPr="00000000">
          <w:rPr>
            <w:rFonts w:ascii="Google Sans" w:cs="Google Sans" w:eastAsia="Google Sans" w:hAnsi="Google Sans"/>
            <w:color w:val="0000ee"/>
            <w:sz w:val="24"/>
            <w:szCs w:val="24"/>
            <w:u w:val="single"/>
            <w:rtl w:val="0"/>
          </w:rPr>
          <w:t xml:space="preserve">https://blog.postman.com/api-security-best-practices/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models for text classification: From bag-of-words to Jev, </w:t>
      </w:r>
      <w:hyperlink r:id="rId73">
        <w:r w:rsidDel="00000000" w:rsidR="00000000" w:rsidRPr="00000000">
          <w:rPr>
            <w:rFonts w:ascii="Google Sans" w:cs="Google Sans" w:eastAsia="Google Sans" w:hAnsi="Google Sans"/>
            <w:color w:val="0000ee"/>
            <w:sz w:val="24"/>
            <w:szCs w:val="24"/>
            <w:u w:val="single"/>
            <w:rtl w:val="0"/>
          </w:rPr>
          <w:t xml:space="preserve">https://petronellatech.com/blog/language-models-for-text-classification-from-bag-of-words-to-jev/</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Summary &amp; Compliance Requirements - ModelOp, </w:t>
      </w:r>
      <w:hyperlink r:id="rId74">
        <w:r w:rsidDel="00000000" w:rsidR="00000000" w:rsidRPr="00000000">
          <w:rPr>
            <w:rFonts w:ascii="Google Sans" w:cs="Google Sans" w:eastAsia="Google Sans" w:hAnsi="Google Sans"/>
            <w:color w:val="0000ee"/>
            <w:sz w:val="24"/>
            <w:szCs w:val="24"/>
            <w:u w:val="single"/>
            <w:rtl w:val="0"/>
          </w:rPr>
          <w:t xml:space="preserve">https://www.modelop.com/ai-governance/ai-regulations-standards/eu-ai-act</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Jeeves. Reasoning improves Jev-like decision models, </w:t>
      </w:r>
      <w:hyperlink r:id="rId75">
        <w:r w:rsidDel="00000000" w:rsidR="00000000" w:rsidRPr="00000000">
          <w:rPr>
            <w:rFonts w:ascii="Google Sans" w:cs="Google Sans" w:eastAsia="Google Sans" w:hAnsi="Google Sans"/>
            <w:color w:val="0000ee"/>
            <w:sz w:val="24"/>
            <w:szCs w:val="24"/>
            <w:u w:val="single"/>
            <w:rtl w:val="0"/>
          </w:rPr>
          <w:t xml:space="preserve">https://petronellatech.com/blog/jeeves-reasoning-improves-jev-like-decision-models/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Claude stacks up against leading secure AI solutions - Glean, </w:t>
      </w:r>
      <w:hyperlink r:id="rId76">
        <w:r w:rsidDel="00000000" w:rsidR="00000000" w:rsidRPr="00000000">
          <w:rPr>
            <w:rFonts w:ascii="Google Sans" w:cs="Google Sans" w:eastAsia="Google Sans" w:hAnsi="Google Sans"/>
            <w:color w:val="0000ee"/>
            <w:sz w:val="24"/>
            <w:szCs w:val="24"/>
            <w:u w:val="single"/>
            <w:rtl w:val="0"/>
          </w:rPr>
          <w:t xml:space="preserve">https://www.glean.com/perspectives/how-claude-stacks-up-against-leading-secure-ai-solutions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Compliance Software &amp; Testing Guide for QA Teams, </w:t>
      </w:r>
      <w:hyperlink r:id="rId77">
        <w:r w:rsidDel="00000000" w:rsidR="00000000" w:rsidRPr="00000000">
          <w:rPr>
            <w:rFonts w:ascii="Google Sans" w:cs="Google Sans" w:eastAsia="Google Sans" w:hAnsi="Google Sans"/>
            <w:color w:val="0000ee"/>
            <w:sz w:val="24"/>
            <w:szCs w:val="24"/>
            <w:u w:val="single"/>
            <w:rtl w:val="0"/>
          </w:rPr>
          <w:t xml:space="preserve">https://testomat.io/blog/best-hipaa-compliance-software/</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AI into your compliance workflows - Zapier, </w:t>
      </w:r>
      <w:hyperlink r:id="rId78">
        <w:r w:rsidDel="00000000" w:rsidR="00000000" w:rsidRPr="00000000">
          <w:rPr>
            <w:rFonts w:ascii="Google Sans" w:cs="Google Sans" w:eastAsia="Google Sans" w:hAnsi="Google Sans"/>
            <w:color w:val="0000ee"/>
            <w:sz w:val="24"/>
            <w:szCs w:val="24"/>
            <w:u w:val="single"/>
            <w:rtl w:val="0"/>
          </w:rPr>
          <w:t xml:space="preserve">https://zapier.com/blog/ai-compliance/</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Compliance Guide: Requirements, Deadlines, Who It Covers, </w:t>
      </w:r>
      <w:hyperlink r:id="rId79">
        <w:r w:rsidDel="00000000" w:rsidR="00000000" w:rsidRPr="00000000">
          <w:rPr>
            <w:rFonts w:ascii="Google Sans" w:cs="Google Sans" w:eastAsia="Google Sans" w:hAnsi="Google Sans"/>
            <w:color w:val="0000ee"/>
            <w:sz w:val="24"/>
            <w:szCs w:val="24"/>
            <w:u w:val="single"/>
            <w:rtl w:val="0"/>
          </w:rPr>
          <w:t xml:space="preserve">https://www.complyjet.com/blog/eu-ai-act-compliance-guide</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AI Act Explained: Risk Tiers, Deadlines and Compliance, </w:t>
      </w:r>
      <w:hyperlink r:id="rId80">
        <w:r w:rsidDel="00000000" w:rsidR="00000000" w:rsidRPr="00000000">
          <w:rPr>
            <w:rFonts w:ascii="Google Sans" w:cs="Google Sans" w:eastAsia="Google Sans" w:hAnsi="Google Sans"/>
            <w:color w:val="0000ee"/>
            <w:sz w:val="24"/>
            <w:szCs w:val="24"/>
            <w:u w:val="single"/>
            <w:rtl w:val="0"/>
          </w:rPr>
          <w:t xml:space="preserve">https://www.snowflake.com/en/artificial-intelligence/ai-governance/eu-ai-act/</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Compliance Guide: Categories &amp; Obligations - Metricstream, </w:t>
      </w:r>
      <w:hyperlink r:id="rId81">
        <w:r w:rsidDel="00000000" w:rsidR="00000000" w:rsidRPr="00000000">
          <w:rPr>
            <w:rFonts w:ascii="Google Sans" w:cs="Google Sans" w:eastAsia="Google Sans" w:hAnsi="Google Sans"/>
            <w:color w:val="0000ee"/>
            <w:sz w:val="24"/>
            <w:szCs w:val="24"/>
            <w:u w:val="single"/>
            <w:rtl w:val="0"/>
          </w:rPr>
          <w:t xml:space="preserve">https://www.metricstream.com/learn/what-is-the-eu-ai-act-guide-to-compliance-categories-obligations.html</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Compliance Software - Drata, </w:t>
      </w:r>
      <w:hyperlink r:id="rId82">
        <w:r w:rsidDel="00000000" w:rsidR="00000000" w:rsidRPr="00000000">
          <w:rPr>
            <w:rFonts w:ascii="Google Sans" w:cs="Google Sans" w:eastAsia="Google Sans" w:hAnsi="Google Sans"/>
            <w:color w:val="0000ee"/>
            <w:sz w:val="24"/>
            <w:szCs w:val="24"/>
            <w:u w:val="single"/>
            <w:rtl w:val="0"/>
          </w:rPr>
          <w:t xml:space="preserve">https://drata.com/learn/eu-ai/compliance-software</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explained: Rules, risks, and compliance | Proton, </w:t>
      </w:r>
      <w:hyperlink r:id="rId83">
        <w:r w:rsidDel="00000000" w:rsidR="00000000" w:rsidRPr="00000000">
          <w:rPr>
            <w:rFonts w:ascii="Google Sans" w:cs="Google Sans" w:eastAsia="Google Sans" w:hAnsi="Google Sans"/>
            <w:color w:val="0000ee"/>
            <w:sz w:val="24"/>
            <w:szCs w:val="24"/>
            <w:u w:val="single"/>
            <w:rtl w:val="0"/>
          </w:rPr>
          <w:t xml:space="preserve">https://proton.me/blog/eu-ai-act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to/aldacosta/opentelemetry-in-net-microservices-a-practical-guide-to-observable-distributed-systems-2pd0" TargetMode="External"/><Relationship Id="rId83" Type="http://schemas.openxmlformats.org/officeDocument/2006/relationships/hyperlink" Target="https://proton.me/blog/eu-ai-act" TargetMode="External"/><Relationship Id="rId42" Type="http://schemas.openxmlformats.org/officeDocument/2006/relationships/hyperlink" Target="https://inero-software.com/jev-vs-llms-ai-automation-decision-models/" TargetMode="External"/><Relationship Id="rId41" Type="http://schemas.openxmlformats.org/officeDocument/2006/relationships/hyperlink" Target="https://docs.cribl.io/stream/sources-otel" TargetMode="External"/><Relationship Id="rId44" Type="http://schemas.openxmlformats.org/officeDocument/2006/relationships/hyperlink" Target="https://github.com/kenhuangus/jev-usecases" TargetMode="External"/><Relationship Id="rId43" Type="http://schemas.openxmlformats.org/officeDocument/2006/relationships/hyperlink" Target="https://ansible-tmm.github.io/solution-guides/README-AIOps.html" TargetMode="External"/><Relationship Id="rId46" Type="http://schemas.openxmlformats.org/officeDocument/2006/relationships/hyperlink" Target="https://towardsdatascience.com/jev-vs-llms-when-ai-moves-from-generation-to-decision-making/" TargetMode="External"/><Relationship Id="rId45" Type="http://schemas.openxmlformats.org/officeDocument/2006/relationships/hyperlink" Target="https://nexos.ai/blog/what-is-jev/" TargetMode="External"/><Relationship Id="rId80" Type="http://schemas.openxmlformats.org/officeDocument/2006/relationships/hyperlink" Target="https://www.snowflake.com/en/artificial-intelligence/ai-governance/eu-ai-act/" TargetMode="External"/><Relationship Id="rId82" Type="http://schemas.openxmlformats.org/officeDocument/2006/relationships/hyperlink" Target="https://drata.com/learn/eu-ai/compliance-software" TargetMode="External"/><Relationship Id="rId81" Type="http://schemas.openxmlformats.org/officeDocument/2006/relationships/hyperlink" Target="https://www.metricstream.com/learn/what-is-the-eu-ai-act-guide-to-compliance-categories-obligatio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e.servicenow.com/store/app/851a63e21b246a50a85b16db234bcb70" TargetMode="External"/><Relationship Id="rId48" Type="http://schemas.openxmlformats.org/officeDocument/2006/relationships/hyperlink" Target="https://kodekloud.com/blog/what-is-jev-and-how-devops-teams-can-use-typesafes-ai-model/" TargetMode="External"/><Relationship Id="rId47" Type="http://schemas.openxmlformats.org/officeDocument/2006/relationships/hyperlink" Target="https://zapier.com/blog/jev/" TargetMode="External"/><Relationship Id="rId49" Type="http://schemas.openxmlformats.org/officeDocument/2006/relationships/hyperlink" Target="https://arxiv.org/html/2609.34024v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ervicenow.com/community/ham-forum/understanding-total-cost-of-ownership-tco-in-servicenow-hardware/m-p/3453753" TargetMode="External"/><Relationship Id="rId8" Type="http://schemas.openxmlformats.org/officeDocument/2006/relationships/hyperlink" Target="https://www.servicenow.com/content/dam/servicenow-assets/public/en-us/doc-type/resource-center/data-sheet/ds-asset-total-cost-of-ownership.pdf" TargetMode="External"/><Relationship Id="rId73" Type="http://schemas.openxmlformats.org/officeDocument/2006/relationships/hyperlink" Target="https://petronellatech.com/blog/language-models-for-text-classification-from-bag-of-words-to-jev/" TargetMode="External"/><Relationship Id="rId72" Type="http://schemas.openxmlformats.org/officeDocument/2006/relationships/hyperlink" Target="https://blog.postman.com/api-security-best-practices/" TargetMode="External"/><Relationship Id="rId31" Type="http://schemas.openxmlformats.org/officeDocument/2006/relationships/hyperlink" Target="https://docs.dynatrace.com/docs/platform/automationengine" TargetMode="External"/><Relationship Id="rId75" Type="http://schemas.openxmlformats.org/officeDocument/2006/relationships/hyperlink" Target="https://petronellatech.com/blog/jeeves-reasoning-improves-jev-like-decision-models/" TargetMode="External"/><Relationship Id="rId30" Type="http://schemas.openxmlformats.org/officeDocument/2006/relationships/hyperlink" Target="https://docs.bigpanda.io/en/release-notes" TargetMode="External"/><Relationship Id="rId74" Type="http://schemas.openxmlformats.org/officeDocument/2006/relationships/hyperlink" Target="https://www.modelop.com/ai-governance/ai-regulations-standards/eu-ai-act" TargetMode="External"/><Relationship Id="rId33" Type="http://schemas.openxmlformats.org/officeDocument/2006/relationships/hyperlink" Target="https://github.com/korchasa/awesome-ai-for-infra" TargetMode="External"/><Relationship Id="rId77" Type="http://schemas.openxmlformats.org/officeDocument/2006/relationships/hyperlink" Target="https://testomat.io/blog/best-hipaa-compliance-software/" TargetMode="External"/><Relationship Id="rId32" Type="http://schemas.openxmlformats.org/officeDocument/2006/relationships/hyperlink" Target="https://hysenlabs.com/projects/keephq-keep" TargetMode="External"/><Relationship Id="rId76" Type="http://schemas.openxmlformats.org/officeDocument/2006/relationships/hyperlink" Target="https://www.glean.com/perspectives/how-claude-stacks-up-against-leading-secure-ai-solutions" TargetMode="External"/><Relationship Id="rId35" Type="http://schemas.openxmlformats.org/officeDocument/2006/relationships/hyperlink" Target="https://github.com/keephq/keep" TargetMode="External"/><Relationship Id="rId79" Type="http://schemas.openxmlformats.org/officeDocument/2006/relationships/hyperlink" Target="https://www.complyjet.com/blog/eu-ai-act-compliance-guide" TargetMode="External"/><Relationship Id="rId34" Type="http://schemas.openxmlformats.org/officeDocument/2006/relationships/hyperlink" Target="https://www.keephq.dev/" TargetMode="External"/><Relationship Id="rId78" Type="http://schemas.openxmlformats.org/officeDocument/2006/relationships/hyperlink" Target="https://zapier.com/blog/ai-compliance/" TargetMode="External"/><Relationship Id="rId71" Type="http://schemas.openxmlformats.org/officeDocument/2006/relationships/hyperlink" Target="https://dev.to/zuplo/pagerduty-api-essentials-a-guide-19ha" TargetMode="External"/><Relationship Id="rId70" Type="http://schemas.openxmlformats.org/officeDocument/2006/relationships/hyperlink" Target="https://mobilions.com/blog/ai-agent-enterprise-data-security-compliance/" TargetMode="External"/><Relationship Id="rId37" Type="http://schemas.openxmlformats.org/officeDocument/2006/relationships/hyperlink" Target="https://www.datadoghq.com/knowledge-center/opentelemetry/" TargetMode="External"/><Relationship Id="rId36" Type="http://schemas.openxmlformats.org/officeDocument/2006/relationships/hyperlink" Target="https://opentelemetry.io/docs/what-is-opentelemetry/" TargetMode="External"/><Relationship Id="rId39" Type="http://schemas.openxmlformats.org/officeDocument/2006/relationships/hyperlink" Target="https://oneuptime.com/blog/post/2026-02-06-opentelemetry-architecture-500-microservices/view" TargetMode="External"/><Relationship Id="rId38" Type="http://schemas.openxmlformats.org/officeDocument/2006/relationships/hyperlink" Target="https://opentelemetry.io/docs/specs/otel/overview/" TargetMode="External"/><Relationship Id="rId62" Type="http://schemas.openxmlformats.org/officeDocument/2006/relationships/hyperlink" Target="https://dev.to/jamilxt/jev-vs-laya-the-same-ai-idea-one-closed-and-one-open-3c6e" TargetMode="External"/><Relationship Id="rId61" Type="http://schemas.openxmlformats.org/officeDocument/2006/relationships/hyperlink" Target="https://www.reddit.com/r/LocalLLM/comments/1wmm8ql/jev_vs_laya_head_to_head_benchmark/" TargetMode="External"/><Relationship Id="rId20" Type="http://schemas.openxmlformats.org/officeDocument/2006/relationships/hyperlink" Target="https://docs.pagerduty.com/developer/pcl-overview" TargetMode="External"/><Relationship Id="rId64" Type="http://schemas.openxmlformats.org/officeDocument/2006/relationships/hyperlink" Target="https://www.griddynamics.com/glossary/aiops" TargetMode="External"/><Relationship Id="rId63" Type="http://schemas.openxmlformats.org/officeDocument/2006/relationships/hyperlink" Target="https://www.servicenow.com/community/servicenow-ai-platform-blog/how-to-use-jev-on-the-servicenow-ai-platform-practical-examples/ba-p/3603914" TargetMode="External"/><Relationship Id="rId22" Type="http://schemas.openxmlformats.org/officeDocument/2006/relationships/hyperlink" Target="https://docs.pagerduty.com/developer/global-event-rules-api" TargetMode="External"/><Relationship Id="rId66" Type="http://schemas.openxmlformats.org/officeDocument/2006/relationships/hyperlink" Target="https://torq.io/blog/jev-security-alert-triage/" TargetMode="External"/><Relationship Id="rId21" Type="http://schemas.openxmlformats.org/officeDocument/2006/relationships/hyperlink" Target="https://support.pagerduty.com/main/docs/event-orchestration-examples" TargetMode="External"/><Relationship Id="rId65" Type="http://schemas.openxmlformats.org/officeDocument/2006/relationships/hyperlink" Target="https://arxiv.org/html/2610.01079v1" TargetMode="External"/><Relationship Id="rId24" Type="http://schemas.openxmlformats.org/officeDocument/2006/relationships/hyperlink" Target="https://docs.pagerduty.com/developer/custom-event-transformer" TargetMode="External"/><Relationship Id="rId68" Type="http://schemas.openxmlformats.org/officeDocument/2006/relationships/hyperlink" Target="https://arxiv.org/html/2609.28613v1" TargetMode="External"/><Relationship Id="rId23" Type="http://schemas.openxmlformats.org/officeDocument/2006/relationships/hyperlink" Target="https://docs.pagerduty.com/developer/events-integration-functionality" TargetMode="External"/><Relationship Id="rId67" Type="http://schemas.openxmlformats.org/officeDocument/2006/relationships/hyperlink" Target="https://www.cybersecurity-insiders.com/how-to-secure-ai-agent-orchestration-against-cyber-threats/" TargetMode="External"/><Relationship Id="rId60" Type="http://schemas.openxmlformats.org/officeDocument/2006/relationships/hyperlink" Target="https://wilsonwu.me/en/blog/2026/jev-vs-laya/" TargetMode="External"/><Relationship Id="rId26" Type="http://schemas.openxmlformats.org/officeDocument/2006/relationships/hyperlink" Target="https://criticalcloud.ai/blog/datadog/best-practices-for-datadog-webhooks/" TargetMode="External"/><Relationship Id="rId25" Type="http://schemas.openxmlformats.org/officeDocument/2006/relationships/hyperlink" Target="https://docs.datadoghq.com/actions/workflows/" TargetMode="External"/><Relationship Id="rId69" Type="http://schemas.openxmlformats.org/officeDocument/2006/relationships/hyperlink" Target="https://www.penligent.ai/hackinglabs/jev-ai/" TargetMode="External"/><Relationship Id="rId28" Type="http://schemas.openxmlformats.org/officeDocument/2006/relationships/hyperlink" Target="https://apis.io/providers/" TargetMode="External"/><Relationship Id="rId27" Type="http://schemas.openxmlformats.org/officeDocument/2006/relationships/hyperlink" Target="https://docs.pagerduty.com/developer/webhooks-overview" TargetMode="External"/><Relationship Id="rId29" Type="http://schemas.openxmlformats.org/officeDocument/2006/relationships/hyperlink" Target="https://www.augmentcode.com/tools/ai-incident-management-software" TargetMode="External"/><Relationship Id="rId51" Type="http://schemas.openxmlformats.org/officeDocument/2006/relationships/hyperlink" Target="https://www.layer3labs.io/comparisons/laya-alternatives" TargetMode="External"/><Relationship Id="rId50" Type="http://schemas.openxmlformats.org/officeDocument/2006/relationships/hyperlink" Target="https://blog.margrop.net/en/post/jev-alternative-decision-models-kev-laya-deep-dive-and-guide/" TargetMode="External"/><Relationship Id="rId53" Type="http://schemas.openxmlformats.org/officeDocument/2006/relationships/hyperlink" Target="https://arxiv.org/html/2609.32160v1" TargetMode="External"/><Relationship Id="rId52" Type="http://schemas.openxmlformats.org/officeDocument/2006/relationships/hyperlink" Target="https://huggingface.co/blog/paidaxccc/what-is-jev-model-a-practical-guide-to-typed-ai-de" TargetMode="External"/><Relationship Id="rId11" Type="http://schemas.openxmlformats.org/officeDocument/2006/relationships/hyperlink" Target="https://www.servicenow.com/docs/r/it-operations-management/discovery-and-service-mapping-patterns/c_MappingPatternsCustomization.html" TargetMode="External"/><Relationship Id="rId55" Type="http://schemas.openxmlformats.org/officeDocument/2006/relationships/hyperlink" Target="https://www.immersivelabs.com/resources/c7-blog/ai-in-your-soc-without-breaking-the-bank-testing-jev-on-blue-team-workflows" TargetMode="External"/><Relationship Id="rId10" Type="http://schemas.openxmlformats.org/officeDocument/2006/relationships/hyperlink" Target="https://support.servicenow.com/kb?id=kb_article_view&amp;sysparm_article=KB1698521" TargetMode="External"/><Relationship Id="rId54" Type="http://schemas.openxmlformats.org/officeDocument/2006/relationships/hyperlink" Target="https://greennode.ai/blog/what-is-jev" TargetMode="External"/><Relationship Id="rId13" Type="http://schemas.openxmlformats.org/officeDocument/2006/relationships/hyperlink" Target="https://devtechnosys.com/insights/servicenow-itom-cost/" TargetMode="External"/><Relationship Id="rId57" Type="http://schemas.openxmlformats.org/officeDocument/2006/relationships/hyperlink" Target="https://medium.com/@visrow/laya-vs-jev-laya-deep-dive-mixture-of-experts-benchmark-colab-f8c2ca5a7a8c" TargetMode="External"/><Relationship Id="rId12" Type="http://schemas.openxmlformats.org/officeDocument/2006/relationships/hyperlink" Target="https://www.motadata.com/blog/servicenow-pricing" TargetMode="External"/><Relationship Id="rId56" Type="http://schemas.openxmlformats.org/officeDocument/2006/relationships/hyperlink" Target="https://www.alphamatch.ai/blog/jev-vs-laya-system-one-2026" TargetMode="External"/><Relationship Id="rId15" Type="http://schemas.openxmlformats.org/officeDocument/2006/relationships/hyperlink" Target="https://docs.akeyless.io/docs/create-an-event-received-endpoint-in-servicenow" TargetMode="External"/><Relationship Id="rId59" Type="http://schemas.openxmlformats.org/officeDocument/2006/relationships/hyperlink" Target="https://flowtivity.ai/blog/laya-open-source-jev-alternative/" TargetMode="External"/><Relationship Id="rId14" Type="http://schemas.openxmlformats.org/officeDocument/2006/relationships/hyperlink" Target="https://www.servicenow.com/community/developer-forum/difference-between-scripted-rest-api-and-rest-message/m-p/2715587" TargetMode="External"/><Relationship Id="rId58" Type="http://schemas.openxmlformats.org/officeDocument/2006/relationships/hyperlink" Target="https://medium.com/@visrow/open-source-jev-alternative-ai-workflows-in-your-browser-with-laya-09f48114106b" TargetMode="External"/><Relationship Id="rId17" Type="http://schemas.openxmlformats.org/officeDocument/2006/relationships/hyperlink" Target="https://www.servicenow.com/docs/r/api-reference/rest-api-explorer/c_CustomWebServices.html" TargetMode="External"/><Relationship Id="rId16" Type="http://schemas.openxmlformats.org/officeDocument/2006/relationships/hyperlink" Target="https://www.servicenow.com/community/hrsd-forum/triggering-custom-event-from-scripted-rest-api/m-p/2575137" TargetMode="External"/><Relationship Id="rId19" Type="http://schemas.openxmlformats.org/officeDocument/2006/relationships/hyperlink" Target="https://support.pagerduty.com/main/docs/event-orchestration" TargetMode="External"/><Relationship Id="rId18" Type="http://schemas.openxmlformats.org/officeDocument/2006/relationships/hyperlink" Target="https://www.servicenow.com/community/itom-forum/scripted-rest-api-vs-listener-transform-script-for-event/m-p/9828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