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Pr="00E73701" w:rsidRDefault="00E73701" w:rsidP="00E73701">
      <w:pPr>
        <w:jc w:val="center"/>
        <w:rPr>
          <w:rStyle w:val="l8"/>
          <w:b/>
          <w:bCs/>
          <w:color w:val="000000"/>
          <w:spacing w:val="-15"/>
          <w:sz w:val="24"/>
          <w:szCs w:val="24"/>
          <w:bdr w:val="none" w:sz="0" w:space="0" w:color="auto" w:frame="1"/>
          <w:shd w:val="clear" w:color="auto" w:fill="E9E9E9"/>
        </w:rPr>
      </w:pPr>
      <w:r w:rsidRPr="00E73701">
        <w:rPr>
          <w:b/>
          <w:bCs/>
          <w:color w:val="000000"/>
          <w:spacing w:val="-15"/>
          <w:sz w:val="24"/>
          <w:szCs w:val="24"/>
          <w:shd w:val="clear" w:color="auto" w:fill="E9E9E9"/>
        </w:rPr>
        <w:t>FREDERICK HERZBERG “TEORI </w:t>
      </w:r>
      <w:r w:rsidRPr="00E73701">
        <w:rPr>
          <w:rStyle w:val="l7"/>
          <w:b/>
          <w:bCs/>
          <w:color w:val="000000"/>
          <w:spacing w:val="-15"/>
          <w:sz w:val="24"/>
          <w:szCs w:val="24"/>
          <w:bdr w:val="none" w:sz="0" w:space="0" w:color="auto" w:frame="1"/>
          <w:shd w:val="clear" w:color="auto" w:fill="E9E9E9"/>
        </w:rPr>
        <w:t>DUA </w:t>
      </w:r>
      <w:r w:rsidRPr="00E73701">
        <w:rPr>
          <w:rStyle w:val="l8"/>
          <w:b/>
          <w:bCs/>
          <w:color w:val="000000"/>
          <w:spacing w:val="-15"/>
          <w:sz w:val="24"/>
          <w:szCs w:val="24"/>
          <w:bdr w:val="none" w:sz="0" w:space="0" w:color="auto" w:frame="1"/>
          <w:shd w:val="clear" w:color="auto" w:fill="E9E9E9"/>
        </w:rPr>
        <w:t>FAKTOR”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Frederick Herzberg (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Hasibuan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1990 :</w:t>
      </w:r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177)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mengemukakan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teori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teori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higiene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motivator.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membagi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="009F2CB5"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Maslow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menjadi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dua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bagian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yaitu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tingkat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rendah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fisik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rasa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aman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dansosial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)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tingkat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tinggi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prestise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aktualisasi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diri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)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="007D5B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mengemukakan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bahwa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cara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terbaik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untuk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memotivasi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individu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adalah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dengan</w:t>
      </w:r>
      <w:proofErr w:type="spellEnd"/>
      <w:r w:rsidR="007D5B4C"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memenuhi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tingkat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tingginya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.Menurut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Hezberg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faktor-faktor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seperti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kebijakan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administrasi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perusahaan</w:t>
      </w:r>
      <w:proofErr w:type="gram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,dan</w:t>
      </w:r>
      <w:proofErr w:type="spellEnd"/>
      <w:proofErr w:type="gram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gaji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memadai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dalam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suatu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menentramkan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karyawan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.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Bila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faktor-faktor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ini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memadai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maka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orang-orang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terpuaskan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gram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Robbins,2001:170).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hasil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Herzberg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tiga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hal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penting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harus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diperhatikan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dalam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memotivasi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bawahan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Hasibuan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1990 : 176)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:-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Hal-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mendorong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karyawan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menantang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</w:t>
      </w:r>
      <w:r w:rsidR="009071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mencakup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perasaan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berprestasi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bertanggung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jawab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kemajuan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dapat</w:t>
      </w:r>
      <w:proofErr w:type="spellEnd"/>
      <w:r w:rsidR="009071A9"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menikmati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itu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sendiri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adanya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pengakuan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semua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.-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Hal-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mengecewakan</w:t>
      </w:r>
      <w:proofErr w:type="spellEnd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9071A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karyawan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terutama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 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bersifat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embel-embel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saja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dalam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peraturan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penerangan</w:t>
      </w:r>
      <w:proofErr w:type="gram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,istirahat</w:t>
      </w:r>
      <w:proofErr w:type="spellEnd"/>
      <w:proofErr w:type="gram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lain-lain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sejenisnya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.-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Karyawan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akan</w:t>
      </w:r>
      <w:proofErr w:type="spellEnd"/>
      <w:proofErr w:type="gram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kecewa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bila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peluang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untuk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berprestasi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terbatas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Mereka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="00096B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sensitif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lingkungannya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mulai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mencari-cari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kesalahan.Herzberg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menyatakan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bahwa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orang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dalam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melaksanakan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pekerjaanny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adipengaruhi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oleh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dua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1.Maintenance</w:t>
      </w:r>
      <w:proofErr w:type="gram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Factors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faktor-faktor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pemeliharaan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berhubungan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hakikat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manusia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ingin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memperoleh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ketentraman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badaniah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.Kebutuhan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kesehatan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berlangsung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terus-menerus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karena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kembali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titik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nol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setelah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dipenuhi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2.Motivation</w:t>
      </w:r>
      <w:proofErr w:type="gram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Factors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motivator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menyangkut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psikologis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seseorang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perasaan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sempurna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pekerjaan.Factor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berhubungan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penghargaan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terhadap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pribadi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 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berkaitan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langsung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denagn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</w:t>
      </w:r>
      <w:proofErr w:type="spellEnd"/>
      <w:r w:rsidRPr="00096B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.</w:t>
      </w:r>
    </w:p>
    <w:p w:rsidR="00E73701" w:rsidRPr="00E73701" w:rsidRDefault="00E73701" w:rsidP="00E73701">
      <w:pPr>
        <w:rPr>
          <w:sz w:val="24"/>
          <w:szCs w:val="24"/>
        </w:rPr>
      </w:pP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Penerapan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Teori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Dua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Herzberg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Dalam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Organisasi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kehidupan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organisasi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pemahaman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terhadap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motivasi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bagi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setiap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pemimpin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sangat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penting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artinya</w:t>
      </w:r>
      <w:proofErr w:type="spellEnd"/>
      <w:r w:rsidRPr="00ED68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,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namun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juga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dirasakan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sesuatuyang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sulit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Hal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dikemukakan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oleh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Wahjosumidjo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1994 :</w:t>
      </w:r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173)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suatu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penting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(important subject)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karena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pemimpin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sendiri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kaitannya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bawahan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Setiap</w:t>
      </w:r>
      <w:proofErr w:type="spellEnd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pemimpin</w:t>
      </w:r>
      <w:proofErr w:type="spellEnd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boleh</w:t>
      </w:r>
      <w:proofErr w:type="spellEnd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</w:t>
      </w:r>
      <w:proofErr w:type="spellEnd"/>
      <w:r w:rsidR="00ED68A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bekerja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bersama-sama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orang lain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bawahan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diperlukan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kemampuan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bawahan.Motivasi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suatu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sulit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(puzzling subject), </w:t>
      </w:r>
      <w:proofErr w:type="spellStart"/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karena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sendiritidak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diamati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diukur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pasti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Dan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mengamati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mengukurmotivasi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berarti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mengkaji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lebih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jauh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perilaku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bawahan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Disamping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jugadisebabkan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adanya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teori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berbeda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lain.</w:t>
      </w:r>
    </w:p>
    <w:p w:rsidR="00E73701" w:rsidRPr="00E73701" w:rsidRDefault="00E73701" w:rsidP="00E73701">
      <w:pPr>
        <w:rPr>
          <w:sz w:val="24"/>
          <w:szCs w:val="24"/>
        </w:rPr>
      </w:pPr>
    </w:p>
    <w:p w:rsidR="00E73701" w:rsidRPr="00E73701" w:rsidRDefault="00E73701" w:rsidP="00E73701">
      <w:pPr>
        <w:shd w:val="clear" w:color="auto" w:fill="E9E9E9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</w:pP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lastRenderedPageBreak/>
        <w:t>Untuk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memahami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motivasi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karyawan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digunakan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teori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motivasi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dua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arah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yangdikemukakan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oleh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Herzberg</w:t>
      </w:r>
      <w:proofErr w:type="gram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:Pertama</w:t>
      </w:r>
      <w:proofErr w:type="spellEnd"/>
      <w:proofErr w:type="gram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dikembangkan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oleh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Herzberg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berlaku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mikro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yaitu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untukkaryawan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atau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pegawai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pemerintahan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di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tempat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ia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bekerja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saja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.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Sementara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</w:t>
      </w:r>
      <w:proofErr w:type="spellEnd"/>
      <w:r w:rsidR="00ED68A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imotivasi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Maslow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misalnya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berlaku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makro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yaitu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untuk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 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manusia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pada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umumnya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.Kedua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teori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Herzberg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lebih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eksplisit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dari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teori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hirarki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kebutuhan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 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Maslow</w:t>
      </w:r>
      <w:proofErr w:type="gram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,khususnya</w:t>
      </w:r>
      <w:proofErr w:type="spellEnd"/>
      <w:proofErr w:type="gram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mengenai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hubungan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antara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kebutuhan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dengan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performa</w:t>
      </w:r>
      <w:proofErr w:type="spellEnd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D68A4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pekerjaan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.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Teoriini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dikemukakan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oleh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Frederick Herzberg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tahun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1966 yang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merupakan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 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pengembangan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dari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teori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hirarki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kebutuhan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menurut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Maslow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.</w:t>
      </w:r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Herzberg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memberikan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dua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kontribusi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penting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bagi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pimpinan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organisasidalam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memotivasi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karyawan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.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Pertama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ini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lebih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 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eksplisit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dari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hirar</w:t>
      </w:r>
      <w:proofErr w:type="spellEnd"/>
      <w:r w:rsidR="001B5BB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kikebutuhan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Maslow,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khususnya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mengenai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hubungan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antara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kebutuhan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dalam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performa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 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pekerjaan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.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Kedua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kerangka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ini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membangkitkan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model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aplikasi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pemerkayaan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 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pekerjaan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(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Leidecker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and Hall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dalam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Timpe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, 1999 : 13).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Berdasarkan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hasil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penelitian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terhadap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akuntan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ahli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teknik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Amerika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Serikatdari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berbagai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Industri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Herzberg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mengembangkan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motivasi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dua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faktor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(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Cushwayand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Lodge, 1995 : 138). </w:t>
      </w:r>
    </w:p>
    <w:p w:rsidR="00E73701" w:rsidRPr="00E73701" w:rsidRDefault="00E73701" w:rsidP="00E73701">
      <w:pPr>
        <w:shd w:val="clear" w:color="auto" w:fill="E9E9E9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Menurut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ini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ada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dua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faktor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mempengaruhi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kondisi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 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pekerjaan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seseorang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yaitu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faktor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pemuas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(motivation factor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) yang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disebut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jugadengan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satisfier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atau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intrinsic motivation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faktor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kesehatan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(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hygienes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)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jugadisebut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disatisfier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atau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ekstrinsic</w:t>
      </w:r>
      <w:proofErr w:type="spellEnd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31748C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motivation.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Teori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Herzberg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ini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melihat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ada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dua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faktor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mendorong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karyawan</w:t>
      </w:r>
      <w:proofErr w:type="spellEnd"/>
      <w:r w:rsidR="0031748C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termotivasi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yaitu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faktor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intrinsik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yaitu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daya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dorong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yang 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timbul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dari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dalam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dirimasing-masing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orang,</w:t>
      </w:r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faktor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ekstrinsik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yaitu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daya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dorong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datang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dari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luardiri</w:t>
      </w:r>
      <w:proofErr w:type="spellEnd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1B5BB1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seseorang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terutama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dari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organisasi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tempatnya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bekerja.</w:t>
      </w:r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Jadi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karyawan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yang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terdorong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secara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intrinsik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akan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menyenangi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pekerjaanyang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memungkinnya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menggunakan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kreaktivitas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dan</w:t>
      </w:r>
      <w:proofErr w:type="spellEnd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4E3E20">
        <w:rPr>
          <w:rStyle w:val="a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  <w:shd w:val="clear" w:color="auto" w:fill="E9E9E9"/>
        </w:rPr>
        <w:t>inovasinya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bekerja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>dengan</w:t>
      </w:r>
      <w:proofErr w:type="spellEnd"/>
      <w:r w:rsidRPr="00E73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ingkat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otonomi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tinggi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perlu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diawasi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Kepuasan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disini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terutama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dikaitkan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perolehan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hal-hal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bersifat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materi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Sebaliknya,mereka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lebih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terdorong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oleh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faktor-faktor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ekstrinsik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cenderung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melihat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kepada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apa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diberikan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oleh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organisasi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kepada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mereka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kinerjanya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diarahkan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perolehan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hal-hal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diinginkannya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organisasi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Sondang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2002 : 107).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Adapun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motivasi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menurut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Herzberg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adalah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pekerjaan</w:t>
      </w:r>
      <w:proofErr w:type="spellEnd"/>
      <w:r w:rsidR="001B5BB1"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itu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sendiri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(the work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it self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),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prestasi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diraih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(achievement),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peluang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untuk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maju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(advancement),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pengakuan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orang lain (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ricognition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),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tanggung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jawab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(responsible</w:t>
      </w:r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).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Teori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dinamakan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teori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dua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karena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teori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dikembangkan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dua</w:t>
      </w:r>
      <w:proofErr w:type="spellEnd"/>
      <w:r w:rsidR="001B5BB1"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factor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motivasi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bagai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para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pegawai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.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pertama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dinamakan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</w:t>
      </w:r>
      <w:r w:rsidR="004E3E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membuat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pegawai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merasa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puas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</w:t>
      </w:r>
      <w:proofErr w:type="spellStart"/>
      <w:r w:rsidRPr="004E3E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bdr w:val="none" w:sz="0" w:space="0" w:color="auto" w:frame="1"/>
        </w:rPr>
        <w:t>dissatisffiers</w:t>
      </w:r>
      <w:proofErr w:type="spellEnd"/>
      <w:r w:rsidRPr="004E3E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gramStart"/>
      <w:r w:rsidRPr="004E3E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bdr w:val="none" w:sz="0" w:space="0" w:color="auto" w:frame="1"/>
        </w:rPr>
        <w:t>factor </w:t>
      </w:r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)</w:t>
      </w:r>
      <w:proofErr w:type="gram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dan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factor yang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kedua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adalah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factor yang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membuat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pegawai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merasa</w:t>
      </w:r>
      <w:proofErr w:type="spellEnd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4E3E2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puas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r w:rsidRPr="00E737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satisfiers factor 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factortersebut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juga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dinamakan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factor</w:t>
      </w:r>
      <w:r w:rsidRPr="00E7370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ekstrinsik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intrinsik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.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Ekstrinsik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membuat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pegawai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puas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disasstifiers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)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atau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ekstrinsik</w:t>
      </w:r>
      <w:proofErr w:type="spellEnd"/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faktor-faktor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Gaji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upah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Keamanan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Kerja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Kerja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Status</w:t>
      </w:r>
      <w:proofErr w:type="spellEnd"/>
      <w:proofErr w:type="gram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Kebijaksanaan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perusahaan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teknik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pengawasan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Interaksi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antar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personal,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dibedakan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inetraksi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antarsesama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pegawai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interaksi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antara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atasan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bawahan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Intrinsik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pemuas</w:t>
      </w:r>
      <w:proofErr w:type="spellEnd"/>
      <w:r w:rsidRPr="00E73701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)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kedua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pemuas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(satisfiers)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intrinsikterdiri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serangkaian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beberapa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Pengakuan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(recognition)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Tanggung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jawab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(responsibility)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Prestasi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(achievement)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sendiri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(the work itself)</w:t>
      </w: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Adanya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kemungkinan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berkembang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(the possibility of growth)</w:t>
      </w:r>
    </w:p>
    <w:p w:rsid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73701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Kemajuan</w:t>
      </w:r>
      <w:proofErr w:type="spellEnd"/>
      <w:proofErr w:type="gram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(advancement)</w:t>
      </w:r>
    </w:p>
    <w:p w:rsidR="00E73701" w:rsidRDefault="00E73701" w:rsidP="00E73701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Herzberg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hygienis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/extrinsic factor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mendorong</w:t>
      </w:r>
      <w:proofErr w:type="spellEnd"/>
      <w:r w:rsidR="001B5BB1"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minat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para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pegawai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untuk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berforma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baik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akan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tetapi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jika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faktor-faktor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ini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dianggap</w:t>
      </w:r>
      <w:proofErr w:type="spellEnd"/>
      <w:r w:rsidR="001B5BB1"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dapat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memuaskan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dalam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berbagai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hal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seperti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gaji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tidak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memadai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kondisi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kerjatidak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menyenangkan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,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faktor-faktor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itu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dapat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menjadi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sumber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ketidakpuasan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proofErr w:type="gram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potensial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spellStart"/>
      <w:proofErr w:type="gram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Cushway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&amp; Lodge, 1995 : 139).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Sedangkan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motivation/intrinsic factor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merupakan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</w:t>
      </w:r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mendorong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semangat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guna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mencapai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kinerja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yang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lebih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tinggi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Jadi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pemuasan</w:t>
      </w:r>
      <w:proofErr w:type="spellEnd"/>
      <w:r w:rsidR="001B5BB1"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terhadap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tingkat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tinggi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faktor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motivasi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)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lebih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memungkinkan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seseorang</w:t>
      </w:r>
      <w:proofErr w:type="spellEnd"/>
      <w:r w:rsidR="001B5BB1"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untuk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berforma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tinggi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daripada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pemuasan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kebutuhan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lebih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rendah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(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hygienis</w:t>
      </w:r>
      <w:proofErr w:type="spellEnd"/>
      <w:proofErr w:type="gram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)(</w:t>
      </w:r>
      <w:proofErr w:type="spellStart"/>
      <w:proofErr w:type="gram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Leidecker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&amp; Hall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dalam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Timpe</w:t>
      </w:r>
      <w:proofErr w:type="spellEnd"/>
      <w:r w:rsidRPr="001B5BB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, 1999 : 13).</w:t>
      </w:r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Dari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</w:t>
      </w:r>
      <w:bookmarkStart w:id="0" w:name="_GoBack"/>
      <w:bookmarkEnd w:id="0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Herzberg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uang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gaji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dimasukkan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B5B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factor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motivasi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mendapat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kritikan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oleh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ahli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kerah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biru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sering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kali</w:t>
      </w:r>
      <w:r w:rsidR="00CF7C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oleh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mereka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bukan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karena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faktor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intrinsik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mereka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peroleh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tetapi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kerena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memenuhi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dasar</w:t>
      </w:r>
      <w:proofErr w:type="spellEnd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737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mereka</w:t>
      </w:r>
      <w:proofErr w:type="spellEnd"/>
    </w:p>
    <w:p w:rsidR="00E73701" w:rsidRPr="00E73701" w:rsidRDefault="00E73701" w:rsidP="00E73701">
      <w:pPr>
        <w:shd w:val="clear" w:color="auto" w:fill="E9E9E9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E73701" w:rsidRDefault="00E73701" w:rsidP="00E73701">
      <w:pPr>
        <w:rPr>
          <w:rFonts w:ascii="Times New Roman" w:hAnsi="Times New Roman" w:cs="Times New Roman"/>
          <w:sz w:val="24"/>
          <w:szCs w:val="24"/>
        </w:rPr>
      </w:pPr>
    </w:p>
    <w:p w:rsidR="005F4EAB" w:rsidRPr="00E73701" w:rsidRDefault="00B93D47" w:rsidP="00E7370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5F4EAB">
          <w:rPr>
            <w:rStyle w:val="Hyperlink"/>
          </w:rPr>
          <w:t>https://www.academia.edu/9827327/TEORI_MOTIVASI_DUA_FAKTOR_Frederick_Herzbergs_Theory</w:t>
        </w:r>
      </w:hyperlink>
    </w:p>
    <w:sectPr w:rsidR="005F4EAB" w:rsidRPr="00E73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01"/>
    <w:rsid w:val="00096BFC"/>
    <w:rsid w:val="001B5BB1"/>
    <w:rsid w:val="00247B60"/>
    <w:rsid w:val="0031748C"/>
    <w:rsid w:val="004E3E20"/>
    <w:rsid w:val="005F4EAB"/>
    <w:rsid w:val="007D5B4C"/>
    <w:rsid w:val="009071A9"/>
    <w:rsid w:val="009F2CB5"/>
    <w:rsid w:val="00B07BFD"/>
    <w:rsid w:val="00B93D47"/>
    <w:rsid w:val="00CF7CAA"/>
    <w:rsid w:val="00E31233"/>
    <w:rsid w:val="00E73701"/>
    <w:rsid w:val="00E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13ED1-1F61-45D6-BAE8-D1864844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73701"/>
  </w:style>
  <w:style w:type="character" w:customStyle="1" w:styleId="l7">
    <w:name w:val="l7"/>
    <w:basedOn w:val="DefaultParagraphFont"/>
    <w:rsid w:val="00E73701"/>
  </w:style>
  <w:style w:type="character" w:customStyle="1" w:styleId="l8">
    <w:name w:val="l8"/>
    <w:basedOn w:val="DefaultParagraphFont"/>
    <w:rsid w:val="00E73701"/>
  </w:style>
  <w:style w:type="character" w:styleId="Hyperlink">
    <w:name w:val="Hyperlink"/>
    <w:basedOn w:val="DefaultParagraphFont"/>
    <w:uiPriority w:val="99"/>
    <w:semiHidden/>
    <w:unhideWhenUsed/>
    <w:rsid w:val="005F4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4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9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676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9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805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3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76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2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9827327/TEORI_MOTIVASI_DUA_FAKTOR_Frederick_Herzbergs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2020-02-13T04:41:00Z</dcterms:created>
  <dcterms:modified xsi:type="dcterms:W3CDTF">2020-02-15T08:00:00Z</dcterms:modified>
</cp:coreProperties>
</file>