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595959"/>
          <w:sz w:val="20"/>
          <w:szCs w:val="20"/>
        </w:rPr>
        <w:t xml:space="preserve">RÉPUBLIQUE DE CÔTE D'IVOIRE</w:t>
      </w:r>
    </w:p>
    <w:p>
      <w:pPr>
        <w:spacing w:after="100"/>
        <w:jc w:val="center"/>
      </w:pPr>
      <w:r>
        <w:rPr>
          <w:i/>
          <w:iCs/>
          <w:color w:val="595959"/>
          <w:sz w:val="18"/>
          <w:szCs w:val="18"/>
        </w:rPr>
        <w:t xml:space="preserve">Union — Discipline — Travail</w:t>
      </w:r>
    </w:p>
    <w:p>
      <w:pPr>
        <w:spacing w:after="60" w:before="400"/>
        <w:jc w:val="center"/>
      </w:pPr>
      <w:r>
        <w:rPr>
          <w:b/>
          <w:bCs/>
          <w:color w:val="1F3864"/>
          <w:sz w:val="26"/>
          <w:szCs w:val="26"/>
        </w:rPr>
        <w:t xml:space="preserve">ASSOCIATION DES JEUNES SOLIDAIRES D'AMANIKRO</w:t>
      </w:r>
    </w:p>
    <w:p>
      <w:pPr>
        <w:spacing w:after="400"/>
        <w:jc w:val="center"/>
      </w:pPr>
      <w:r>
        <w:rPr>
          <w:b/>
          <w:bCs/>
          <w:color w:val="1F3864"/>
          <w:sz w:val="40"/>
          <w:szCs w:val="40"/>
        </w:rPr>
        <w:t xml:space="preserve">AJESA</w:t>
      </w:r>
    </w:p>
    <w:p>
      <w:pPr>
        <w:spacing w:after="100" w:before="300"/>
        <w:jc w:val="center"/>
      </w:pPr>
      <w:r>
        <w:rPr>
          <w:b/>
          <w:bCs/>
          <w:sz w:val="32"/>
          <w:szCs w:val="32"/>
        </w:rPr>
        <w:t xml:space="preserve">RÈGLEMENT INTÉRIEUR</w:t>
      </w:r>
    </w:p>
    <w:p>
      <w:pPr>
        <w:spacing w:after="100"/>
        <w:jc w:val="center"/>
      </w:pPr>
      <w:r>
        <w:rPr>
          <w:i/>
          <w:iCs/>
          <w:sz w:val="20"/>
          <w:szCs w:val="20"/>
        </w:rPr>
        <w:t xml:space="preserve">Devise :</w:t>
      </w:r>
    </w:p>
    <w:p>
      <w:pPr>
        <w:spacing w:after="100"/>
        <w:jc w:val="center"/>
      </w:pPr>
      <w:r>
        <w:rPr>
          <w:b/>
          <w:bCs/>
          <w:i/>
          <w:iCs/>
          <w:sz w:val="22"/>
          <w:szCs w:val="22"/>
        </w:rPr>
        <w:t xml:space="preserve">« UNITÉ • SOLIDARITÉ • DÉVELOPPEMENT »</w:t>
      </w:r>
    </w:p>
    <w:p>
      <w:pPr>
        <w:spacing w:after="100"/>
        <w:jc w:val="center"/>
      </w:pPr>
      <w:r>
        <w:rPr>
          <w:sz w:val="20"/>
          <w:szCs w:val="20"/>
        </w:rPr>
        <w:t xml:space="preserve">Date de création : 24 novembre 2024</w:t>
      </w:r>
    </w:p>
    <w:p>
      <w:pPr>
        <w:spacing w:after="100"/>
        <w:jc w:val="center"/>
      </w:pPr>
      <w:r>
        <w:rPr>
          <w:sz w:val="20"/>
          <w:szCs w:val="20"/>
        </w:rPr>
        <w:t xml:space="preserve">Siège social : Amanikro, Daloa, Côte d'Ivoire</w:t>
      </w:r>
    </w:p>
    <w:p>
      <w:pPr>
        <w:spacing w:after="100"/>
        <w:jc w:val="center"/>
      </w:pPr>
      <w:r>
        <w:rPr>
          <w:sz w:val="20"/>
          <w:szCs w:val="20"/>
        </w:rPr>
        <w:t xml:space="preserve">Code du document : AJESA-RI-001</w:t>
      </w:r>
    </w:p>
    <w:p>
      <w:pPr>
        <w:spacing w:after="100"/>
        <w:jc w:val="center"/>
      </w:pPr>
      <w:r>
        <w:rPr>
          <w:i/>
          <w:iCs/>
          <w:sz w:val="20"/>
          <w:szCs w:val="20"/>
        </w:rPr>
        <w:t xml:space="preserve">Version : 2.0 — 10 septembre 2026</w:t>
      </w:r>
    </w:p>
    <w:p>
      <w:pPr>
        <w:spacing w:after="100"/>
        <w:jc w:val="center"/>
      </w:pPr>
      <w:r>
        <w:rPr>
          <w:i/>
          <w:iCs/>
          <w:color w:val="2E7D32"/>
          <w:sz w:val="18"/>
          <w:szCs w:val="18"/>
        </w:rPr>
        <w:t xml:space="preserve">(inclut quorum AG, modalités d'éligibilité/élection au Bureau, et renvoi au Comité de crédit de la Caisse CAP/CESAM)</w:t>
      </w:r>
    </w:p>
    <w:p>
      <w:pPr>
        <w:pStyle w:val="Heading1"/>
        <w:pBdr>
          <w:bottom w:val="single" w:color="1F3864" w:sz="6" w:space="4"/>
        </w:pBdr>
        <w:spacing w:after="220" w:before="420"/>
        <w:jc w:val="center"/>
      </w:pPr>
      <w:r>
        <w:rPr>
          <w:b/>
          <w:bCs/>
          <w:color w:val="1F3864"/>
          <w:sz w:val="25"/>
          <w:szCs w:val="25"/>
        </w:rPr>
        <w:t xml:space="preserve">PRÉAMBULE</w:t>
      </w:r>
    </w:p>
    <w:p>
      <w:pPr>
        <w:spacing w:after="120" w:line="300"/>
      </w:pPr>
      <w:r>
        <w:rPr>
          <w:sz w:val="22"/>
          <w:szCs w:val="22"/>
        </w:rPr>
        <w:t xml:space="preserve">Le présent Règlement Intérieur complète les Statuts de l'Association des Jeunes Solidaires d'Amanikro (AJESA).</w:t>
      </w:r>
    </w:p>
    <w:p>
      <w:pPr>
        <w:spacing w:after="120" w:line="300"/>
      </w:pPr>
      <w:r>
        <w:rPr>
          <w:sz w:val="22"/>
          <w:szCs w:val="22"/>
        </w:rPr>
        <w:t xml:space="preserve">Il a pour objet de préciser les règles pratiques d'organisation, de fonctionnement, de discipline, de gestion et de participation à la vie de l'association.</w:t>
      </w:r>
    </w:p>
    <w:p>
      <w:pPr>
        <w:spacing w:after="120" w:line="300"/>
      </w:pPr>
      <w:r>
        <w:rPr>
          <w:sz w:val="22"/>
          <w:szCs w:val="22"/>
        </w:rPr>
        <w:t xml:space="preserve">Il s'impose à tous les membres de l'AJESA.</w:t>
      </w:r>
    </w:p>
    <w:p>
      <w:pPr>
        <w:spacing w:after="120" w:line="300"/>
      </w:pPr>
      <w:r>
        <w:rPr>
          <w:sz w:val="22"/>
          <w:szCs w:val="22"/>
        </w:rPr>
        <w:t xml:space="preserve">Aucune disposition du présent Règlement Intérieur ne peut être interprétée ou appliquée contrairement aux Statuts de l'association ou aux lois et règlements en vigueur en République de Côte d'Ivoire.</w:t>
      </w:r>
    </w:p>
    <w:p>
      <w:pPr>
        <w:pStyle w:val="Heading1"/>
        <w:pBdr>
          <w:bottom w:val="single" w:color="1F3864" w:sz="6" w:space="4"/>
        </w:pBdr>
        <w:spacing w:after="220" w:before="420"/>
        <w:jc w:val="center"/>
      </w:pPr>
      <w:r>
        <w:rPr>
          <w:b/>
          <w:bCs/>
          <w:color w:val="1F3864"/>
          <w:sz w:val="25"/>
          <w:szCs w:val="25"/>
        </w:rPr>
        <w:t xml:space="preserve">TITRE I — DISPOSITIONS GÉNÉRALES</w:t>
      </w:r>
    </w:p>
    <w:p>
      <w:pPr>
        <w:pStyle w:val="Heading2"/>
        <w:spacing w:after="110" w:before="220"/>
      </w:pPr>
      <w:r>
        <w:rPr>
          <w:b/>
          <w:bCs/>
          <w:sz w:val="22"/>
          <w:szCs w:val="22"/>
        </w:rPr>
        <w:t xml:space="preserve">RI — Article 1 — Objet</w:t>
      </w:r>
    </w:p>
    <w:p>
      <w:pPr>
        <w:spacing w:after="120" w:line="300"/>
      </w:pPr>
      <w:r>
        <w:rPr>
          <w:sz w:val="22"/>
          <w:szCs w:val="22"/>
        </w:rPr>
        <w:t xml:space="preserve">Le présent Règlement Intérieur précise les modalités pratiques d'application des Statuts de l'AJESA. Il définit notamment :</w:t>
      </w:r>
    </w:p>
    <w:p>
      <w:pPr>
        <w:pStyle w:val="ListParagraph"/>
        <w:numPr>
          <w:ilvl w:val="0"/>
          <w:numId w:val="2"/>
        </w:numPr>
        <w:spacing w:after="80" w:line="280"/>
      </w:pPr>
      <w:r>
        <w:rPr>
          <w:sz w:val="22"/>
          <w:szCs w:val="22"/>
        </w:rPr>
        <w:t xml:space="preserve">les règles d'adhésion ;</w:t>
      </w:r>
    </w:p>
    <w:p>
      <w:pPr>
        <w:pStyle w:val="ListParagraph"/>
        <w:numPr>
          <w:ilvl w:val="0"/>
          <w:numId w:val="2"/>
        </w:numPr>
        <w:spacing w:after="80" w:line="280"/>
      </w:pPr>
      <w:r>
        <w:rPr>
          <w:sz w:val="22"/>
          <w:szCs w:val="22"/>
        </w:rPr>
        <w:t xml:space="preserve">les droits et obligations des membres ;</w:t>
      </w:r>
    </w:p>
    <w:p>
      <w:pPr>
        <w:pStyle w:val="ListParagraph"/>
        <w:numPr>
          <w:ilvl w:val="0"/>
          <w:numId w:val="2"/>
        </w:numPr>
        <w:spacing w:after="80" w:line="280"/>
      </w:pPr>
      <w:r>
        <w:rPr>
          <w:sz w:val="22"/>
          <w:szCs w:val="22"/>
        </w:rPr>
        <w:t xml:space="preserve">le fonctionnement des organes ;</w:t>
      </w:r>
    </w:p>
    <w:p>
      <w:pPr>
        <w:pStyle w:val="ListParagraph"/>
        <w:numPr>
          <w:ilvl w:val="0"/>
          <w:numId w:val="2"/>
        </w:numPr>
        <w:spacing w:after="80" w:line="280"/>
      </w:pPr>
      <w:r>
        <w:rPr>
          <w:sz w:val="22"/>
          <w:szCs w:val="22"/>
        </w:rPr>
        <w:t xml:space="preserve">les procédures de réunion et de décision ;</w:t>
      </w:r>
    </w:p>
    <w:p>
      <w:pPr>
        <w:pStyle w:val="ListParagraph"/>
        <w:numPr>
          <w:ilvl w:val="0"/>
          <w:numId w:val="2"/>
        </w:numPr>
        <w:spacing w:after="80" w:line="280"/>
      </w:pPr>
      <w:r>
        <w:rPr>
          <w:sz w:val="22"/>
          <w:szCs w:val="22"/>
        </w:rPr>
        <w:t xml:space="preserve">les règles financières ;</w:t>
      </w:r>
    </w:p>
    <w:p>
      <w:pPr>
        <w:pStyle w:val="ListParagraph"/>
        <w:numPr>
          <w:ilvl w:val="0"/>
          <w:numId w:val="2"/>
        </w:numPr>
        <w:spacing w:after="80" w:line="280"/>
      </w:pPr>
      <w:r>
        <w:rPr>
          <w:sz w:val="22"/>
          <w:szCs w:val="22"/>
        </w:rPr>
        <w:t xml:space="preserve">le fonctionnement des commissions ;</w:t>
      </w:r>
    </w:p>
    <w:p>
      <w:pPr>
        <w:pStyle w:val="ListParagraph"/>
        <w:numPr>
          <w:ilvl w:val="0"/>
          <w:numId w:val="2"/>
        </w:numPr>
        <w:spacing w:after="80" w:line="280"/>
      </w:pPr>
      <w:r>
        <w:rPr>
          <w:sz w:val="22"/>
          <w:szCs w:val="22"/>
        </w:rPr>
        <w:t xml:space="preserve">les règles de communication ;</w:t>
      </w:r>
    </w:p>
    <w:p>
      <w:pPr>
        <w:pStyle w:val="ListParagraph"/>
        <w:numPr>
          <w:ilvl w:val="0"/>
          <w:numId w:val="2"/>
        </w:numPr>
        <w:spacing w:after="80" w:line="280"/>
      </w:pPr>
      <w:r>
        <w:rPr>
          <w:sz w:val="22"/>
          <w:szCs w:val="22"/>
        </w:rPr>
        <w:t xml:space="preserve">les procédures disciplinaires ;</w:t>
      </w:r>
    </w:p>
    <w:p>
      <w:pPr>
        <w:pStyle w:val="ListParagraph"/>
        <w:numPr>
          <w:ilvl w:val="0"/>
          <w:numId w:val="2"/>
        </w:numPr>
        <w:spacing w:after="80" w:line="280"/>
      </w:pPr>
      <w:r>
        <w:rPr>
          <w:sz w:val="22"/>
          <w:szCs w:val="22"/>
        </w:rPr>
        <w:t xml:space="preserve">les modalités de délégation et d'intérim ;</w:t>
      </w:r>
    </w:p>
    <w:p>
      <w:pPr>
        <w:pStyle w:val="ListParagraph"/>
        <w:numPr>
          <w:ilvl w:val="0"/>
          <w:numId w:val="2"/>
        </w:numPr>
        <w:spacing w:after="80" w:line="280"/>
      </w:pPr>
      <w:r>
        <w:rPr>
          <w:sz w:val="22"/>
          <w:szCs w:val="22"/>
        </w:rPr>
        <w:t xml:space="preserve">les règles de passation de service ;</w:t>
      </w:r>
    </w:p>
    <w:p>
      <w:pPr>
        <w:pStyle w:val="ListParagraph"/>
        <w:numPr>
          <w:ilvl w:val="0"/>
          <w:numId w:val="2"/>
        </w:numPr>
        <w:spacing w:after="80" w:line="280"/>
      </w:pPr>
      <w:r>
        <w:rPr>
          <w:sz w:val="22"/>
          <w:szCs w:val="22"/>
        </w:rPr>
        <w:t xml:space="preserve">les mécanismes de reddition de comptes ;</w:t>
      </w:r>
    </w:p>
    <w:p>
      <w:pPr>
        <w:pStyle w:val="Heading2"/>
        <w:spacing w:after="110" w:before="220"/>
      </w:pPr>
      <w:r>
        <w:rPr>
          <w:b/>
          <w:bCs/>
          <w:sz w:val="22"/>
          <w:szCs w:val="22"/>
        </w:rPr>
        <w:t xml:space="preserve">RI — Article 2 — Champ d'application</w:t>
      </w:r>
    </w:p>
    <w:p>
      <w:pPr>
        <w:spacing w:after="120" w:line="300"/>
      </w:pPr>
      <w:r>
        <w:rPr>
          <w:sz w:val="22"/>
          <w:szCs w:val="22"/>
        </w:rPr>
        <w:t xml:space="preserve">Le présent Règlement Intérieur s'applique à :</w:t>
      </w:r>
    </w:p>
    <w:p>
      <w:pPr>
        <w:pStyle w:val="ListParagraph"/>
        <w:numPr>
          <w:ilvl w:val="0"/>
          <w:numId w:val="2"/>
        </w:numPr>
        <w:spacing w:after="80" w:line="280"/>
      </w:pPr>
      <w:r>
        <w:rPr>
          <w:sz w:val="22"/>
          <w:szCs w:val="22"/>
        </w:rPr>
        <w:t xml:space="preserve">tous les membres ;</w:t>
      </w:r>
    </w:p>
    <w:p>
      <w:pPr>
        <w:pStyle w:val="ListParagraph"/>
        <w:numPr>
          <w:ilvl w:val="0"/>
          <w:numId w:val="2"/>
        </w:numPr>
        <w:spacing w:after="80" w:line="280"/>
      </w:pPr>
      <w:r>
        <w:rPr>
          <w:sz w:val="22"/>
          <w:szCs w:val="22"/>
        </w:rPr>
        <w:t xml:space="preserve">tous les responsables ;</w:t>
      </w:r>
    </w:p>
    <w:p>
      <w:pPr>
        <w:pStyle w:val="ListParagraph"/>
        <w:numPr>
          <w:ilvl w:val="0"/>
          <w:numId w:val="2"/>
        </w:numPr>
        <w:spacing w:after="80" w:line="280"/>
      </w:pPr>
      <w:r>
        <w:rPr>
          <w:sz w:val="22"/>
          <w:szCs w:val="22"/>
        </w:rPr>
        <w:t xml:space="preserve">tous les membres du Bureau Exécutif ;</w:t>
      </w:r>
    </w:p>
    <w:p>
      <w:pPr>
        <w:pStyle w:val="ListParagraph"/>
        <w:numPr>
          <w:ilvl w:val="0"/>
          <w:numId w:val="2"/>
        </w:numPr>
        <w:spacing w:after="80" w:line="280"/>
      </w:pPr>
      <w:r>
        <w:rPr>
          <w:sz w:val="22"/>
          <w:szCs w:val="22"/>
        </w:rPr>
        <w:t xml:space="preserve">toutes les commissions ;</w:t>
      </w:r>
    </w:p>
    <w:p>
      <w:pPr>
        <w:pStyle w:val="ListParagraph"/>
        <w:numPr>
          <w:ilvl w:val="0"/>
          <w:numId w:val="2"/>
        </w:numPr>
        <w:spacing w:after="80" w:line="280"/>
      </w:pPr>
      <w:r>
        <w:rPr>
          <w:sz w:val="22"/>
          <w:szCs w:val="22"/>
        </w:rPr>
        <w:t xml:space="preserve">toute personne agissant au nom ou pour le compte de l'AJESA dans le cadre d'une mission autorisée ;</w:t>
      </w:r>
    </w:p>
    <w:p>
      <w:pPr>
        <w:pStyle w:val="Heading2"/>
        <w:spacing w:after="110" w:before="220"/>
      </w:pPr>
      <w:r>
        <w:rPr>
          <w:b/>
          <w:bCs/>
          <w:sz w:val="22"/>
          <w:szCs w:val="22"/>
        </w:rPr>
        <w:t xml:space="preserve">RI — Article 3 — Principes de fonctionnement</w:t>
      </w:r>
    </w:p>
    <w:p>
      <w:pPr>
        <w:spacing w:after="120" w:line="300"/>
      </w:pPr>
      <w:r>
        <w:rPr>
          <w:sz w:val="22"/>
          <w:szCs w:val="22"/>
        </w:rPr>
        <w:t xml:space="preserve">L'AJESA fonctionne selon les principes de :</w:t>
      </w:r>
    </w:p>
    <w:p>
      <w:pPr>
        <w:pStyle w:val="ListParagraph"/>
        <w:numPr>
          <w:ilvl w:val="0"/>
          <w:numId w:val="2"/>
        </w:numPr>
        <w:spacing w:after="80" w:line="280"/>
      </w:pPr>
      <w:r>
        <w:rPr>
          <w:sz w:val="22"/>
          <w:szCs w:val="22"/>
        </w:rPr>
        <w:t xml:space="preserve">légalité ;</w:t>
      </w:r>
    </w:p>
    <w:p>
      <w:pPr>
        <w:pStyle w:val="ListParagraph"/>
        <w:numPr>
          <w:ilvl w:val="0"/>
          <w:numId w:val="2"/>
        </w:numPr>
        <w:spacing w:after="80" w:line="280"/>
      </w:pPr>
      <w:r>
        <w:rPr>
          <w:sz w:val="22"/>
          <w:szCs w:val="22"/>
        </w:rPr>
        <w:t xml:space="preserve">unité ;</w:t>
      </w:r>
    </w:p>
    <w:p>
      <w:pPr>
        <w:pStyle w:val="ListParagraph"/>
        <w:numPr>
          <w:ilvl w:val="0"/>
          <w:numId w:val="2"/>
        </w:numPr>
        <w:spacing w:after="80" w:line="280"/>
      </w:pPr>
      <w:r>
        <w:rPr>
          <w:sz w:val="22"/>
          <w:szCs w:val="22"/>
        </w:rPr>
        <w:t xml:space="preserve">solidarité ;</w:t>
      </w:r>
    </w:p>
    <w:p>
      <w:pPr>
        <w:pStyle w:val="ListParagraph"/>
        <w:numPr>
          <w:ilvl w:val="0"/>
          <w:numId w:val="2"/>
        </w:numPr>
        <w:spacing w:after="80" w:line="280"/>
      </w:pPr>
      <w:r>
        <w:rPr>
          <w:sz w:val="22"/>
          <w:szCs w:val="22"/>
        </w:rPr>
        <w:t xml:space="preserve">responsabilité ;</w:t>
      </w:r>
    </w:p>
    <w:p>
      <w:pPr>
        <w:pStyle w:val="ListParagraph"/>
        <w:numPr>
          <w:ilvl w:val="0"/>
          <w:numId w:val="2"/>
        </w:numPr>
        <w:spacing w:after="80" w:line="280"/>
      </w:pPr>
      <w:r>
        <w:rPr>
          <w:sz w:val="22"/>
          <w:szCs w:val="22"/>
        </w:rPr>
        <w:t xml:space="preserve">transparence ;</w:t>
      </w:r>
    </w:p>
    <w:p>
      <w:pPr>
        <w:pStyle w:val="ListParagraph"/>
        <w:numPr>
          <w:ilvl w:val="0"/>
          <w:numId w:val="2"/>
        </w:numPr>
        <w:spacing w:after="80" w:line="280"/>
      </w:pPr>
      <w:r>
        <w:rPr>
          <w:sz w:val="22"/>
          <w:szCs w:val="22"/>
        </w:rPr>
        <w:t xml:space="preserve">respect ;</w:t>
      </w:r>
    </w:p>
    <w:p>
      <w:pPr>
        <w:pStyle w:val="ListParagraph"/>
        <w:numPr>
          <w:ilvl w:val="0"/>
          <w:numId w:val="2"/>
        </w:numPr>
        <w:spacing w:after="80" w:line="280"/>
      </w:pPr>
      <w:r>
        <w:rPr>
          <w:sz w:val="22"/>
          <w:szCs w:val="22"/>
        </w:rPr>
        <w:t xml:space="preserve">discipline ;</w:t>
      </w:r>
    </w:p>
    <w:p>
      <w:pPr>
        <w:pStyle w:val="ListParagraph"/>
        <w:numPr>
          <w:ilvl w:val="0"/>
          <w:numId w:val="2"/>
        </w:numPr>
        <w:spacing w:after="80" w:line="280"/>
      </w:pPr>
      <w:r>
        <w:rPr>
          <w:sz w:val="22"/>
          <w:szCs w:val="22"/>
        </w:rPr>
        <w:t xml:space="preserve">intégrité ;</w:t>
      </w:r>
    </w:p>
    <w:p>
      <w:pPr>
        <w:pStyle w:val="ListParagraph"/>
        <w:numPr>
          <w:ilvl w:val="0"/>
          <w:numId w:val="2"/>
        </w:numPr>
        <w:spacing w:after="80" w:line="280"/>
      </w:pPr>
      <w:r>
        <w:rPr>
          <w:sz w:val="22"/>
          <w:szCs w:val="22"/>
        </w:rPr>
        <w:t xml:space="preserve">participation ;</w:t>
      </w:r>
    </w:p>
    <w:p>
      <w:pPr>
        <w:pStyle w:val="ListParagraph"/>
        <w:numPr>
          <w:ilvl w:val="0"/>
          <w:numId w:val="2"/>
        </w:numPr>
        <w:spacing w:after="80" w:line="280"/>
      </w:pPr>
      <w:r>
        <w:rPr>
          <w:sz w:val="22"/>
          <w:szCs w:val="22"/>
        </w:rPr>
        <w:t xml:space="preserve">collaboration ;</w:t>
      </w:r>
    </w:p>
    <w:p>
      <w:pPr>
        <w:pStyle w:val="ListParagraph"/>
        <w:numPr>
          <w:ilvl w:val="0"/>
          <w:numId w:val="2"/>
        </w:numPr>
        <w:spacing w:after="80" w:line="280"/>
      </w:pPr>
      <w:r>
        <w:rPr>
          <w:sz w:val="22"/>
          <w:szCs w:val="22"/>
        </w:rPr>
        <w:t xml:space="preserve">intérêt collectif ;</w:t>
      </w:r>
    </w:p>
    <w:p>
      <w:pPr>
        <w:pStyle w:val="Heading1"/>
        <w:pBdr>
          <w:bottom w:val="single" w:color="1F3864" w:sz="6" w:space="4"/>
        </w:pBdr>
        <w:spacing w:after="220" w:before="420"/>
        <w:jc w:val="center"/>
      </w:pPr>
      <w:r>
        <w:rPr>
          <w:b/>
          <w:bCs/>
          <w:color w:val="1F3864"/>
          <w:sz w:val="25"/>
          <w:szCs w:val="25"/>
        </w:rPr>
        <w:t xml:space="preserve">TITRE II — ADHÉSION ET STATUT DES MEMBRES</w:t>
      </w:r>
    </w:p>
    <w:p>
      <w:pPr>
        <w:pStyle w:val="Heading2"/>
        <w:spacing w:after="110" w:before="220"/>
      </w:pPr>
      <w:r>
        <w:rPr>
          <w:b/>
          <w:bCs/>
          <w:sz w:val="22"/>
          <w:szCs w:val="22"/>
        </w:rPr>
        <w:t xml:space="preserve">RI — Article 4 — Conditions d'adhésion</w:t>
      </w:r>
    </w:p>
    <w:p>
      <w:pPr>
        <w:spacing w:after="120" w:line="300"/>
      </w:pPr>
      <w:r>
        <w:rPr>
          <w:sz w:val="22"/>
          <w:szCs w:val="22"/>
        </w:rPr>
        <w:t xml:space="preserve">L'adhésion est ouverte aux personnes qui :</w:t>
      </w:r>
    </w:p>
    <w:p>
      <w:pPr>
        <w:pStyle w:val="ListParagraph"/>
        <w:numPr>
          <w:ilvl w:val="0"/>
          <w:numId w:val="2"/>
        </w:numPr>
        <w:spacing w:after="80" w:line="280"/>
      </w:pPr>
      <w:r>
        <w:rPr>
          <w:sz w:val="22"/>
          <w:szCs w:val="22"/>
        </w:rPr>
        <w:t xml:space="preserve">adhèrent aux valeurs de l'AJESA ;</w:t>
      </w:r>
    </w:p>
    <w:p>
      <w:pPr>
        <w:pStyle w:val="ListParagraph"/>
        <w:numPr>
          <w:ilvl w:val="0"/>
          <w:numId w:val="2"/>
        </w:numPr>
        <w:spacing w:after="80" w:line="280"/>
      </w:pPr>
      <w:r>
        <w:rPr>
          <w:sz w:val="22"/>
          <w:szCs w:val="22"/>
        </w:rPr>
        <w:t xml:space="preserve">acceptent les Statuts et le présent Règlement Intérieur ;</w:t>
      </w:r>
    </w:p>
    <w:p>
      <w:pPr>
        <w:pStyle w:val="ListParagraph"/>
        <w:numPr>
          <w:ilvl w:val="0"/>
          <w:numId w:val="2"/>
        </w:numPr>
        <w:spacing w:after="80" w:line="280"/>
      </w:pPr>
      <w:r>
        <w:rPr>
          <w:sz w:val="22"/>
          <w:szCs w:val="22"/>
        </w:rPr>
        <w:t xml:space="preserve">remplissent les conditions prévues par les textes de l'association ;</w:t>
      </w:r>
    </w:p>
    <w:p>
      <w:pPr>
        <w:pStyle w:val="ListParagraph"/>
        <w:numPr>
          <w:ilvl w:val="0"/>
          <w:numId w:val="2"/>
        </w:numPr>
        <w:spacing w:after="80" w:line="280"/>
      </w:pPr>
      <w:r>
        <w:rPr>
          <w:sz w:val="22"/>
          <w:szCs w:val="22"/>
        </w:rPr>
        <w:t xml:space="preserve">accomplissent les formalités d'adhésion ;</w:t>
      </w:r>
    </w:p>
    <w:p>
      <w:pPr>
        <w:spacing w:after="120" w:line="300"/>
      </w:pPr>
      <w:r>
        <w:rPr>
          <w:sz w:val="22"/>
          <w:szCs w:val="22"/>
        </w:rPr>
        <w:t xml:space="preserve">L'AJESA s'adresse prioritairement aux jeunes âgés de 15 à 35 ans, sous réserve des dispositions légales applicables.</w:t>
      </w:r>
    </w:p>
    <w:p>
      <w:pPr>
        <w:pStyle w:val="Heading2"/>
        <w:spacing w:after="110" w:before="220"/>
      </w:pPr>
      <w:r>
        <w:rPr>
          <w:b/>
          <w:bCs/>
          <w:sz w:val="22"/>
          <w:szCs w:val="22"/>
        </w:rPr>
        <w:t xml:space="preserve">RI — Article 5 — Procédure d'adhésion</w:t>
      </w:r>
    </w:p>
    <w:p>
      <w:pPr>
        <w:spacing w:after="120" w:line="300"/>
      </w:pPr>
      <w:r>
        <w:rPr>
          <w:sz w:val="22"/>
          <w:szCs w:val="22"/>
        </w:rPr>
        <w:t xml:space="preserve">Toute demande d'adhésion doit être enregistrée selon la procédure définie par l'association. Le candidat doit notamment :</w:t>
      </w:r>
    </w:p>
    <w:p>
      <w:pPr>
        <w:pStyle w:val="ListParagraph"/>
        <w:numPr>
          <w:ilvl w:val="0"/>
          <w:numId w:val="3"/>
        </w:numPr>
        <w:spacing w:after="80" w:line="280"/>
      </w:pPr>
      <w:r>
        <w:rPr>
          <w:sz w:val="22"/>
          <w:szCs w:val="22"/>
        </w:rPr>
        <w:t xml:space="preserve">exprimer sa volonté d'adhérer ;</w:t>
      </w:r>
    </w:p>
    <w:p>
      <w:pPr>
        <w:pStyle w:val="ListParagraph"/>
        <w:numPr>
          <w:ilvl w:val="0"/>
          <w:numId w:val="3"/>
        </w:numPr>
        <w:spacing w:after="80" w:line="280"/>
      </w:pPr>
      <w:r>
        <w:rPr>
          <w:sz w:val="22"/>
          <w:szCs w:val="22"/>
        </w:rPr>
        <w:t xml:space="preserve">fournir les informations nécessaires à son identification ;</w:t>
      </w:r>
    </w:p>
    <w:p>
      <w:pPr>
        <w:pStyle w:val="ListParagraph"/>
        <w:numPr>
          <w:ilvl w:val="0"/>
          <w:numId w:val="3"/>
        </w:numPr>
        <w:spacing w:after="80" w:line="280"/>
      </w:pPr>
      <w:r>
        <w:rPr>
          <w:sz w:val="22"/>
          <w:szCs w:val="22"/>
        </w:rPr>
        <w:t xml:space="preserve">prendre connaissance des Statuts et du Règlement Intérieur ;</w:t>
      </w:r>
    </w:p>
    <w:p>
      <w:pPr>
        <w:pStyle w:val="ListParagraph"/>
        <w:numPr>
          <w:ilvl w:val="0"/>
          <w:numId w:val="3"/>
        </w:numPr>
        <w:spacing w:after="80" w:line="280"/>
      </w:pPr>
      <w:r>
        <w:rPr>
          <w:sz w:val="22"/>
          <w:szCs w:val="22"/>
        </w:rPr>
        <w:t xml:space="preserve">accepter les valeurs et principes de l'AJESA ;</w:t>
      </w:r>
    </w:p>
    <w:p>
      <w:pPr>
        <w:pStyle w:val="ListParagraph"/>
        <w:numPr>
          <w:ilvl w:val="0"/>
          <w:numId w:val="3"/>
        </w:numPr>
        <w:spacing w:after="80" w:line="280"/>
      </w:pPr>
      <w:r>
        <w:rPr>
          <w:sz w:val="22"/>
          <w:szCs w:val="22"/>
        </w:rPr>
        <w:t xml:space="preserve">s'acquitter, lorsqu'ils existent, des droits et cotisations applicables.</w:t>
      </w:r>
    </w:p>
    <w:p>
      <w:pPr>
        <w:spacing w:after="120" w:line="300"/>
      </w:pPr>
      <w:r>
        <w:rPr>
          <w:sz w:val="22"/>
          <w:szCs w:val="22"/>
        </w:rPr>
        <w:t xml:space="preserve">L'adhésion devient effective après validation conformément aux procédures internes.</w:t>
      </w:r>
    </w:p>
    <w:p>
      <w:pPr>
        <w:pStyle w:val="Heading2"/>
        <w:spacing w:after="110" w:before="220"/>
      </w:pPr>
      <w:r>
        <w:rPr>
          <w:b/>
          <w:bCs/>
          <w:sz w:val="22"/>
          <w:szCs w:val="22"/>
        </w:rPr>
        <w:t xml:space="preserve">RI — Article 6 — Registre des membres</w:t>
      </w:r>
    </w:p>
    <w:p>
      <w:pPr>
        <w:spacing w:after="120" w:line="300"/>
      </w:pPr>
      <w:r>
        <w:rPr>
          <w:sz w:val="22"/>
          <w:szCs w:val="22"/>
        </w:rPr>
        <w:t xml:space="preserve">Le Secrétaire Général assure la tenue et la mise à jour du registre administratif des membres. Ce registre peut notamment comporter :</w:t>
      </w:r>
    </w:p>
    <w:p>
      <w:pPr>
        <w:pStyle w:val="ListParagraph"/>
        <w:numPr>
          <w:ilvl w:val="0"/>
          <w:numId w:val="2"/>
        </w:numPr>
        <w:spacing w:after="80" w:line="280"/>
      </w:pPr>
      <w:r>
        <w:rPr>
          <w:sz w:val="22"/>
          <w:szCs w:val="22"/>
        </w:rPr>
        <w:t xml:space="preserve">nom et prénoms ;</w:t>
      </w:r>
    </w:p>
    <w:p>
      <w:pPr>
        <w:pStyle w:val="ListParagraph"/>
        <w:numPr>
          <w:ilvl w:val="0"/>
          <w:numId w:val="2"/>
        </w:numPr>
        <w:spacing w:after="80" w:line="280"/>
      </w:pPr>
      <w:r>
        <w:rPr>
          <w:sz w:val="22"/>
          <w:szCs w:val="22"/>
        </w:rPr>
        <w:t xml:space="preserve">date de naissance lorsque nécessaire ;</w:t>
      </w:r>
    </w:p>
    <w:p>
      <w:pPr>
        <w:pStyle w:val="ListParagraph"/>
        <w:numPr>
          <w:ilvl w:val="0"/>
          <w:numId w:val="2"/>
        </w:numPr>
        <w:spacing w:after="80" w:line="280"/>
      </w:pPr>
      <w:r>
        <w:rPr>
          <w:sz w:val="22"/>
          <w:szCs w:val="22"/>
        </w:rPr>
        <w:t xml:space="preserve">contacts ;</w:t>
      </w:r>
    </w:p>
    <w:p>
      <w:pPr>
        <w:pStyle w:val="ListParagraph"/>
        <w:numPr>
          <w:ilvl w:val="0"/>
          <w:numId w:val="2"/>
        </w:numPr>
        <w:spacing w:after="80" w:line="280"/>
      </w:pPr>
      <w:r>
        <w:rPr>
          <w:sz w:val="22"/>
          <w:szCs w:val="22"/>
        </w:rPr>
        <w:t xml:space="preserve">catégorie de membre ;</w:t>
      </w:r>
    </w:p>
    <w:p>
      <w:pPr>
        <w:pStyle w:val="ListParagraph"/>
        <w:numPr>
          <w:ilvl w:val="0"/>
          <w:numId w:val="2"/>
        </w:numPr>
        <w:spacing w:after="80" w:line="280"/>
      </w:pPr>
      <w:r>
        <w:rPr>
          <w:sz w:val="22"/>
          <w:szCs w:val="22"/>
        </w:rPr>
        <w:t xml:space="preserve">date d'adhésion ;</w:t>
      </w:r>
    </w:p>
    <w:p>
      <w:pPr>
        <w:pStyle w:val="ListParagraph"/>
        <w:numPr>
          <w:ilvl w:val="0"/>
          <w:numId w:val="2"/>
        </w:numPr>
        <w:spacing w:after="80" w:line="280"/>
      </w:pPr>
      <w:r>
        <w:rPr>
          <w:sz w:val="22"/>
          <w:szCs w:val="22"/>
        </w:rPr>
        <w:t xml:space="preserve">situation des cotisations ;</w:t>
      </w:r>
    </w:p>
    <w:p>
      <w:pPr>
        <w:pStyle w:val="ListParagraph"/>
        <w:numPr>
          <w:ilvl w:val="0"/>
          <w:numId w:val="2"/>
        </w:numPr>
        <w:spacing w:after="80" w:line="280"/>
      </w:pPr>
      <w:r>
        <w:rPr>
          <w:sz w:val="22"/>
          <w:szCs w:val="22"/>
        </w:rPr>
        <w:t xml:space="preserve">fonction éventuelle au sein de l'association ;</w:t>
      </w:r>
    </w:p>
    <w:p>
      <w:pPr>
        <w:spacing w:after="120" w:line="300"/>
      </w:pPr>
      <w:r>
        <w:rPr>
          <w:sz w:val="22"/>
          <w:szCs w:val="22"/>
        </w:rPr>
        <w:t xml:space="preserve">Les informations personnelles sont utilisées uniquement dans le cadre du fonctionnement de l'association et conformément aux règles applicables.</w:t>
      </w:r>
    </w:p>
    <w:p>
      <w:pPr>
        <w:pStyle w:val="Heading2"/>
        <w:spacing w:after="110" w:before="220"/>
      </w:pPr>
      <w:r>
        <w:rPr>
          <w:b/>
          <w:bCs/>
          <w:sz w:val="22"/>
          <w:szCs w:val="22"/>
        </w:rPr>
        <w:t xml:space="preserve">RI — Article 7 — Cotisations</w:t>
      </w:r>
    </w:p>
    <w:p>
      <w:pPr>
        <w:spacing w:after="120" w:line="300"/>
      </w:pPr>
      <w:r>
        <w:rPr>
          <w:sz w:val="22"/>
          <w:szCs w:val="22"/>
        </w:rPr>
        <w:t xml:space="preserve">Le principe d'une cotisation peut être établi par l'Assemblée Générale. Le montant, la périodicité et les modalités de paiement sont fixés par l'organe compétent. Tout paiement effectué au nom de l'AJESA doit pouvoir être justifié et enregistré.</w:t>
      </w:r>
    </w:p>
    <w:p>
      <w:pPr>
        <w:pStyle w:val="Heading1"/>
        <w:pBdr>
          <w:bottom w:val="single" w:color="1F3864" w:sz="6" w:space="4"/>
        </w:pBdr>
        <w:spacing w:after="220" w:before="420"/>
        <w:jc w:val="center"/>
      </w:pPr>
      <w:r>
        <w:rPr>
          <w:b/>
          <w:bCs/>
          <w:color w:val="1F3864"/>
          <w:sz w:val="25"/>
          <w:szCs w:val="25"/>
        </w:rPr>
        <w:t xml:space="preserve">TITRE III — DROITS ET OBLIGATIONS DES MEMBRES</w:t>
      </w:r>
    </w:p>
    <w:p>
      <w:pPr>
        <w:pStyle w:val="Heading2"/>
        <w:spacing w:after="110" w:before="220"/>
      </w:pPr>
      <w:r>
        <w:rPr>
          <w:b/>
          <w:bCs/>
          <w:sz w:val="22"/>
          <w:szCs w:val="22"/>
        </w:rPr>
        <w:t xml:space="preserve">RI — Article 8 — Droits</w:t>
      </w:r>
    </w:p>
    <w:p>
      <w:pPr>
        <w:spacing w:after="120" w:line="300"/>
      </w:pPr>
      <w:r>
        <w:rPr>
          <w:sz w:val="22"/>
          <w:szCs w:val="22"/>
        </w:rPr>
        <w:t xml:space="preserve">Tout membre régulièrement admis bénéficie, selon sa catégorie et les règles applicables, du droit :</w:t>
      </w:r>
    </w:p>
    <w:p>
      <w:pPr>
        <w:pStyle w:val="ListParagraph"/>
        <w:numPr>
          <w:ilvl w:val="0"/>
          <w:numId w:val="2"/>
        </w:numPr>
        <w:spacing w:after="80" w:line="280"/>
      </w:pPr>
      <w:r>
        <w:rPr>
          <w:sz w:val="22"/>
          <w:szCs w:val="22"/>
        </w:rPr>
        <w:t xml:space="preserve">de participer aux activités ;</w:t>
      </w:r>
    </w:p>
    <w:p>
      <w:pPr>
        <w:pStyle w:val="ListParagraph"/>
        <w:numPr>
          <w:ilvl w:val="0"/>
          <w:numId w:val="2"/>
        </w:numPr>
        <w:spacing w:after="80" w:line="280"/>
      </w:pPr>
      <w:r>
        <w:rPr>
          <w:sz w:val="22"/>
          <w:szCs w:val="22"/>
        </w:rPr>
        <w:t xml:space="preserve">de présenter des propositions ;</w:t>
      </w:r>
    </w:p>
    <w:p>
      <w:pPr>
        <w:pStyle w:val="ListParagraph"/>
        <w:numPr>
          <w:ilvl w:val="0"/>
          <w:numId w:val="2"/>
        </w:numPr>
        <w:spacing w:after="80" w:line="280"/>
      </w:pPr>
      <w:r>
        <w:rPr>
          <w:sz w:val="22"/>
          <w:szCs w:val="22"/>
        </w:rPr>
        <w:t xml:space="preserve">de participer aux réunions auxquelles il est habilité ;</w:t>
      </w:r>
    </w:p>
    <w:p>
      <w:pPr>
        <w:pStyle w:val="ListParagraph"/>
        <w:numPr>
          <w:ilvl w:val="0"/>
          <w:numId w:val="2"/>
        </w:numPr>
        <w:spacing w:after="80" w:line="280"/>
      </w:pPr>
      <w:r>
        <w:rPr>
          <w:sz w:val="22"/>
          <w:szCs w:val="22"/>
        </w:rPr>
        <w:t xml:space="preserve">d'être informé des activités de l'association ;</w:t>
      </w:r>
    </w:p>
    <w:p>
      <w:pPr>
        <w:pStyle w:val="ListParagraph"/>
        <w:numPr>
          <w:ilvl w:val="0"/>
          <w:numId w:val="2"/>
        </w:numPr>
        <w:spacing w:after="80" w:line="280"/>
      </w:pPr>
      <w:r>
        <w:rPr>
          <w:sz w:val="22"/>
          <w:szCs w:val="22"/>
        </w:rPr>
        <w:t xml:space="preserve">de participer aux consultations et décisions dans les conditions prévues ;</w:t>
      </w:r>
    </w:p>
    <w:p>
      <w:pPr>
        <w:pStyle w:val="ListParagraph"/>
        <w:numPr>
          <w:ilvl w:val="0"/>
          <w:numId w:val="2"/>
        </w:numPr>
        <w:spacing w:after="80" w:line="280"/>
      </w:pPr>
      <w:r>
        <w:rPr>
          <w:sz w:val="22"/>
          <w:szCs w:val="22"/>
        </w:rPr>
        <w:t xml:space="preserve">de solliciter une responsabilité associative lorsqu'il remplit les conditions requises ;</w:t>
      </w:r>
    </w:p>
    <w:p>
      <w:pPr>
        <w:pStyle w:val="Heading2"/>
        <w:spacing w:after="110" w:before="220"/>
      </w:pPr>
      <w:r>
        <w:rPr>
          <w:b/>
          <w:bCs/>
          <w:sz w:val="22"/>
          <w:szCs w:val="22"/>
        </w:rPr>
        <w:t xml:space="preserve">RI — Article 9 — Obligations</w:t>
      </w:r>
    </w:p>
    <w:p>
      <w:pPr>
        <w:spacing w:after="120" w:line="300"/>
      </w:pPr>
      <w:r>
        <w:rPr>
          <w:sz w:val="22"/>
          <w:szCs w:val="22"/>
        </w:rPr>
        <w:t xml:space="preserve">Tout membre doit :</w:t>
      </w:r>
    </w:p>
    <w:p>
      <w:pPr>
        <w:pStyle w:val="ListParagraph"/>
        <w:numPr>
          <w:ilvl w:val="0"/>
          <w:numId w:val="2"/>
        </w:numPr>
        <w:spacing w:after="80" w:line="280"/>
      </w:pPr>
      <w:r>
        <w:rPr>
          <w:sz w:val="22"/>
          <w:szCs w:val="22"/>
        </w:rPr>
        <w:t xml:space="preserve">respecter les Statuts ;</w:t>
      </w:r>
    </w:p>
    <w:p>
      <w:pPr>
        <w:pStyle w:val="ListParagraph"/>
        <w:numPr>
          <w:ilvl w:val="0"/>
          <w:numId w:val="2"/>
        </w:numPr>
        <w:spacing w:after="80" w:line="280"/>
      </w:pPr>
      <w:r>
        <w:rPr>
          <w:sz w:val="22"/>
          <w:szCs w:val="22"/>
        </w:rPr>
        <w:t xml:space="preserve">respecter le présent Règlement Intérieur ;</w:t>
      </w:r>
    </w:p>
    <w:p>
      <w:pPr>
        <w:pStyle w:val="ListParagraph"/>
        <w:numPr>
          <w:ilvl w:val="0"/>
          <w:numId w:val="2"/>
        </w:numPr>
        <w:spacing w:after="80" w:line="280"/>
      </w:pPr>
      <w:r>
        <w:rPr>
          <w:sz w:val="22"/>
          <w:szCs w:val="22"/>
        </w:rPr>
        <w:t xml:space="preserve">respecter les décisions régulièrement adoptées ;</w:t>
      </w:r>
    </w:p>
    <w:p>
      <w:pPr>
        <w:pStyle w:val="ListParagraph"/>
        <w:numPr>
          <w:ilvl w:val="0"/>
          <w:numId w:val="2"/>
        </w:numPr>
        <w:spacing w:after="80" w:line="280"/>
      </w:pPr>
      <w:r>
        <w:rPr>
          <w:sz w:val="22"/>
          <w:szCs w:val="22"/>
        </w:rPr>
        <w:t xml:space="preserve">respecter les autres membres ;</w:t>
      </w:r>
    </w:p>
    <w:p>
      <w:pPr>
        <w:pStyle w:val="ListParagraph"/>
        <w:numPr>
          <w:ilvl w:val="0"/>
          <w:numId w:val="2"/>
        </w:numPr>
        <w:spacing w:after="80" w:line="280"/>
      </w:pPr>
      <w:r>
        <w:rPr>
          <w:sz w:val="22"/>
          <w:szCs w:val="22"/>
        </w:rPr>
        <w:t xml:space="preserve">participer aux activités dans la mesure de ses possibilités ;</w:t>
      </w:r>
    </w:p>
    <w:p>
      <w:pPr>
        <w:pStyle w:val="ListParagraph"/>
        <w:numPr>
          <w:ilvl w:val="0"/>
          <w:numId w:val="2"/>
        </w:numPr>
        <w:spacing w:after="80" w:line="280"/>
      </w:pPr>
      <w:r>
        <w:rPr>
          <w:sz w:val="22"/>
          <w:szCs w:val="22"/>
        </w:rPr>
        <w:t xml:space="preserve">préserver les biens de l'association ;</w:t>
      </w:r>
    </w:p>
    <w:p>
      <w:pPr>
        <w:pStyle w:val="ListParagraph"/>
        <w:numPr>
          <w:ilvl w:val="0"/>
          <w:numId w:val="2"/>
        </w:numPr>
        <w:spacing w:after="80" w:line="280"/>
      </w:pPr>
      <w:r>
        <w:rPr>
          <w:sz w:val="22"/>
          <w:szCs w:val="22"/>
        </w:rPr>
        <w:t xml:space="preserve">respecter la confidentialité des informations internes ;</w:t>
      </w:r>
    </w:p>
    <w:p>
      <w:pPr>
        <w:pStyle w:val="ListParagraph"/>
        <w:numPr>
          <w:ilvl w:val="0"/>
          <w:numId w:val="2"/>
        </w:numPr>
        <w:spacing w:after="80" w:line="280"/>
      </w:pPr>
      <w:r>
        <w:rPr>
          <w:sz w:val="22"/>
          <w:szCs w:val="22"/>
        </w:rPr>
        <w:t xml:space="preserve">s'acquitter de ses obligations financières lorsqu'elles sont établies ;</w:t>
      </w:r>
    </w:p>
    <w:p>
      <w:pPr>
        <w:pStyle w:val="ListParagraph"/>
        <w:numPr>
          <w:ilvl w:val="0"/>
          <w:numId w:val="2"/>
        </w:numPr>
        <w:spacing w:after="80" w:line="280"/>
      </w:pPr>
      <w:r>
        <w:rPr>
          <w:sz w:val="22"/>
          <w:szCs w:val="22"/>
        </w:rPr>
        <w:t xml:space="preserve">préserver l'image et la réputation de l'AJESA ;</w:t>
      </w:r>
    </w:p>
    <w:p>
      <w:pPr>
        <w:pStyle w:val="Heading2"/>
        <w:spacing w:after="110" w:before="220"/>
      </w:pPr>
      <w:r>
        <w:rPr>
          <w:b/>
          <w:bCs/>
          <w:sz w:val="22"/>
          <w:szCs w:val="22"/>
        </w:rPr>
        <w:t xml:space="preserve">RI — Article 10 — Représentation de l'AJESA</w:t>
      </w:r>
    </w:p>
    <w:p>
      <w:pPr>
        <w:spacing w:after="120" w:line="300"/>
      </w:pPr>
      <w:r>
        <w:rPr>
          <w:sz w:val="22"/>
          <w:szCs w:val="22"/>
        </w:rPr>
        <w:t xml:space="preserve">Aucun membre ne peut engager officiellement l'AJESA auprès d'un tiers sans y avoir été expressément autorisé. Un membre qui agit à titre personnel doit clairement distinguer ses opinions personnelles de la position officielle de l'association.</w:t>
      </w:r>
    </w:p>
    <w:p>
      <w:pPr>
        <w:pStyle w:val="Heading1"/>
        <w:pBdr>
          <w:bottom w:val="single" w:color="1F3864" w:sz="6" w:space="4"/>
        </w:pBdr>
        <w:spacing w:after="220" w:before="420"/>
        <w:jc w:val="center"/>
      </w:pPr>
      <w:r>
        <w:rPr>
          <w:b/>
          <w:bCs/>
          <w:color w:val="1F3864"/>
          <w:sz w:val="25"/>
          <w:szCs w:val="25"/>
        </w:rPr>
        <w:t xml:space="preserve">TITRE IV — ASSEMBLÉE GÉNÉRALE</w:t>
      </w:r>
    </w:p>
    <w:p>
      <w:pPr>
        <w:pStyle w:val="Heading2"/>
        <w:spacing w:after="110" w:before="220"/>
      </w:pPr>
      <w:r>
        <w:rPr>
          <w:b/>
          <w:bCs/>
          <w:sz w:val="22"/>
          <w:szCs w:val="22"/>
        </w:rPr>
        <w:t xml:space="preserve">RI — Article 11 — Convocation</w:t>
      </w:r>
    </w:p>
    <w:p>
      <w:pPr>
        <w:spacing w:after="120" w:line="300"/>
      </w:pPr>
      <w:r>
        <w:rPr>
          <w:sz w:val="22"/>
          <w:szCs w:val="22"/>
        </w:rPr>
        <w:t xml:space="preserve">L'Assemblée Générale est convoquée conformément aux Statuts. La convocation précise notamment :</w:t>
      </w:r>
    </w:p>
    <w:p>
      <w:pPr>
        <w:pStyle w:val="ListParagraph"/>
        <w:numPr>
          <w:ilvl w:val="0"/>
          <w:numId w:val="2"/>
        </w:numPr>
        <w:spacing w:after="80" w:line="280"/>
      </w:pPr>
      <w:r>
        <w:rPr>
          <w:sz w:val="22"/>
          <w:szCs w:val="22"/>
        </w:rPr>
        <w:t xml:space="preserve">la date ;</w:t>
      </w:r>
    </w:p>
    <w:p>
      <w:pPr>
        <w:pStyle w:val="ListParagraph"/>
        <w:numPr>
          <w:ilvl w:val="0"/>
          <w:numId w:val="2"/>
        </w:numPr>
        <w:spacing w:after="80" w:line="280"/>
      </w:pPr>
      <w:r>
        <w:rPr>
          <w:sz w:val="22"/>
          <w:szCs w:val="22"/>
        </w:rPr>
        <w:t xml:space="preserve">l'heure ;</w:t>
      </w:r>
    </w:p>
    <w:p>
      <w:pPr>
        <w:pStyle w:val="ListParagraph"/>
        <w:numPr>
          <w:ilvl w:val="0"/>
          <w:numId w:val="2"/>
        </w:numPr>
        <w:spacing w:after="80" w:line="280"/>
      </w:pPr>
      <w:r>
        <w:rPr>
          <w:sz w:val="22"/>
          <w:szCs w:val="22"/>
        </w:rPr>
        <w:t xml:space="preserve">le lieu ou le moyen de participation ;</w:t>
      </w:r>
    </w:p>
    <w:p>
      <w:pPr>
        <w:pStyle w:val="ListParagraph"/>
        <w:numPr>
          <w:ilvl w:val="0"/>
          <w:numId w:val="2"/>
        </w:numPr>
        <w:spacing w:after="80" w:line="280"/>
      </w:pPr>
      <w:r>
        <w:rPr>
          <w:sz w:val="22"/>
          <w:szCs w:val="22"/>
        </w:rPr>
        <w:t xml:space="preserve">l'ordre du jour ;</w:t>
      </w:r>
    </w:p>
    <w:p>
      <w:pPr>
        <w:spacing w:after="120" w:line="300"/>
      </w:pPr>
      <w:r>
        <w:rPr>
          <w:sz w:val="22"/>
          <w:szCs w:val="22"/>
        </w:rPr>
        <w:t xml:space="preserve">Lorsque cela est possible, les documents nécessaires à l'examen des questions inscrites à l'ordre du jour sont communiqués aux membres avant la réunion.</w:t>
      </w:r>
    </w:p>
    <w:p>
      <w:pPr>
        <w:pStyle w:val="Heading2"/>
        <w:spacing w:after="110" w:before="220"/>
      </w:pPr>
      <w:r>
        <w:rPr>
          <w:b/>
          <w:bCs/>
          <w:sz w:val="22"/>
          <w:szCs w:val="22"/>
        </w:rPr>
        <w:t xml:space="preserve">RI — Article 12 — Ordre du jour</w:t>
      </w:r>
    </w:p>
    <w:p>
      <w:pPr>
        <w:spacing w:after="120" w:line="300"/>
      </w:pPr>
      <w:r>
        <w:rPr>
          <w:sz w:val="22"/>
          <w:szCs w:val="22"/>
        </w:rPr>
        <w:t xml:space="preserve">L'Assemblée Générale délibère sur les questions inscrites à l'ordre du jour. Toute question urgente peut être ajoutée selon les modalités acceptées par l'Assemblée, sous réserve qu'elle ne porte pas atteinte aux droits des membres et aux règles applicables.</w:t>
      </w:r>
    </w:p>
    <w:p>
      <w:pPr>
        <w:pStyle w:val="Heading2"/>
        <w:spacing w:after="110" w:before="220"/>
      </w:pPr>
      <w:r>
        <w:rPr>
          <w:b/>
          <w:bCs/>
          <w:sz w:val="22"/>
          <w:szCs w:val="22"/>
        </w:rPr>
        <w:t xml:space="preserve">RI — Article 13 — Quorum de l'Assemblée Générale</w:t>
      </w:r>
    </w:p>
    <w:p>
      <w:pPr>
        <w:spacing w:after="120" w:line="300"/>
      </w:pPr>
      <w:r>
        <w:rPr>
          <w:sz w:val="22"/>
          <w:szCs w:val="22"/>
        </w:rPr>
        <w:t xml:space="preserve">L'Assemblée Générale ordinaire délibère valablement lorsque la moitié au moins des membres habilités à voter sont présents ou représentés.</w:t>
      </w:r>
    </w:p>
    <w:p>
      <w:pPr>
        <w:spacing w:after="120" w:line="300"/>
      </w:pPr>
      <w:r>
        <w:rPr>
          <w:sz w:val="22"/>
          <w:szCs w:val="22"/>
        </w:rPr>
        <w:t xml:space="preserve">Si le quorum n'est pas atteint lors de la première convocation, l'Assemblée Générale est convoquée une seconde fois, dans un délai fixé par le Bureau Exécutif, sur le même ordre du jour. Lors de cette seconde convocation, l'Assemblée délibère valablement quel que soit le nombre de membres présents ou représentés.</w:t>
      </w:r>
    </w:p>
    <w:p>
      <w:pPr>
        <w:spacing w:after="120" w:line="300"/>
      </w:pPr>
      <w:r>
        <w:rPr>
          <w:sz w:val="22"/>
          <w:szCs w:val="22"/>
        </w:rPr>
        <w:t xml:space="preserve">L'Assemblée Générale extraordinaire délibère selon les mêmes règles de quorum, sauf disposition contraire prévue par les Statuts — notamment le quorum renforcé des deux tiers (2/3) prévu pour la dissolution (article 46 des Statuts) et la modification des Statuts (article 49 des Statuts).</w:t>
      </w:r>
    </w:p>
    <w:p>
      <w:pPr>
        <w:pStyle w:val="Heading2"/>
        <w:spacing w:after="110" w:before="220"/>
      </w:pPr>
      <w:r>
        <w:rPr>
          <w:b/>
          <w:bCs/>
          <w:sz w:val="22"/>
          <w:szCs w:val="22"/>
        </w:rPr>
        <w:t xml:space="preserve">RI — Article 14 — Procédure de vote</w:t>
      </w:r>
    </w:p>
    <w:p>
      <w:pPr>
        <w:spacing w:after="120" w:line="300"/>
      </w:pPr>
      <w:r>
        <w:rPr>
          <w:sz w:val="22"/>
          <w:szCs w:val="22"/>
        </w:rPr>
        <w:t xml:space="preserve">Sauf disposition contraire des Statuts ou de la loi, les décisions sont prises à la majorité des membres habilités présents ou représentés. Le vote peut être :</w:t>
      </w:r>
    </w:p>
    <w:p>
      <w:pPr>
        <w:pStyle w:val="ListParagraph"/>
        <w:numPr>
          <w:ilvl w:val="0"/>
          <w:numId w:val="2"/>
        </w:numPr>
        <w:spacing w:after="80" w:line="280"/>
      </w:pPr>
      <w:r>
        <w:rPr>
          <w:sz w:val="22"/>
          <w:szCs w:val="22"/>
        </w:rPr>
        <w:t xml:space="preserve">à main levée ;</w:t>
      </w:r>
    </w:p>
    <w:p>
      <w:pPr>
        <w:pStyle w:val="ListParagraph"/>
        <w:numPr>
          <w:ilvl w:val="0"/>
          <w:numId w:val="2"/>
        </w:numPr>
        <w:spacing w:after="80" w:line="280"/>
      </w:pPr>
      <w:r>
        <w:rPr>
          <w:sz w:val="22"/>
          <w:szCs w:val="22"/>
        </w:rPr>
        <w:t xml:space="preserve">à bulletin secret ;</w:t>
      </w:r>
    </w:p>
    <w:p>
      <w:pPr>
        <w:pStyle w:val="ListParagraph"/>
        <w:numPr>
          <w:ilvl w:val="0"/>
          <w:numId w:val="2"/>
        </w:numPr>
        <w:spacing w:after="80" w:line="280"/>
      </w:pPr>
      <w:r>
        <w:rPr>
          <w:sz w:val="22"/>
          <w:szCs w:val="22"/>
        </w:rPr>
        <w:t xml:space="preserve">ou par tout autre moyen permettant d'assurer la sincérité du vote ;</w:t>
      </w:r>
    </w:p>
    <w:p>
      <w:pPr>
        <w:spacing w:after="120" w:line="300"/>
      </w:pPr>
      <w:r>
        <w:rPr>
          <w:sz w:val="22"/>
          <w:szCs w:val="22"/>
        </w:rPr>
        <w:t xml:space="preserve">Les élections aux fonctions dirigeantes peuvent être organisées au scrutin secret lorsque cela est prévu ou jugé nécessaire.</w:t>
      </w:r>
    </w:p>
    <w:p>
      <w:pPr>
        <w:pStyle w:val="Heading2"/>
        <w:spacing w:after="110" w:before="220"/>
      </w:pPr>
      <w:r>
        <w:rPr>
          <w:b/>
          <w:bCs/>
          <w:sz w:val="22"/>
          <w:szCs w:val="22"/>
        </w:rPr>
        <w:t xml:space="preserve">RI — Article 15 — Procès-verbal</w:t>
      </w:r>
    </w:p>
    <w:p>
      <w:pPr>
        <w:spacing w:after="120" w:line="300"/>
      </w:pPr>
      <w:r>
        <w:rPr>
          <w:sz w:val="22"/>
          <w:szCs w:val="22"/>
        </w:rPr>
        <w:t xml:space="preserve">Toute Assemblée Générale fait l'objet d'un procès-verbal. Le procès-verbal mentionne notamment :</w:t>
      </w:r>
    </w:p>
    <w:p>
      <w:pPr>
        <w:pStyle w:val="ListParagraph"/>
        <w:numPr>
          <w:ilvl w:val="0"/>
          <w:numId w:val="2"/>
        </w:numPr>
        <w:spacing w:after="80" w:line="280"/>
      </w:pPr>
      <w:r>
        <w:rPr>
          <w:sz w:val="22"/>
          <w:szCs w:val="22"/>
        </w:rPr>
        <w:t xml:space="preserve">la date et le lieu ;</w:t>
      </w:r>
    </w:p>
    <w:p>
      <w:pPr>
        <w:pStyle w:val="ListParagraph"/>
        <w:numPr>
          <w:ilvl w:val="0"/>
          <w:numId w:val="2"/>
        </w:numPr>
        <w:spacing w:after="80" w:line="280"/>
      </w:pPr>
      <w:r>
        <w:rPr>
          <w:sz w:val="22"/>
          <w:szCs w:val="22"/>
        </w:rPr>
        <w:t xml:space="preserve">les participants ;</w:t>
      </w:r>
    </w:p>
    <w:p>
      <w:pPr>
        <w:pStyle w:val="ListParagraph"/>
        <w:numPr>
          <w:ilvl w:val="0"/>
          <w:numId w:val="2"/>
        </w:numPr>
        <w:spacing w:after="80" w:line="280"/>
      </w:pPr>
      <w:r>
        <w:rPr>
          <w:sz w:val="22"/>
          <w:szCs w:val="22"/>
        </w:rPr>
        <w:t xml:space="preserve">l'ordre du jour ;</w:t>
      </w:r>
    </w:p>
    <w:p>
      <w:pPr>
        <w:pStyle w:val="ListParagraph"/>
        <w:numPr>
          <w:ilvl w:val="0"/>
          <w:numId w:val="2"/>
        </w:numPr>
        <w:spacing w:after="80" w:line="280"/>
      </w:pPr>
      <w:r>
        <w:rPr>
          <w:sz w:val="22"/>
          <w:szCs w:val="22"/>
        </w:rPr>
        <w:t xml:space="preserve">les principales discussions ;</w:t>
      </w:r>
    </w:p>
    <w:p>
      <w:pPr>
        <w:pStyle w:val="ListParagraph"/>
        <w:numPr>
          <w:ilvl w:val="0"/>
          <w:numId w:val="2"/>
        </w:numPr>
        <w:spacing w:after="80" w:line="280"/>
      </w:pPr>
      <w:r>
        <w:rPr>
          <w:sz w:val="22"/>
          <w:szCs w:val="22"/>
        </w:rPr>
        <w:t xml:space="preserve">les décisions adoptées ;</w:t>
      </w:r>
    </w:p>
    <w:p>
      <w:pPr>
        <w:pStyle w:val="ListParagraph"/>
        <w:numPr>
          <w:ilvl w:val="0"/>
          <w:numId w:val="2"/>
        </w:numPr>
        <w:spacing w:after="80" w:line="280"/>
      </w:pPr>
      <w:r>
        <w:rPr>
          <w:sz w:val="22"/>
          <w:szCs w:val="22"/>
        </w:rPr>
        <w:t xml:space="preserve">les résultats des votes lorsque nécessaire ;</w:t>
      </w:r>
    </w:p>
    <w:p>
      <w:pPr>
        <w:spacing w:after="120" w:line="300"/>
      </w:pPr>
      <w:r>
        <w:rPr>
          <w:sz w:val="22"/>
          <w:szCs w:val="22"/>
        </w:rPr>
        <w:t xml:space="preserve">Le Secrétaire Général assure la rédaction et la conservation des procès-verbaux.</w:t>
      </w:r>
    </w:p>
    <w:p>
      <w:pPr>
        <w:pStyle w:val="Heading1"/>
        <w:pBdr>
          <w:bottom w:val="single" w:color="1F3864" w:sz="6" w:space="4"/>
        </w:pBdr>
        <w:spacing w:after="220" w:before="420"/>
        <w:jc w:val="center"/>
      </w:pPr>
      <w:r>
        <w:rPr>
          <w:b/>
          <w:bCs/>
          <w:color w:val="1F3864"/>
          <w:sz w:val="25"/>
          <w:szCs w:val="25"/>
        </w:rPr>
        <w:t xml:space="preserve">TITRE V — BUREAU EXÉCUTIF</w:t>
      </w:r>
    </w:p>
    <w:p>
      <w:pPr>
        <w:pStyle w:val="Heading2"/>
        <w:spacing w:after="110" w:before="220"/>
      </w:pPr>
      <w:r>
        <w:rPr>
          <w:b/>
          <w:bCs/>
          <w:sz w:val="22"/>
          <w:szCs w:val="22"/>
        </w:rPr>
        <w:t xml:space="preserve">RI — Article 16 — Composition</w:t>
      </w:r>
    </w:p>
    <w:p>
      <w:pPr>
        <w:spacing w:after="120" w:line="300"/>
      </w:pPr>
      <w:r>
        <w:rPr>
          <w:sz w:val="22"/>
          <w:szCs w:val="22"/>
        </w:rPr>
        <w:t xml:space="preserve">Conformément aux Statuts, le Bureau Exécutif comprend :</w:t>
      </w:r>
    </w:p>
    <w:p>
      <w:pPr>
        <w:pStyle w:val="ListParagraph"/>
        <w:numPr>
          <w:ilvl w:val="0"/>
          <w:numId w:val="4"/>
        </w:numPr>
        <w:spacing w:after="80" w:line="280"/>
      </w:pPr>
      <w:r>
        <w:rPr>
          <w:sz w:val="22"/>
          <w:szCs w:val="22"/>
        </w:rPr>
        <w:t xml:space="preserve">le Président ;</w:t>
      </w:r>
    </w:p>
    <w:p>
      <w:pPr>
        <w:pStyle w:val="ListParagraph"/>
        <w:numPr>
          <w:ilvl w:val="0"/>
          <w:numId w:val="4"/>
        </w:numPr>
        <w:spacing w:after="80" w:line="280"/>
      </w:pPr>
      <w:r>
        <w:rPr>
          <w:sz w:val="22"/>
          <w:szCs w:val="22"/>
        </w:rPr>
        <w:t xml:space="preserve">le Secrétaire Général ;</w:t>
      </w:r>
    </w:p>
    <w:p>
      <w:pPr>
        <w:pStyle w:val="ListParagraph"/>
        <w:numPr>
          <w:ilvl w:val="0"/>
          <w:numId w:val="4"/>
        </w:numPr>
        <w:spacing w:after="80" w:line="280"/>
      </w:pPr>
      <w:r>
        <w:rPr>
          <w:sz w:val="22"/>
          <w:szCs w:val="22"/>
        </w:rPr>
        <w:t xml:space="preserve">le Trésorier ;</w:t>
      </w:r>
    </w:p>
    <w:p>
      <w:pPr>
        <w:pStyle w:val="ListParagraph"/>
        <w:numPr>
          <w:ilvl w:val="0"/>
          <w:numId w:val="4"/>
        </w:numPr>
        <w:spacing w:after="80" w:line="280"/>
      </w:pPr>
      <w:r>
        <w:rPr>
          <w:sz w:val="22"/>
          <w:szCs w:val="22"/>
        </w:rPr>
        <w:t xml:space="preserve">le Chef de l'Organisation ;</w:t>
      </w:r>
    </w:p>
    <w:p>
      <w:pPr>
        <w:pStyle w:val="ListParagraph"/>
        <w:numPr>
          <w:ilvl w:val="0"/>
          <w:numId w:val="4"/>
        </w:numPr>
        <w:spacing w:after="80" w:line="280"/>
      </w:pPr>
      <w:r>
        <w:rPr>
          <w:sz w:val="22"/>
          <w:szCs w:val="22"/>
        </w:rPr>
        <w:t xml:space="preserve">le Responsable chargé de la Communication.</w:t>
      </w:r>
    </w:p>
    <w:p>
      <w:pPr>
        <w:spacing w:after="120" w:line="300"/>
      </w:pPr>
      <w:r>
        <w:rPr>
          <w:sz w:val="22"/>
          <w:szCs w:val="22"/>
        </w:rPr>
        <w:t xml:space="preserve">Toute nouvelle fonction permanente doit être créée conformément aux Statuts.</w:t>
      </w:r>
    </w:p>
    <w:p>
      <w:pPr>
        <w:pStyle w:val="Heading2"/>
        <w:spacing w:after="110" w:before="220"/>
      </w:pPr>
      <w:r>
        <w:rPr>
          <w:b/>
          <w:bCs/>
          <w:sz w:val="22"/>
          <w:szCs w:val="22"/>
        </w:rPr>
        <w:t xml:space="preserve">RI — Article 17 — Conditions d'éligibilité et modalités d'élection des membres du Bureau</w:t>
      </w:r>
    </w:p>
    <w:p>
      <w:pPr>
        <w:spacing w:after="120" w:line="300"/>
      </w:pPr>
      <w:r>
        <w:rPr>
          <w:sz w:val="22"/>
          <w:szCs w:val="22"/>
        </w:rPr>
        <w:t xml:space="preserve">Peut être candidat à une fonction du Bureau Exécutif tout membre actif qui :</w:t>
      </w:r>
    </w:p>
    <w:p>
      <w:pPr>
        <w:pStyle w:val="ListParagraph"/>
        <w:numPr>
          <w:ilvl w:val="0"/>
          <w:numId w:val="2"/>
        </w:numPr>
        <w:spacing w:after="80" w:line="280"/>
      </w:pPr>
      <w:r>
        <w:rPr>
          <w:sz w:val="22"/>
          <w:szCs w:val="22"/>
        </w:rPr>
        <w:t xml:space="preserve">est à jour de ses cotisations, lorsque celles-ci sont instituées ;</w:t>
      </w:r>
    </w:p>
    <w:p>
      <w:pPr>
        <w:pStyle w:val="ListParagraph"/>
        <w:numPr>
          <w:ilvl w:val="0"/>
          <w:numId w:val="2"/>
        </w:numPr>
        <w:spacing w:after="80" w:line="280"/>
      </w:pPr>
      <w:r>
        <w:rPr>
          <w:sz w:val="22"/>
          <w:szCs w:val="22"/>
        </w:rPr>
        <w:t xml:space="preserve">justifie d'une ancienneté minimale de six (6) mois au sein de l'AJESA ;</w:t>
      </w:r>
    </w:p>
    <w:p>
      <w:pPr>
        <w:pStyle w:val="ListParagraph"/>
        <w:numPr>
          <w:ilvl w:val="0"/>
          <w:numId w:val="2"/>
        </w:numPr>
        <w:spacing w:after="80" w:line="280"/>
      </w:pPr>
      <w:r>
        <w:rPr>
          <w:sz w:val="22"/>
          <w:szCs w:val="22"/>
        </w:rPr>
        <w:t xml:space="preserve">n'a fait l'objet d'aucune sanction disciplinaire en cours ;</w:t>
      </w:r>
    </w:p>
    <w:p>
      <w:pPr>
        <w:pStyle w:val="ListParagraph"/>
        <w:numPr>
          <w:ilvl w:val="0"/>
          <w:numId w:val="2"/>
        </w:numPr>
        <w:spacing w:after="80" w:line="280"/>
      </w:pPr>
      <w:r>
        <w:rPr>
          <w:sz w:val="22"/>
          <w:szCs w:val="22"/>
        </w:rPr>
        <w:t xml:space="preserve">remplit les conditions d'âge et d'éligibilité prévues par les Statuts et la législation applicable ;</w:t>
      </w:r>
    </w:p>
    <w:p>
      <w:pPr>
        <w:spacing w:after="120" w:line="300"/>
      </w:pPr>
      <w:r>
        <w:rPr>
          <w:sz w:val="22"/>
          <w:szCs w:val="22"/>
        </w:rPr>
        <w:t xml:space="preserve">Les candidatures sont déposées auprès du Secrétaire Général sortant ou de l'organe chargé de l'organisation du scrutin, dans le délai précisé par la convocation de l'Assemblée Générale élective.</w:t>
      </w:r>
    </w:p>
    <w:p>
      <w:pPr>
        <w:spacing w:after="120" w:line="300"/>
      </w:pPr>
      <w:r>
        <w:rPr>
          <w:sz w:val="22"/>
          <w:szCs w:val="22"/>
        </w:rPr>
        <w:t xml:space="preserve">L'élection a lieu au scrutin secret, poste par poste ou par liste, selon la décision de l'Assemblée Générale.</w:t>
      </w:r>
    </w:p>
    <w:p>
      <w:pPr>
        <w:spacing w:after="120" w:line="300"/>
      </w:pPr>
      <w:r>
        <w:rPr>
          <w:sz w:val="22"/>
          <w:szCs w:val="22"/>
        </w:rPr>
        <w:t xml:space="preserve">Est élu le candidat ayant obtenu la majorité des suffrages valablement exprimés. En cas d'égalité, il est procédé à un second tour entre les candidats arrivés en tête.</w:t>
      </w:r>
    </w:p>
    <w:p>
      <w:pPr>
        <w:pStyle w:val="Heading2"/>
        <w:spacing w:after="110" w:before="220"/>
      </w:pPr>
      <w:r>
        <w:rPr>
          <w:b/>
          <w:bCs/>
          <w:sz w:val="22"/>
          <w:szCs w:val="22"/>
        </w:rPr>
        <w:t xml:space="preserve">RI — Article 18 — Réunions du Bureau</w:t>
      </w:r>
    </w:p>
    <w:p>
      <w:pPr>
        <w:spacing w:after="120" w:line="300"/>
      </w:pPr>
      <w:r>
        <w:rPr>
          <w:sz w:val="22"/>
          <w:szCs w:val="22"/>
        </w:rPr>
        <w:t xml:space="preserve">Le Bureau Exécutif se réunit aussi souvent que nécessaire et, sauf circonstances particulières, au moins une fois par mois. La convocation est faite par le Président. En cas de nécessité, une réunion extraordinaire peut être convoquée.</w:t>
      </w:r>
    </w:p>
    <w:p>
      <w:pPr>
        <w:pStyle w:val="Heading2"/>
        <w:spacing w:after="110" w:before="220"/>
      </w:pPr>
      <w:r>
        <w:rPr>
          <w:b/>
          <w:bCs/>
          <w:sz w:val="22"/>
          <w:szCs w:val="22"/>
        </w:rPr>
        <w:t xml:space="preserve">RI — Article 19 — Préparation des réunions</w:t>
      </w:r>
    </w:p>
    <w:p>
      <w:pPr>
        <w:spacing w:after="120" w:line="300"/>
      </w:pPr>
      <w:r>
        <w:rPr>
          <w:sz w:val="22"/>
          <w:szCs w:val="22"/>
        </w:rPr>
        <w:t xml:space="preserve">Les responsables transmettent au Président ou au Secrétaire Général les informations et points qu'ils souhaitent inscrire à l'ordre du jour. Le Secrétaire Général prépare les documents administratifs nécessaires.</w:t>
      </w:r>
    </w:p>
    <w:p>
      <w:pPr>
        <w:pStyle w:val="Heading2"/>
        <w:spacing w:after="110" w:before="220"/>
      </w:pPr>
      <w:r>
        <w:rPr>
          <w:b/>
          <w:bCs/>
          <w:sz w:val="22"/>
          <w:szCs w:val="22"/>
        </w:rPr>
        <w:t xml:space="preserve">RI — Article 20 — Participation aux réunions</w:t>
      </w:r>
    </w:p>
    <w:p>
      <w:pPr>
        <w:spacing w:after="120" w:line="300"/>
      </w:pPr>
      <w:r>
        <w:rPr>
          <w:sz w:val="22"/>
          <w:szCs w:val="22"/>
        </w:rPr>
        <w:t xml:space="preserve">Les membres du Bureau doivent participer régulièrement aux réunions. Toute absence doit, dans la mesure du possible, être signalée à l'avance et justifiée. Les absences répétées et injustifiées peuvent faire l'objet d'une mesure prévue par les règles disciplinaires.</w:t>
      </w:r>
    </w:p>
    <w:p>
      <w:pPr>
        <w:pStyle w:val="Heading2"/>
        <w:spacing w:after="110" w:before="220"/>
      </w:pPr>
      <w:r>
        <w:rPr>
          <w:b/>
          <w:bCs/>
          <w:sz w:val="22"/>
          <w:szCs w:val="22"/>
        </w:rPr>
        <w:t xml:space="preserve">RI — Article 21 — Décisions du Bureau</w:t>
      </w:r>
    </w:p>
    <w:p>
      <w:pPr>
        <w:spacing w:after="120" w:line="300"/>
      </w:pPr>
      <w:r>
        <w:rPr>
          <w:sz w:val="22"/>
          <w:szCs w:val="22"/>
        </w:rPr>
        <w:t xml:space="preserve">Les décisions sont prises après examen des questions inscrites à l'ordre du jour. Les décisions importantes sont consignées dans un procès-verbal ou un relevé de décisions. Chaque responsable est tenu d'exécuter les décisions relevant de sa fonction.</w:t>
      </w:r>
    </w:p>
    <w:p>
      <w:pPr>
        <w:pStyle w:val="Heading1"/>
        <w:pBdr>
          <w:bottom w:val="single" w:color="1F3864" w:sz="6" w:space="4"/>
        </w:pBdr>
        <w:spacing w:after="220" w:before="420"/>
        <w:jc w:val="center"/>
      </w:pPr>
      <w:r>
        <w:rPr>
          <w:b/>
          <w:bCs/>
          <w:color w:val="1F3864"/>
          <w:sz w:val="25"/>
          <w:szCs w:val="25"/>
        </w:rPr>
        <w:t xml:space="preserve">TITRE VI — RESPONSABILITÉS DES MEMBRES DU BUREAU</w:t>
      </w:r>
    </w:p>
    <w:p>
      <w:pPr>
        <w:pStyle w:val="Heading2"/>
        <w:spacing w:after="110" w:before="220"/>
      </w:pPr>
      <w:r>
        <w:rPr>
          <w:b/>
          <w:bCs/>
          <w:sz w:val="22"/>
          <w:szCs w:val="22"/>
        </w:rPr>
        <w:t xml:space="preserve">RI — Article 22 — Président</w:t>
      </w:r>
    </w:p>
    <w:p>
      <w:pPr>
        <w:spacing w:after="120" w:line="300"/>
      </w:pPr>
      <w:r>
        <w:rPr>
          <w:sz w:val="22"/>
          <w:szCs w:val="22"/>
        </w:rPr>
        <w:t xml:space="preserve">Le Président :</w:t>
      </w:r>
    </w:p>
    <w:p>
      <w:pPr>
        <w:pStyle w:val="ListParagraph"/>
        <w:numPr>
          <w:ilvl w:val="0"/>
          <w:numId w:val="2"/>
        </w:numPr>
        <w:spacing w:after="80" w:line="280"/>
      </w:pPr>
      <w:r>
        <w:rPr>
          <w:sz w:val="22"/>
          <w:szCs w:val="22"/>
        </w:rPr>
        <w:t xml:space="preserve">dirige et coordonne l'association ;</w:t>
      </w:r>
    </w:p>
    <w:p>
      <w:pPr>
        <w:pStyle w:val="ListParagraph"/>
        <w:numPr>
          <w:ilvl w:val="0"/>
          <w:numId w:val="2"/>
        </w:numPr>
        <w:spacing w:after="80" w:line="280"/>
      </w:pPr>
      <w:r>
        <w:rPr>
          <w:sz w:val="22"/>
          <w:szCs w:val="22"/>
        </w:rPr>
        <w:t xml:space="preserve">représente l'AJESA ;</w:t>
      </w:r>
    </w:p>
    <w:p>
      <w:pPr>
        <w:pStyle w:val="ListParagraph"/>
        <w:numPr>
          <w:ilvl w:val="0"/>
          <w:numId w:val="2"/>
        </w:numPr>
        <w:spacing w:after="80" w:line="280"/>
      </w:pPr>
      <w:r>
        <w:rPr>
          <w:sz w:val="22"/>
          <w:szCs w:val="22"/>
        </w:rPr>
        <w:t xml:space="preserve">préside les réunions relevant de sa compétence ;</w:t>
      </w:r>
    </w:p>
    <w:p>
      <w:pPr>
        <w:pStyle w:val="ListParagraph"/>
        <w:numPr>
          <w:ilvl w:val="0"/>
          <w:numId w:val="2"/>
        </w:numPr>
        <w:spacing w:after="80" w:line="280"/>
      </w:pPr>
      <w:r>
        <w:rPr>
          <w:sz w:val="22"/>
          <w:szCs w:val="22"/>
        </w:rPr>
        <w:t xml:space="preserve">supervise l'exécution du programme d'activités ;</w:t>
      </w:r>
    </w:p>
    <w:p>
      <w:pPr>
        <w:pStyle w:val="ListParagraph"/>
        <w:numPr>
          <w:ilvl w:val="0"/>
          <w:numId w:val="2"/>
        </w:numPr>
        <w:spacing w:after="80" w:line="280"/>
      </w:pPr>
      <w:r>
        <w:rPr>
          <w:sz w:val="22"/>
          <w:szCs w:val="22"/>
        </w:rPr>
        <w:t xml:space="preserve">veille au respect des Statuts et du présent Règlement ;</w:t>
      </w:r>
    </w:p>
    <w:p>
      <w:pPr>
        <w:pStyle w:val="ListParagraph"/>
        <w:numPr>
          <w:ilvl w:val="0"/>
          <w:numId w:val="2"/>
        </w:numPr>
        <w:spacing w:after="80" w:line="280"/>
      </w:pPr>
      <w:r>
        <w:rPr>
          <w:sz w:val="22"/>
          <w:szCs w:val="22"/>
        </w:rPr>
        <w:t xml:space="preserve">assure la coordination générale des responsables ;</w:t>
      </w:r>
    </w:p>
    <w:p>
      <w:pPr>
        <w:spacing w:after="120" w:line="300"/>
      </w:pPr>
      <w:r>
        <w:rPr>
          <w:sz w:val="22"/>
          <w:szCs w:val="22"/>
        </w:rPr>
        <w:t xml:space="preserve">Il ne peut exercer les compétences réservées à l'Assemblée Générale ou à un autre organe.</w:t>
      </w:r>
    </w:p>
    <w:p>
      <w:pPr>
        <w:pStyle w:val="Heading2"/>
        <w:spacing w:after="110" w:before="220"/>
      </w:pPr>
      <w:r>
        <w:rPr>
          <w:b/>
          <w:bCs/>
          <w:sz w:val="22"/>
          <w:szCs w:val="22"/>
        </w:rPr>
        <w:t xml:space="preserve">RI — Article 23 — Secrétaire Général</w:t>
      </w:r>
    </w:p>
    <w:p>
      <w:pPr>
        <w:spacing w:after="120" w:line="300"/>
      </w:pPr>
      <w:r>
        <w:rPr>
          <w:sz w:val="22"/>
          <w:szCs w:val="22"/>
        </w:rPr>
        <w:t xml:space="preserve">Le Secrétaire Général :</w:t>
      </w:r>
    </w:p>
    <w:p>
      <w:pPr>
        <w:pStyle w:val="ListParagraph"/>
        <w:numPr>
          <w:ilvl w:val="0"/>
          <w:numId w:val="2"/>
        </w:numPr>
        <w:spacing w:after="80" w:line="280"/>
      </w:pPr>
      <w:r>
        <w:rPr>
          <w:sz w:val="22"/>
          <w:szCs w:val="22"/>
        </w:rPr>
        <w:t xml:space="preserve">assure le secrétariat administratif ;</w:t>
      </w:r>
    </w:p>
    <w:p>
      <w:pPr>
        <w:pStyle w:val="ListParagraph"/>
        <w:numPr>
          <w:ilvl w:val="0"/>
          <w:numId w:val="2"/>
        </w:numPr>
        <w:spacing w:after="80" w:line="280"/>
      </w:pPr>
      <w:r>
        <w:rPr>
          <w:sz w:val="22"/>
          <w:szCs w:val="22"/>
        </w:rPr>
        <w:t xml:space="preserve">prépare les convocations ;</w:t>
      </w:r>
    </w:p>
    <w:p>
      <w:pPr>
        <w:pStyle w:val="ListParagraph"/>
        <w:numPr>
          <w:ilvl w:val="0"/>
          <w:numId w:val="2"/>
        </w:numPr>
        <w:spacing w:after="80" w:line="280"/>
      </w:pPr>
      <w:r>
        <w:rPr>
          <w:sz w:val="22"/>
          <w:szCs w:val="22"/>
        </w:rPr>
        <w:t xml:space="preserve">rédige les procès-verbaux ;</w:t>
      </w:r>
    </w:p>
    <w:p>
      <w:pPr>
        <w:pStyle w:val="ListParagraph"/>
        <w:numPr>
          <w:ilvl w:val="0"/>
          <w:numId w:val="2"/>
        </w:numPr>
        <w:spacing w:after="80" w:line="280"/>
      </w:pPr>
      <w:r>
        <w:rPr>
          <w:sz w:val="22"/>
          <w:szCs w:val="22"/>
        </w:rPr>
        <w:t xml:space="preserve">assure la conservation des archives ;</w:t>
      </w:r>
    </w:p>
    <w:p>
      <w:pPr>
        <w:pStyle w:val="ListParagraph"/>
        <w:numPr>
          <w:ilvl w:val="0"/>
          <w:numId w:val="2"/>
        </w:numPr>
        <w:spacing w:after="80" w:line="280"/>
      </w:pPr>
      <w:r>
        <w:rPr>
          <w:sz w:val="22"/>
          <w:szCs w:val="22"/>
        </w:rPr>
        <w:t xml:space="preserve">tient le registre des membres ;</w:t>
      </w:r>
    </w:p>
    <w:p>
      <w:pPr>
        <w:pStyle w:val="ListParagraph"/>
        <w:numPr>
          <w:ilvl w:val="0"/>
          <w:numId w:val="2"/>
        </w:numPr>
        <w:spacing w:after="80" w:line="280"/>
      </w:pPr>
      <w:r>
        <w:rPr>
          <w:sz w:val="22"/>
          <w:szCs w:val="22"/>
        </w:rPr>
        <w:t xml:space="preserve">assure le suivi des correspondances ;</w:t>
      </w:r>
    </w:p>
    <w:p>
      <w:pPr>
        <w:pStyle w:val="ListParagraph"/>
        <w:numPr>
          <w:ilvl w:val="0"/>
          <w:numId w:val="2"/>
        </w:numPr>
        <w:spacing w:after="80" w:line="280"/>
      </w:pPr>
      <w:r>
        <w:rPr>
          <w:sz w:val="22"/>
          <w:szCs w:val="22"/>
        </w:rPr>
        <w:t xml:space="preserve">assure le suivi administratif des décisions ;</w:t>
      </w:r>
    </w:p>
    <w:p>
      <w:pPr>
        <w:pStyle w:val="ListParagraph"/>
        <w:numPr>
          <w:ilvl w:val="0"/>
          <w:numId w:val="2"/>
        </w:numPr>
        <w:spacing w:after="80" w:line="280"/>
      </w:pPr>
      <w:r>
        <w:rPr>
          <w:sz w:val="22"/>
          <w:szCs w:val="22"/>
        </w:rPr>
        <w:t xml:space="preserve">prépare les rapports administratifs avec les responsables concernés ;</w:t>
      </w:r>
    </w:p>
    <w:p>
      <w:pPr>
        <w:pStyle w:val="Heading2"/>
        <w:spacing w:after="110" w:before="220"/>
      </w:pPr>
      <w:r>
        <w:rPr>
          <w:b/>
          <w:bCs/>
          <w:sz w:val="22"/>
          <w:szCs w:val="22"/>
        </w:rPr>
        <w:t xml:space="preserve">RI — Article 24 — Trésorier</w:t>
      </w:r>
    </w:p>
    <w:p>
      <w:pPr>
        <w:spacing w:after="120" w:line="300"/>
      </w:pPr>
      <w:r>
        <w:rPr>
          <w:sz w:val="22"/>
          <w:szCs w:val="22"/>
        </w:rPr>
        <w:t xml:space="preserve">Le Trésorier :</w:t>
      </w:r>
    </w:p>
    <w:p>
      <w:pPr>
        <w:pStyle w:val="ListParagraph"/>
        <w:numPr>
          <w:ilvl w:val="0"/>
          <w:numId w:val="2"/>
        </w:numPr>
        <w:spacing w:after="80" w:line="280"/>
      </w:pPr>
      <w:r>
        <w:rPr>
          <w:sz w:val="22"/>
          <w:szCs w:val="22"/>
        </w:rPr>
        <w:t xml:space="preserve">assure la tenue des documents financiers ;</w:t>
      </w:r>
    </w:p>
    <w:p>
      <w:pPr>
        <w:pStyle w:val="ListParagraph"/>
        <w:numPr>
          <w:ilvl w:val="0"/>
          <w:numId w:val="2"/>
        </w:numPr>
        <w:spacing w:after="80" w:line="280"/>
      </w:pPr>
      <w:r>
        <w:rPr>
          <w:sz w:val="22"/>
          <w:szCs w:val="22"/>
        </w:rPr>
        <w:t xml:space="preserve">enregistre les recettes et dépenses ;</w:t>
      </w:r>
    </w:p>
    <w:p>
      <w:pPr>
        <w:pStyle w:val="ListParagraph"/>
        <w:numPr>
          <w:ilvl w:val="0"/>
          <w:numId w:val="2"/>
        </w:numPr>
        <w:spacing w:after="80" w:line="280"/>
      </w:pPr>
      <w:r>
        <w:rPr>
          <w:sz w:val="22"/>
          <w:szCs w:val="22"/>
        </w:rPr>
        <w:t xml:space="preserve">conserve les justificatifs ;</w:t>
      </w:r>
    </w:p>
    <w:p>
      <w:pPr>
        <w:pStyle w:val="ListParagraph"/>
        <w:numPr>
          <w:ilvl w:val="0"/>
          <w:numId w:val="2"/>
        </w:numPr>
        <w:spacing w:after="80" w:line="280"/>
      </w:pPr>
      <w:r>
        <w:rPr>
          <w:sz w:val="22"/>
          <w:szCs w:val="22"/>
        </w:rPr>
        <w:t xml:space="preserve">prépare les situations financières ;</w:t>
      </w:r>
    </w:p>
    <w:p>
      <w:pPr>
        <w:pStyle w:val="ListParagraph"/>
        <w:numPr>
          <w:ilvl w:val="0"/>
          <w:numId w:val="2"/>
        </w:numPr>
        <w:spacing w:after="80" w:line="280"/>
      </w:pPr>
      <w:r>
        <w:rPr>
          <w:sz w:val="22"/>
          <w:szCs w:val="22"/>
        </w:rPr>
        <w:t xml:space="preserve">participe à la préparation du budget ;</w:t>
      </w:r>
    </w:p>
    <w:p>
      <w:pPr>
        <w:pStyle w:val="ListParagraph"/>
        <w:numPr>
          <w:ilvl w:val="0"/>
          <w:numId w:val="2"/>
        </w:numPr>
        <w:spacing w:after="80" w:line="280"/>
      </w:pPr>
      <w:r>
        <w:rPr>
          <w:sz w:val="22"/>
          <w:szCs w:val="22"/>
        </w:rPr>
        <w:t xml:space="preserve">assure le suivi du patrimoine financier et matériel relevant de sa responsabilité ;</w:t>
      </w:r>
    </w:p>
    <w:p>
      <w:pPr>
        <w:pStyle w:val="ListParagraph"/>
        <w:numPr>
          <w:ilvl w:val="0"/>
          <w:numId w:val="2"/>
        </w:numPr>
        <w:spacing w:after="80" w:line="280"/>
      </w:pPr>
      <w:r>
        <w:rPr>
          <w:sz w:val="22"/>
          <w:szCs w:val="22"/>
        </w:rPr>
        <w:t xml:space="preserve">présente les rapports financiers aux organes compétents ;</w:t>
      </w:r>
    </w:p>
    <w:p>
      <w:pPr>
        <w:spacing w:after="120" w:line="300"/>
      </w:pPr>
      <w:r>
        <w:rPr>
          <w:sz w:val="22"/>
          <w:szCs w:val="22"/>
        </w:rPr>
        <w:t xml:space="preserve">Toute opération financière doit être traçable et justifiée.</w:t>
      </w:r>
    </w:p>
    <w:p>
      <w:pPr>
        <w:pStyle w:val="Heading2"/>
        <w:spacing w:after="110" w:before="220"/>
      </w:pPr>
      <w:r>
        <w:rPr>
          <w:b/>
          <w:bCs/>
          <w:sz w:val="22"/>
          <w:szCs w:val="22"/>
        </w:rPr>
        <w:t xml:space="preserve">RI — Article 25 — Chef de l'Organisation</w:t>
      </w:r>
    </w:p>
    <w:p>
      <w:pPr>
        <w:spacing w:after="120" w:line="300"/>
      </w:pPr>
      <w:r>
        <w:rPr>
          <w:sz w:val="22"/>
          <w:szCs w:val="22"/>
        </w:rPr>
        <w:t xml:space="preserve">Le Chef de l'Organisation :</w:t>
      </w:r>
    </w:p>
    <w:p>
      <w:pPr>
        <w:pStyle w:val="ListParagraph"/>
        <w:numPr>
          <w:ilvl w:val="0"/>
          <w:numId w:val="2"/>
        </w:numPr>
        <w:spacing w:after="80" w:line="280"/>
      </w:pPr>
      <w:r>
        <w:rPr>
          <w:sz w:val="22"/>
          <w:szCs w:val="22"/>
        </w:rPr>
        <w:t xml:space="preserve">prépare l'organisation pratique des activités ;</w:t>
      </w:r>
    </w:p>
    <w:p>
      <w:pPr>
        <w:pStyle w:val="ListParagraph"/>
        <w:numPr>
          <w:ilvl w:val="0"/>
          <w:numId w:val="2"/>
        </w:numPr>
        <w:spacing w:after="80" w:line="280"/>
      </w:pPr>
      <w:r>
        <w:rPr>
          <w:sz w:val="22"/>
          <w:szCs w:val="22"/>
        </w:rPr>
        <w:t xml:space="preserve">participe à la planification ;</w:t>
      </w:r>
    </w:p>
    <w:p>
      <w:pPr>
        <w:pStyle w:val="ListParagraph"/>
        <w:numPr>
          <w:ilvl w:val="0"/>
          <w:numId w:val="2"/>
        </w:numPr>
        <w:spacing w:after="80" w:line="280"/>
      </w:pPr>
      <w:r>
        <w:rPr>
          <w:sz w:val="22"/>
          <w:szCs w:val="22"/>
        </w:rPr>
        <w:t xml:space="preserve">coordonne la logistique ;</w:t>
      </w:r>
    </w:p>
    <w:p>
      <w:pPr>
        <w:pStyle w:val="ListParagraph"/>
        <w:numPr>
          <w:ilvl w:val="0"/>
          <w:numId w:val="2"/>
        </w:numPr>
        <w:spacing w:after="80" w:line="280"/>
      </w:pPr>
      <w:r>
        <w:rPr>
          <w:sz w:val="22"/>
          <w:szCs w:val="22"/>
        </w:rPr>
        <w:t xml:space="preserve">mobilise les équipes nécessaires ;</w:t>
      </w:r>
    </w:p>
    <w:p>
      <w:pPr>
        <w:pStyle w:val="ListParagraph"/>
        <w:numPr>
          <w:ilvl w:val="0"/>
          <w:numId w:val="2"/>
        </w:numPr>
        <w:spacing w:after="80" w:line="280"/>
      </w:pPr>
      <w:r>
        <w:rPr>
          <w:sz w:val="22"/>
          <w:szCs w:val="22"/>
        </w:rPr>
        <w:t xml:space="preserve">assure le suivi opérationnel des activités ;</w:t>
      </w:r>
    </w:p>
    <w:p>
      <w:pPr>
        <w:pStyle w:val="ListParagraph"/>
        <w:numPr>
          <w:ilvl w:val="0"/>
          <w:numId w:val="2"/>
        </w:numPr>
        <w:spacing w:after="80" w:line="280"/>
      </w:pPr>
      <w:r>
        <w:rPr>
          <w:sz w:val="22"/>
          <w:szCs w:val="22"/>
        </w:rPr>
        <w:t xml:space="preserve">coordonne les besoins matériels ;</w:t>
      </w:r>
    </w:p>
    <w:p>
      <w:pPr>
        <w:pStyle w:val="ListParagraph"/>
        <w:numPr>
          <w:ilvl w:val="0"/>
          <w:numId w:val="2"/>
        </w:numPr>
        <w:spacing w:after="80" w:line="280"/>
      </w:pPr>
      <w:r>
        <w:rPr>
          <w:sz w:val="22"/>
          <w:szCs w:val="22"/>
        </w:rPr>
        <w:t xml:space="preserve">établit les comptes rendus opérationnels ;</w:t>
      </w:r>
    </w:p>
    <w:p>
      <w:pPr>
        <w:spacing w:after="120" w:line="300"/>
      </w:pPr>
      <w:r>
        <w:rPr>
          <w:sz w:val="22"/>
          <w:szCs w:val="22"/>
        </w:rPr>
        <w:t xml:space="preserve">Il ne peut engager financièrement l'association sans autorisation.</w:t>
      </w:r>
    </w:p>
    <w:p>
      <w:pPr>
        <w:pStyle w:val="Heading2"/>
        <w:spacing w:after="110" w:before="220"/>
      </w:pPr>
      <w:r>
        <w:rPr>
          <w:b/>
          <w:bCs/>
          <w:sz w:val="22"/>
          <w:szCs w:val="22"/>
        </w:rPr>
        <w:t xml:space="preserve">RI — Article 26 — Responsable chargé de la Communication</w:t>
      </w:r>
    </w:p>
    <w:p>
      <w:pPr>
        <w:spacing w:after="120" w:line="300"/>
      </w:pPr>
      <w:r>
        <w:rPr>
          <w:sz w:val="22"/>
          <w:szCs w:val="22"/>
        </w:rPr>
        <w:t xml:space="preserve">Le Responsable chargé de la Communication :</w:t>
      </w:r>
    </w:p>
    <w:p>
      <w:pPr>
        <w:pStyle w:val="ListParagraph"/>
        <w:numPr>
          <w:ilvl w:val="0"/>
          <w:numId w:val="2"/>
        </w:numPr>
        <w:spacing w:after="80" w:line="280"/>
      </w:pPr>
      <w:r>
        <w:rPr>
          <w:sz w:val="22"/>
          <w:szCs w:val="22"/>
        </w:rPr>
        <w:t xml:space="preserve">coordonne la communication de l'AJESA ;</w:t>
      </w:r>
    </w:p>
    <w:p>
      <w:pPr>
        <w:pStyle w:val="ListParagraph"/>
        <w:numPr>
          <w:ilvl w:val="0"/>
          <w:numId w:val="2"/>
        </w:numPr>
        <w:spacing w:after="80" w:line="280"/>
      </w:pPr>
      <w:r>
        <w:rPr>
          <w:sz w:val="22"/>
          <w:szCs w:val="22"/>
        </w:rPr>
        <w:t xml:space="preserve">prépare les contenus ;</w:t>
      </w:r>
    </w:p>
    <w:p>
      <w:pPr>
        <w:pStyle w:val="ListParagraph"/>
        <w:numPr>
          <w:ilvl w:val="0"/>
          <w:numId w:val="2"/>
        </w:numPr>
        <w:spacing w:after="80" w:line="280"/>
      </w:pPr>
      <w:r>
        <w:rPr>
          <w:sz w:val="22"/>
          <w:szCs w:val="22"/>
        </w:rPr>
        <w:t xml:space="preserve">assure la gestion des plateformes officielles selon les autorisations accordées ;</w:t>
      </w:r>
    </w:p>
    <w:p>
      <w:pPr>
        <w:pStyle w:val="ListParagraph"/>
        <w:numPr>
          <w:ilvl w:val="0"/>
          <w:numId w:val="2"/>
        </w:numPr>
        <w:spacing w:after="80" w:line="280"/>
      </w:pPr>
      <w:r>
        <w:rPr>
          <w:sz w:val="22"/>
          <w:szCs w:val="22"/>
        </w:rPr>
        <w:t xml:space="preserve">valorise les activités ;</w:t>
      </w:r>
    </w:p>
    <w:p>
      <w:pPr>
        <w:pStyle w:val="ListParagraph"/>
        <w:numPr>
          <w:ilvl w:val="0"/>
          <w:numId w:val="2"/>
        </w:numPr>
        <w:spacing w:after="80" w:line="280"/>
      </w:pPr>
      <w:r>
        <w:rPr>
          <w:sz w:val="22"/>
          <w:szCs w:val="22"/>
        </w:rPr>
        <w:t xml:space="preserve">contribue à la réalisation des affiches, vidéos et autres supports ;</w:t>
      </w:r>
    </w:p>
    <w:p>
      <w:pPr>
        <w:pStyle w:val="ListParagraph"/>
        <w:numPr>
          <w:ilvl w:val="0"/>
          <w:numId w:val="2"/>
        </w:numPr>
        <w:spacing w:after="80" w:line="280"/>
      </w:pPr>
      <w:r>
        <w:rPr>
          <w:sz w:val="22"/>
          <w:szCs w:val="22"/>
        </w:rPr>
        <w:t xml:space="preserve">veille au respect de l'identité visuelle ;</w:t>
      </w:r>
    </w:p>
    <w:p>
      <w:pPr>
        <w:pStyle w:val="ListParagraph"/>
        <w:numPr>
          <w:ilvl w:val="0"/>
          <w:numId w:val="2"/>
        </w:numPr>
        <w:spacing w:after="80" w:line="280"/>
      </w:pPr>
      <w:r>
        <w:rPr>
          <w:sz w:val="22"/>
          <w:szCs w:val="22"/>
        </w:rPr>
        <w:t xml:space="preserve">assure l'archivage des contenus ;</w:t>
      </w:r>
    </w:p>
    <w:p>
      <w:pPr>
        <w:pStyle w:val="ListParagraph"/>
        <w:numPr>
          <w:ilvl w:val="0"/>
          <w:numId w:val="2"/>
        </w:numPr>
        <w:spacing w:after="80" w:line="280"/>
      </w:pPr>
      <w:r>
        <w:rPr>
          <w:sz w:val="22"/>
          <w:szCs w:val="22"/>
        </w:rPr>
        <w:t xml:space="preserve">prépare les communiqués et informations institutionnelles ;</w:t>
      </w:r>
    </w:p>
    <w:p>
      <w:pPr>
        <w:spacing w:after="120" w:line="300"/>
      </w:pPr>
      <w:r>
        <w:rPr>
          <w:sz w:val="22"/>
          <w:szCs w:val="22"/>
        </w:rPr>
        <w:t xml:space="preserve">Les communications officielles sensibles ou engageant la position de l'association doivent être validées conformément à la procédure interne.</w:t>
      </w:r>
    </w:p>
    <w:p>
      <w:pPr>
        <w:pStyle w:val="Heading1"/>
        <w:pBdr>
          <w:bottom w:val="single" w:color="1F3864" w:sz="6" w:space="4"/>
        </w:pBdr>
        <w:spacing w:after="220" w:before="420"/>
        <w:jc w:val="center"/>
      </w:pPr>
      <w:r>
        <w:rPr>
          <w:b/>
          <w:bCs/>
          <w:color w:val="1F3864"/>
          <w:sz w:val="25"/>
          <w:szCs w:val="25"/>
        </w:rPr>
        <w:t xml:space="preserve">TITRE VII — ORGANISATION DES ACTIVITÉS</w:t>
      </w:r>
    </w:p>
    <w:p>
      <w:pPr>
        <w:pStyle w:val="Heading2"/>
        <w:spacing w:after="110" w:before="220"/>
      </w:pPr>
      <w:r>
        <w:rPr>
          <w:b/>
          <w:bCs/>
          <w:sz w:val="22"/>
          <w:szCs w:val="22"/>
        </w:rPr>
        <w:t xml:space="preserve">RI — Article 27 — Planification annuelle</w:t>
      </w:r>
    </w:p>
    <w:p>
      <w:pPr>
        <w:spacing w:after="120" w:line="300"/>
      </w:pPr>
      <w:r>
        <w:rPr>
          <w:sz w:val="22"/>
          <w:szCs w:val="22"/>
        </w:rPr>
        <w:t xml:space="preserve">Le Bureau Exécutif élabore un programme annuel d'activités. Ce programme peut préciser :</w:t>
      </w:r>
    </w:p>
    <w:p>
      <w:pPr>
        <w:pStyle w:val="ListParagraph"/>
        <w:numPr>
          <w:ilvl w:val="0"/>
          <w:numId w:val="2"/>
        </w:numPr>
        <w:spacing w:after="80" w:line="280"/>
      </w:pPr>
      <w:r>
        <w:rPr>
          <w:sz w:val="22"/>
          <w:szCs w:val="22"/>
        </w:rPr>
        <w:t xml:space="preserve">les objectifs ;</w:t>
      </w:r>
    </w:p>
    <w:p>
      <w:pPr>
        <w:pStyle w:val="ListParagraph"/>
        <w:numPr>
          <w:ilvl w:val="0"/>
          <w:numId w:val="2"/>
        </w:numPr>
        <w:spacing w:after="80" w:line="280"/>
      </w:pPr>
      <w:r>
        <w:rPr>
          <w:sz w:val="22"/>
          <w:szCs w:val="22"/>
        </w:rPr>
        <w:t xml:space="preserve">les activités ;</w:t>
      </w:r>
    </w:p>
    <w:p>
      <w:pPr>
        <w:pStyle w:val="ListParagraph"/>
        <w:numPr>
          <w:ilvl w:val="0"/>
          <w:numId w:val="2"/>
        </w:numPr>
        <w:spacing w:after="80" w:line="280"/>
      </w:pPr>
      <w:r>
        <w:rPr>
          <w:sz w:val="22"/>
          <w:szCs w:val="22"/>
        </w:rPr>
        <w:t xml:space="preserve">les responsables ;</w:t>
      </w:r>
    </w:p>
    <w:p>
      <w:pPr>
        <w:pStyle w:val="ListParagraph"/>
        <w:numPr>
          <w:ilvl w:val="0"/>
          <w:numId w:val="2"/>
        </w:numPr>
        <w:spacing w:after="80" w:line="280"/>
      </w:pPr>
      <w:r>
        <w:rPr>
          <w:sz w:val="22"/>
          <w:szCs w:val="22"/>
        </w:rPr>
        <w:t xml:space="preserve">le calendrier prévisionnel ;</w:t>
      </w:r>
    </w:p>
    <w:p>
      <w:pPr>
        <w:pStyle w:val="ListParagraph"/>
        <w:numPr>
          <w:ilvl w:val="0"/>
          <w:numId w:val="2"/>
        </w:numPr>
        <w:spacing w:after="80" w:line="280"/>
      </w:pPr>
      <w:r>
        <w:rPr>
          <w:sz w:val="22"/>
          <w:szCs w:val="22"/>
        </w:rPr>
        <w:t xml:space="preserve">les moyens nécessaires ;</w:t>
      </w:r>
    </w:p>
    <w:p>
      <w:pPr>
        <w:pStyle w:val="ListParagraph"/>
        <w:numPr>
          <w:ilvl w:val="0"/>
          <w:numId w:val="2"/>
        </w:numPr>
        <w:spacing w:after="80" w:line="280"/>
      </w:pPr>
      <w:r>
        <w:rPr>
          <w:sz w:val="22"/>
          <w:szCs w:val="22"/>
        </w:rPr>
        <w:t xml:space="preserve">les résultats attendus ;</w:t>
      </w:r>
    </w:p>
    <w:p>
      <w:pPr>
        <w:pStyle w:val="Heading2"/>
        <w:spacing w:after="110" w:before="220"/>
      </w:pPr>
      <w:r>
        <w:rPr>
          <w:b/>
          <w:bCs/>
          <w:sz w:val="22"/>
          <w:szCs w:val="22"/>
        </w:rPr>
        <w:t xml:space="preserve">RI — Article 28 — Fiche d'activité</w:t>
      </w:r>
    </w:p>
    <w:p>
      <w:pPr>
        <w:spacing w:after="120" w:line="300"/>
      </w:pPr>
      <w:r>
        <w:rPr>
          <w:sz w:val="22"/>
          <w:szCs w:val="22"/>
        </w:rPr>
        <w:t xml:space="preserve">Pour les activités importantes, une fiche d'activité peut être préparée. Elle précise notamment :</w:t>
      </w:r>
    </w:p>
    <w:p>
      <w:pPr>
        <w:pStyle w:val="ListParagraph"/>
        <w:numPr>
          <w:ilvl w:val="0"/>
          <w:numId w:val="2"/>
        </w:numPr>
        <w:spacing w:after="80" w:line="280"/>
      </w:pPr>
      <w:r>
        <w:rPr>
          <w:sz w:val="22"/>
          <w:szCs w:val="22"/>
        </w:rPr>
        <w:t xml:space="preserve">intitulé ;</w:t>
      </w:r>
    </w:p>
    <w:p>
      <w:pPr>
        <w:pStyle w:val="ListParagraph"/>
        <w:numPr>
          <w:ilvl w:val="0"/>
          <w:numId w:val="2"/>
        </w:numPr>
        <w:spacing w:after="80" w:line="280"/>
      </w:pPr>
      <w:r>
        <w:rPr>
          <w:sz w:val="22"/>
          <w:szCs w:val="22"/>
        </w:rPr>
        <w:t xml:space="preserve">objectif ;</w:t>
      </w:r>
    </w:p>
    <w:p>
      <w:pPr>
        <w:pStyle w:val="ListParagraph"/>
        <w:numPr>
          <w:ilvl w:val="0"/>
          <w:numId w:val="2"/>
        </w:numPr>
        <w:spacing w:after="80" w:line="280"/>
      </w:pPr>
      <w:r>
        <w:rPr>
          <w:sz w:val="22"/>
          <w:szCs w:val="22"/>
        </w:rPr>
        <w:t xml:space="preserve">date ;</w:t>
      </w:r>
    </w:p>
    <w:p>
      <w:pPr>
        <w:pStyle w:val="ListParagraph"/>
        <w:numPr>
          <w:ilvl w:val="0"/>
          <w:numId w:val="2"/>
        </w:numPr>
        <w:spacing w:after="80" w:line="280"/>
      </w:pPr>
      <w:r>
        <w:rPr>
          <w:sz w:val="22"/>
          <w:szCs w:val="22"/>
        </w:rPr>
        <w:t xml:space="preserve">lieu ;</w:t>
      </w:r>
    </w:p>
    <w:p>
      <w:pPr>
        <w:pStyle w:val="ListParagraph"/>
        <w:numPr>
          <w:ilvl w:val="0"/>
          <w:numId w:val="2"/>
        </w:numPr>
        <w:spacing w:after="80" w:line="280"/>
      </w:pPr>
      <w:r>
        <w:rPr>
          <w:sz w:val="22"/>
          <w:szCs w:val="22"/>
        </w:rPr>
        <w:t xml:space="preserve">responsable ;</w:t>
      </w:r>
    </w:p>
    <w:p>
      <w:pPr>
        <w:pStyle w:val="ListParagraph"/>
        <w:numPr>
          <w:ilvl w:val="0"/>
          <w:numId w:val="2"/>
        </w:numPr>
        <w:spacing w:after="80" w:line="280"/>
      </w:pPr>
      <w:r>
        <w:rPr>
          <w:sz w:val="22"/>
          <w:szCs w:val="22"/>
        </w:rPr>
        <w:t xml:space="preserve">équipe ;</w:t>
      </w:r>
    </w:p>
    <w:p>
      <w:pPr>
        <w:pStyle w:val="ListParagraph"/>
        <w:numPr>
          <w:ilvl w:val="0"/>
          <w:numId w:val="2"/>
        </w:numPr>
        <w:spacing w:after="80" w:line="280"/>
      </w:pPr>
      <w:r>
        <w:rPr>
          <w:sz w:val="22"/>
          <w:szCs w:val="22"/>
        </w:rPr>
        <w:t xml:space="preserve">moyens nécessaires ;</w:t>
      </w:r>
    </w:p>
    <w:p>
      <w:pPr>
        <w:pStyle w:val="ListParagraph"/>
        <w:numPr>
          <w:ilvl w:val="0"/>
          <w:numId w:val="2"/>
        </w:numPr>
        <w:spacing w:after="80" w:line="280"/>
      </w:pPr>
      <w:r>
        <w:rPr>
          <w:sz w:val="22"/>
          <w:szCs w:val="22"/>
        </w:rPr>
        <w:t xml:space="preserve">budget prévisionnel ;</w:t>
      </w:r>
    </w:p>
    <w:p>
      <w:pPr>
        <w:pStyle w:val="ListParagraph"/>
        <w:numPr>
          <w:ilvl w:val="0"/>
          <w:numId w:val="2"/>
        </w:numPr>
        <w:spacing w:after="80" w:line="280"/>
      </w:pPr>
      <w:r>
        <w:rPr>
          <w:sz w:val="22"/>
          <w:szCs w:val="22"/>
        </w:rPr>
        <w:t xml:space="preserve">partenaires éventuels ;</w:t>
      </w:r>
    </w:p>
    <w:p>
      <w:pPr>
        <w:pStyle w:val="ListParagraph"/>
        <w:numPr>
          <w:ilvl w:val="0"/>
          <w:numId w:val="2"/>
        </w:numPr>
        <w:spacing w:after="80" w:line="280"/>
      </w:pPr>
      <w:r>
        <w:rPr>
          <w:sz w:val="22"/>
          <w:szCs w:val="22"/>
        </w:rPr>
        <w:t xml:space="preserve">résultats attendus ;</w:t>
      </w:r>
    </w:p>
    <w:p>
      <w:pPr>
        <w:pStyle w:val="Heading2"/>
        <w:spacing w:after="110" w:before="220"/>
      </w:pPr>
      <w:r>
        <w:rPr>
          <w:b/>
          <w:bCs/>
          <w:sz w:val="22"/>
          <w:szCs w:val="22"/>
        </w:rPr>
        <w:t xml:space="preserve">RI — Article 29 — Rapport d'activité</w:t>
      </w:r>
    </w:p>
    <w:p>
      <w:pPr>
        <w:spacing w:after="120" w:line="300"/>
      </w:pPr>
      <w:r>
        <w:rPr>
          <w:sz w:val="22"/>
          <w:szCs w:val="22"/>
        </w:rPr>
        <w:t xml:space="preserve">Après une activité importante, le responsable désigné peut produire un rapport comprenant :</w:t>
      </w:r>
    </w:p>
    <w:p>
      <w:pPr>
        <w:pStyle w:val="ListParagraph"/>
        <w:numPr>
          <w:ilvl w:val="0"/>
          <w:numId w:val="2"/>
        </w:numPr>
        <w:spacing w:after="80" w:line="280"/>
      </w:pPr>
      <w:r>
        <w:rPr>
          <w:sz w:val="22"/>
          <w:szCs w:val="22"/>
        </w:rPr>
        <w:t xml:space="preserve">activités réalisées ;</w:t>
      </w:r>
    </w:p>
    <w:p>
      <w:pPr>
        <w:pStyle w:val="ListParagraph"/>
        <w:numPr>
          <w:ilvl w:val="0"/>
          <w:numId w:val="2"/>
        </w:numPr>
        <w:spacing w:after="80" w:line="280"/>
      </w:pPr>
      <w:r>
        <w:rPr>
          <w:sz w:val="22"/>
          <w:szCs w:val="22"/>
        </w:rPr>
        <w:t xml:space="preserve">participants ;</w:t>
      </w:r>
    </w:p>
    <w:p>
      <w:pPr>
        <w:pStyle w:val="ListParagraph"/>
        <w:numPr>
          <w:ilvl w:val="0"/>
          <w:numId w:val="2"/>
        </w:numPr>
        <w:spacing w:after="80" w:line="280"/>
      </w:pPr>
      <w:r>
        <w:rPr>
          <w:sz w:val="22"/>
          <w:szCs w:val="22"/>
        </w:rPr>
        <w:t xml:space="preserve">résultats ;</w:t>
      </w:r>
    </w:p>
    <w:p>
      <w:pPr>
        <w:pStyle w:val="ListParagraph"/>
        <w:numPr>
          <w:ilvl w:val="0"/>
          <w:numId w:val="2"/>
        </w:numPr>
        <w:spacing w:after="80" w:line="280"/>
      </w:pPr>
      <w:r>
        <w:rPr>
          <w:sz w:val="22"/>
          <w:szCs w:val="22"/>
        </w:rPr>
        <w:t xml:space="preserve">difficultés ;</w:t>
      </w:r>
    </w:p>
    <w:p>
      <w:pPr>
        <w:pStyle w:val="ListParagraph"/>
        <w:numPr>
          <w:ilvl w:val="0"/>
          <w:numId w:val="2"/>
        </w:numPr>
        <w:spacing w:after="80" w:line="280"/>
      </w:pPr>
      <w:r>
        <w:rPr>
          <w:sz w:val="22"/>
          <w:szCs w:val="22"/>
        </w:rPr>
        <w:t xml:space="preserve">dépenses engagées ;</w:t>
      </w:r>
    </w:p>
    <w:p>
      <w:pPr>
        <w:pStyle w:val="ListParagraph"/>
        <w:numPr>
          <w:ilvl w:val="0"/>
          <w:numId w:val="2"/>
        </w:numPr>
        <w:spacing w:after="80" w:line="280"/>
      </w:pPr>
      <w:r>
        <w:rPr>
          <w:sz w:val="22"/>
          <w:szCs w:val="22"/>
        </w:rPr>
        <w:t xml:space="preserve">recommandations ;</w:t>
      </w:r>
    </w:p>
    <w:p>
      <w:pPr>
        <w:pStyle w:val="Heading1"/>
        <w:pBdr>
          <w:bottom w:val="single" w:color="1F3864" w:sz="6" w:space="4"/>
        </w:pBdr>
        <w:spacing w:after="220" w:before="420"/>
        <w:jc w:val="center"/>
      </w:pPr>
      <w:r>
        <w:rPr>
          <w:b/>
          <w:bCs/>
          <w:color w:val="1F3864"/>
          <w:sz w:val="25"/>
          <w:szCs w:val="25"/>
        </w:rPr>
        <w:t xml:space="preserve">TITRE VIII — COMMISSIONS</w:t>
      </w:r>
    </w:p>
    <w:p>
      <w:pPr>
        <w:pStyle w:val="Heading2"/>
        <w:spacing w:after="110" w:before="220"/>
      </w:pPr>
      <w:r>
        <w:rPr>
          <w:b/>
          <w:bCs/>
          <w:sz w:val="22"/>
          <w:szCs w:val="22"/>
        </w:rPr>
        <w:t xml:space="preserve">RI — Article 30 — Création</w:t>
      </w:r>
    </w:p>
    <w:p>
      <w:pPr>
        <w:spacing w:after="120" w:line="300"/>
      </w:pPr>
      <w:r>
        <w:rPr>
          <w:sz w:val="22"/>
          <w:szCs w:val="22"/>
        </w:rPr>
        <w:t xml:space="preserve">Des commissions peuvent être créées pour faciliter l'exécution des activités. Elles peuvent être permanentes ou temporaires.</w:t>
      </w:r>
    </w:p>
    <w:p>
      <w:pPr>
        <w:spacing w:after="120" w:line="300"/>
      </w:pPr>
      <w:r>
        <w:rPr>
          <w:sz w:val="22"/>
          <w:szCs w:val="22"/>
        </w:rPr>
        <w:t xml:space="preserve">Le Comité de crédit de la Caisse d'Épargne et de Solidarité des Membres (CAP/CESAM), prévu par le Règlement Intérieur spécifique adopté en application de l'article 43 bis des Statuts, constitue à ce titre une commission spécialisée créée conformément à l'article 36 des Statuts. </w:t>
      </w:r>
      <w:r>
        <w:rPr>
          <w:b/>
          <w:bCs/>
          <w:color w:val="2E7D32"/>
          <w:sz w:val="18"/>
          <w:szCs w:val="18"/>
        </w:rPr>
        <w:t xml:space="preserve">  [AJOUT]</w:t>
      </w:r>
    </w:p>
    <w:p>
      <w:pPr>
        <w:pStyle w:val="Heading2"/>
        <w:spacing w:after="110" w:before="220"/>
      </w:pPr>
      <w:r>
        <w:rPr>
          <w:b/>
          <w:bCs/>
          <w:sz w:val="22"/>
          <w:szCs w:val="22"/>
        </w:rPr>
        <w:t xml:space="preserve">RI — Article 31 — Fonctionnement</w:t>
      </w:r>
    </w:p>
    <w:p>
      <w:pPr>
        <w:spacing w:after="120" w:line="300"/>
      </w:pPr>
      <w:r>
        <w:rPr>
          <w:sz w:val="22"/>
          <w:szCs w:val="22"/>
        </w:rPr>
        <w:t xml:space="preserve">Chaque commission dispose :</w:t>
      </w:r>
    </w:p>
    <w:p>
      <w:pPr>
        <w:pStyle w:val="ListParagraph"/>
        <w:numPr>
          <w:ilvl w:val="0"/>
          <w:numId w:val="2"/>
        </w:numPr>
        <w:spacing w:after="80" w:line="280"/>
      </w:pPr>
      <w:r>
        <w:rPr>
          <w:sz w:val="22"/>
          <w:szCs w:val="22"/>
        </w:rPr>
        <w:t xml:space="preserve">d'une mission ;</w:t>
      </w:r>
    </w:p>
    <w:p>
      <w:pPr>
        <w:pStyle w:val="ListParagraph"/>
        <w:numPr>
          <w:ilvl w:val="0"/>
          <w:numId w:val="2"/>
        </w:numPr>
        <w:spacing w:after="80" w:line="280"/>
      </w:pPr>
      <w:r>
        <w:rPr>
          <w:sz w:val="22"/>
          <w:szCs w:val="22"/>
        </w:rPr>
        <w:t xml:space="preserve">d'un responsable ;</w:t>
      </w:r>
    </w:p>
    <w:p>
      <w:pPr>
        <w:pStyle w:val="ListParagraph"/>
        <w:numPr>
          <w:ilvl w:val="0"/>
          <w:numId w:val="2"/>
        </w:numPr>
        <w:spacing w:after="80" w:line="280"/>
      </w:pPr>
      <w:r>
        <w:rPr>
          <w:sz w:val="22"/>
          <w:szCs w:val="22"/>
        </w:rPr>
        <w:t xml:space="preserve">de membres ;</w:t>
      </w:r>
    </w:p>
    <w:p>
      <w:pPr>
        <w:pStyle w:val="ListParagraph"/>
        <w:numPr>
          <w:ilvl w:val="0"/>
          <w:numId w:val="2"/>
        </w:numPr>
        <w:spacing w:after="80" w:line="280"/>
      </w:pPr>
      <w:r>
        <w:rPr>
          <w:sz w:val="22"/>
          <w:szCs w:val="22"/>
        </w:rPr>
        <w:t xml:space="preserve">d'objectifs ;</w:t>
      </w:r>
    </w:p>
    <w:p>
      <w:pPr>
        <w:pStyle w:val="ListParagraph"/>
        <w:numPr>
          <w:ilvl w:val="0"/>
          <w:numId w:val="2"/>
        </w:numPr>
        <w:spacing w:after="80" w:line="280"/>
      </w:pPr>
      <w:r>
        <w:rPr>
          <w:sz w:val="22"/>
          <w:szCs w:val="22"/>
        </w:rPr>
        <w:t xml:space="preserve">d'un calendrier de travail lorsque nécessaire ;</w:t>
      </w:r>
    </w:p>
    <w:p>
      <w:pPr>
        <w:spacing w:after="120" w:line="300"/>
      </w:pPr>
      <w:r>
        <w:rPr>
          <w:sz w:val="22"/>
          <w:szCs w:val="22"/>
        </w:rPr>
        <w:t xml:space="preserve">Le responsable de commission rend compte au Bureau Exécutif.</w:t>
      </w:r>
    </w:p>
    <w:p>
      <w:pPr>
        <w:pStyle w:val="Heading2"/>
        <w:spacing w:after="110" w:before="220"/>
      </w:pPr>
      <w:r>
        <w:rPr>
          <w:b/>
          <w:bCs/>
          <w:sz w:val="22"/>
          <w:szCs w:val="22"/>
        </w:rPr>
        <w:t xml:space="preserve">RI — Article 32 — Limites des commissions</w:t>
      </w:r>
    </w:p>
    <w:p>
      <w:pPr>
        <w:spacing w:after="120" w:line="300"/>
      </w:pPr>
      <w:r>
        <w:rPr>
          <w:sz w:val="22"/>
          <w:szCs w:val="22"/>
        </w:rPr>
        <w:t xml:space="preserve">Une commission ne peut :</w:t>
      </w:r>
    </w:p>
    <w:p>
      <w:pPr>
        <w:pStyle w:val="ListParagraph"/>
        <w:numPr>
          <w:ilvl w:val="0"/>
          <w:numId w:val="2"/>
        </w:numPr>
        <w:spacing w:after="80" w:line="280"/>
      </w:pPr>
      <w:r>
        <w:rPr>
          <w:sz w:val="22"/>
          <w:szCs w:val="22"/>
        </w:rPr>
        <w:t xml:space="preserve">engager juridiquement l'AJESA sans autorisation ;</w:t>
      </w:r>
    </w:p>
    <w:p>
      <w:pPr>
        <w:pStyle w:val="ListParagraph"/>
        <w:numPr>
          <w:ilvl w:val="0"/>
          <w:numId w:val="2"/>
        </w:numPr>
        <w:spacing w:after="80" w:line="280"/>
      </w:pPr>
      <w:r>
        <w:rPr>
          <w:sz w:val="22"/>
          <w:szCs w:val="22"/>
        </w:rPr>
        <w:t xml:space="preserve">effectuer une dépense non autorisée ;</w:t>
      </w:r>
    </w:p>
    <w:p>
      <w:pPr>
        <w:pStyle w:val="ListParagraph"/>
        <w:numPr>
          <w:ilvl w:val="0"/>
          <w:numId w:val="2"/>
        </w:numPr>
        <w:spacing w:after="80" w:line="280"/>
      </w:pPr>
      <w:r>
        <w:rPr>
          <w:sz w:val="22"/>
          <w:szCs w:val="22"/>
        </w:rPr>
        <w:t xml:space="preserve">représenter officiellement l'association sans mandat ;</w:t>
      </w:r>
    </w:p>
    <w:p>
      <w:pPr>
        <w:pStyle w:val="ListParagraph"/>
        <w:numPr>
          <w:ilvl w:val="0"/>
          <w:numId w:val="2"/>
        </w:numPr>
        <w:spacing w:after="80" w:line="280"/>
      </w:pPr>
      <w:r>
        <w:rPr>
          <w:sz w:val="22"/>
          <w:szCs w:val="22"/>
        </w:rPr>
        <w:t xml:space="preserve">modifier les décisions du Bureau ou de l'Assemblée Générale ;</w:t>
      </w:r>
    </w:p>
    <w:p>
      <w:pPr>
        <w:pStyle w:val="Heading1"/>
        <w:pBdr>
          <w:bottom w:val="single" w:color="1F3864" w:sz="6" w:space="4"/>
        </w:pBdr>
        <w:spacing w:after="220" w:before="420"/>
        <w:jc w:val="center"/>
      </w:pPr>
      <w:r>
        <w:rPr>
          <w:b/>
          <w:bCs/>
          <w:color w:val="1F3864"/>
          <w:sz w:val="25"/>
          <w:szCs w:val="25"/>
        </w:rPr>
        <w:t xml:space="preserve">TITRE IX — GESTION FINANCIÈRE</w:t>
      </w:r>
    </w:p>
    <w:p>
      <w:pPr>
        <w:pStyle w:val="Heading2"/>
        <w:spacing w:after="110" w:before="220"/>
      </w:pPr>
      <w:r>
        <w:rPr>
          <w:b/>
          <w:bCs/>
          <w:sz w:val="22"/>
          <w:szCs w:val="22"/>
        </w:rPr>
        <w:t xml:space="preserve">RI — Article 33 — Principes financiers</w:t>
      </w:r>
    </w:p>
    <w:p>
      <w:pPr>
        <w:spacing w:after="120" w:line="300"/>
      </w:pPr>
      <w:r>
        <w:rPr>
          <w:sz w:val="22"/>
          <w:szCs w:val="22"/>
        </w:rPr>
        <w:t xml:space="preserve">La gestion financière repose sur :</w:t>
      </w:r>
    </w:p>
    <w:p>
      <w:pPr>
        <w:pStyle w:val="ListParagraph"/>
        <w:numPr>
          <w:ilvl w:val="0"/>
          <w:numId w:val="2"/>
        </w:numPr>
        <w:spacing w:after="80" w:line="280"/>
      </w:pPr>
      <w:r>
        <w:rPr>
          <w:sz w:val="22"/>
          <w:szCs w:val="22"/>
        </w:rPr>
        <w:t xml:space="preserve">la transparence ;</w:t>
      </w:r>
    </w:p>
    <w:p>
      <w:pPr>
        <w:pStyle w:val="ListParagraph"/>
        <w:numPr>
          <w:ilvl w:val="0"/>
          <w:numId w:val="2"/>
        </w:numPr>
        <w:spacing w:after="80" w:line="280"/>
      </w:pPr>
      <w:r>
        <w:rPr>
          <w:sz w:val="22"/>
          <w:szCs w:val="22"/>
        </w:rPr>
        <w:t xml:space="preserve">la traçabilité ;</w:t>
      </w:r>
    </w:p>
    <w:p>
      <w:pPr>
        <w:pStyle w:val="ListParagraph"/>
        <w:numPr>
          <w:ilvl w:val="0"/>
          <w:numId w:val="2"/>
        </w:numPr>
        <w:spacing w:after="80" w:line="280"/>
      </w:pPr>
      <w:r>
        <w:rPr>
          <w:sz w:val="22"/>
          <w:szCs w:val="22"/>
        </w:rPr>
        <w:t xml:space="preserve">la justification ;</w:t>
      </w:r>
    </w:p>
    <w:p>
      <w:pPr>
        <w:pStyle w:val="ListParagraph"/>
        <w:numPr>
          <w:ilvl w:val="0"/>
          <w:numId w:val="2"/>
        </w:numPr>
        <w:spacing w:after="80" w:line="280"/>
      </w:pPr>
      <w:r>
        <w:rPr>
          <w:sz w:val="22"/>
          <w:szCs w:val="22"/>
        </w:rPr>
        <w:t xml:space="preserve">la séparation des responsabilités ;</w:t>
      </w:r>
    </w:p>
    <w:p>
      <w:pPr>
        <w:pStyle w:val="ListParagraph"/>
        <w:numPr>
          <w:ilvl w:val="0"/>
          <w:numId w:val="2"/>
        </w:numPr>
        <w:spacing w:after="80" w:line="280"/>
      </w:pPr>
      <w:r>
        <w:rPr>
          <w:sz w:val="22"/>
          <w:szCs w:val="22"/>
        </w:rPr>
        <w:t xml:space="preserve">le contrôle ;</w:t>
      </w:r>
    </w:p>
    <w:p>
      <w:pPr>
        <w:pStyle w:val="ListParagraph"/>
        <w:numPr>
          <w:ilvl w:val="0"/>
          <w:numId w:val="2"/>
        </w:numPr>
        <w:spacing w:after="80" w:line="280"/>
      </w:pPr>
      <w:r>
        <w:rPr>
          <w:sz w:val="22"/>
          <w:szCs w:val="22"/>
        </w:rPr>
        <w:t xml:space="preserve">la conservation des pièces ;</w:t>
      </w:r>
    </w:p>
    <w:p>
      <w:pPr>
        <w:pStyle w:val="Heading2"/>
        <w:spacing w:after="110" w:before="220"/>
      </w:pPr>
      <w:r>
        <w:rPr>
          <w:b/>
          <w:bCs/>
          <w:sz w:val="22"/>
          <w:szCs w:val="22"/>
        </w:rPr>
        <w:t xml:space="preserve">RI — Article 34 — Prévision budgétaire</w:t>
      </w:r>
    </w:p>
    <w:p>
      <w:pPr>
        <w:spacing w:after="120" w:line="300"/>
      </w:pPr>
      <w:r>
        <w:rPr>
          <w:sz w:val="22"/>
          <w:szCs w:val="22"/>
        </w:rPr>
        <w:t xml:space="preserve">Les activités nécessitant des ressources financières doivent, lorsque cela est possible, faire l'objet d'une prévision budgétaire. Aucune dépense ne doit être engagée sans vérifier la disponibilité des ressources et l'autorisation requise.</w:t>
      </w:r>
    </w:p>
    <w:p>
      <w:pPr>
        <w:pStyle w:val="Heading2"/>
        <w:spacing w:after="110" w:before="220"/>
      </w:pPr>
      <w:r>
        <w:rPr>
          <w:b/>
          <w:bCs/>
          <w:sz w:val="22"/>
          <w:szCs w:val="22"/>
        </w:rPr>
        <w:t xml:space="preserve">RI — Article 35 — Autorisation des dépenses</w:t>
      </w:r>
    </w:p>
    <w:p>
      <w:pPr>
        <w:spacing w:after="120" w:line="300"/>
      </w:pPr>
      <w:r>
        <w:rPr>
          <w:sz w:val="22"/>
          <w:szCs w:val="22"/>
        </w:rPr>
        <w:t xml:space="preserve">Toute dépense doit :</w:t>
      </w:r>
    </w:p>
    <w:p>
      <w:pPr>
        <w:pStyle w:val="ListParagraph"/>
        <w:numPr>
          <w:ilvl w:val="0"/>
          <w:numId w:val="5"/>
        </w:numPr>
        <w:spacing w:after="80" w:line="280"/>
      </w:pPr>
      <w:r>
        <w:rPr>
          <w:sz w:val="22"/>
          <w:szCs w:val="22"/>
        </w:rPr>
        <w:t xml:space="preserve">correspondre à une activité ou à un besoin de l'association ;</w:t>
      </w:r>
    </w:p>
    <w:p>
      <w:pPr>
        <w:pStyle w:val="ListParagraph"/>
        <w:numPr>
          <w:ilvl w:val="0"/>
          <w:numId w:val="5"/>
        </w:numPr>
        <w:spacing w:after="80" w:line="280"/>
      </w:pPr>
      <w:r>
        <w:rPr>
          <w:sz w:val="22"/>
          <w:szCs w:val="22"/>
        </w:rPr>
        <w:t xml:space="preserve">être autorisée par la personne ou l'organe compétent ;</w:t>
      </w:r>
    </w:p>
    <w:p>
      <w:pPr>
        <w:pStyle w:val="ListParagraph"/>
        <w:numPr>
          <w:ilvl w:val="0"/>
          <w:numId w:val="5"/>
        </w:numPr>
        <w:spacing w:after="80" w:line="280"/>
      </w:pPr>
      <w:r>
        <w:rPr>
          <w:sz w:val="22"/>
          <w:szCs w:val="22"/>
        </w:rPr>
        <w:t xml:space="preserve">être justifiée par une pièce appropriée ;</w:t>
      </w:r>
    </w:p>
    <w:p>
      <w:pPr>
        <w:pStyle w:val="ListParagraph"/>
        <w:numPr>
          <w:ilvl w:val="0"/>
          <w:numId w:val="5"/>
        </w:numPr>
        <w:spacing w:after="80" w:line="280"/>
      </w:pPr>
      <w:r>
        <w:rPr>
          <w:sz w:val="22"/>
          <w:szCs w:val="22"/>
        </w:rPr>
        <w:t xml:space="preserve">être enregistrée dans les documents financiers.</w:t>
      </w:r>
    </w:p>
    <w:p>
      <w:pPr>
        <w:spacing w:after="120" w:line="300"/>
      </w:pPr>
      <w:r>
        <w:rPr>
          <w:sz w:val="22"/>
          <w:szCs w:val="22"/>
        </w:rPr>
        <w:t xml:space="preserve">Les seuils d'autorisation peuvent être fixés par une décision de l'Assemblée Générale ou du Bureau selon les compétences qui leur sont attribuées.</w:t>
      </w:r>
    </w:p>
    <w:p>
      <w:pPr>
        <w:pStyle w:val="Heading2"/>
        <w:spacing w:after="110" w:before="220"/>
      </w:pPr>
      <w:r>
        <w:rPr>
          <w:b/>
          <w:bCs/>
          <w:sz w:val="22"/>
          <w:szCs w:val="22"/>
        </w:rPr>
        <w:t xml:space="preserve">RI — Article 36 — Principe des trois personnes habilitées</w:t>
      </w:r>
    </w:p>
    <w:p>
      <w:pPr>
        <w:spacing w:after="120" w:line="300"/>
      </w:pPr>
      <w:r>
        <w:rPr>
          <w:sz w:val="22"/>
          <w:szCs w:val="22"/>
        </w:rPr>
        <w:t xml:space="preserve">Pour les opérations financières nécessitant une signature, les trois personnes habilitées sont :</w:t>
      </w:r>
    </w:p>
    <w:p>
      <w:pPr>
        <w:pStyle w:val="ListParagraph"/>
        <w:numPr>
          <w:ilvl w:val="0"/>
          <w:numId w:val="2"/>
        </w:numPr>
        <w:spacing w:after="80" w:line="280"/>
      </w:pPr>
      <w:r>
        <w:rPr>
          <w:sz w:val="22"/>
          <w:szCs w:val="22"/>
        </w:rPr>
        <w:t xml:space="preserve">le Président ;</w:t>
      </w:r>
    </w:p>
    <w:p>
      <w:pPr>
        <w:pStyle w:val="ListParagraph"/>
        <w:numPr>
          <w:ilvl w:val="0"/>
          <w:numId w:val="2"/>
        </w:numPr>
        <w:spacing w:after="80" w:line="280"/>
      </w:pPr>
      <w:r>
        <w:rPr>
          <w:sz w:val="22"/>
          <w:szCs w:val="22"/>
        </w:rPr>
        <w:t xml:space="preserve">le Secrétaire Général ;</w:t>
      </w:r>
    </w:p>
    <w:p>
      <w:pPr>
        <w:pStyle w:val="ListParagraph"/>
        <w:numPr>
          <w:ilvl w:val="0"/>
          <w:numId w:val="2"/>
        </w:numPr>
        <w:spacing w:after="80" w:line="280"/>
      </w:pPr>
      <w:r>
        <w:rPr>
          <w:sz w:val="22"/>
          <w:szCs w:val="22"/>
        </w:rPr>
        <w:t xml:space="preserve">le Trésorier ;</w:t>
      </w:r>
    </w:p>
    <w:p>
      <w:pPr>
        <w:pStyle w:val="Heading2"/>
        <w:spacing w:after="110" w:before="220"/>
      </w:pPr>
      <w:r>
        <w:rPr>
          <w:b/>
          <w:bCs/>
          <w:sz w:val="22"/>
          <w:szCs w:val="22"/>
        </w:rPr>
        <w:t xml:space="preserve">RI — Article 37 — Règle des deux signatures minimum</w:t>
      </w:r>
    </w:p>
    <w:p>
      <w:pPr>
        <w:spacing w:after="120" w:line="300"/>
      </w:pPr>
      <w:r>
        <w:rPr>
          <w:sz w:val="22"/>
          <w:szCs w:val="22"/>
        </w:rPr>
        <w:t xml:space="preserve">Toute opération financière nécessitant une signature doit comporter au minimum deux (2) signatures parmi les trois personnes habilitées : Président + Secrétaire Général + Trésorier. Aucune opération concernée ne peut être validée par une seule signature.</w:t>
      </w:r>
    </w:p>
    <w:p>
      <w:pPr>
        <w:spacing w:after="120" w:line="300"/>
      </w:pPr>
      <w:r>
        <w:rPr>
          <w:sz w:val="22"/>
          <w:szCs w:val="22"/>
        </w:rPr>
        <w:t xml:space="preserve">Pour certaines opérations importantes, exceptionnelles ou dépassant un seuil fixé par l'organe compétent, les trois signatures peuvent être obligatoires.</w:t>
      </w:r>
    </w:p>
    <w:p>
      <w:pPr>
        <w:spacing w:after="120" w:line="300"/>
      </w:pPr>
      <w:r>
        <w:rPr>
          <w:sz w:val="22"/>
          <w:szCs w:val="22"/>
        </w:rPr>
        <w:t xml:space="preserve">Cette règle s'applique notamment au décaissement des prêts de la Caisse CAP/CESAM, conformément à l'article 41 des Statuts et à l'article 7 du Règlement Intérieur de la Caisse. </w:t>
      </w:r>
      <w:r>
        <w:rPr>
          <w:b/>
          <w:bCs/>
          <w:color w:val="2E7D32"/>
          <w:sz w:val="18"/>
          <w:szCs w:val="18"/>
        </w:rPr>
        <w:t xml:space="preserve">  [AJOUT]</w:t>
      </w:r>
    </w:p>
    <w:p>
      <w:pPr>
        <w:pStyle w:val="Heading2"/>
        <w:spacing w:after="110" w:before="220"/>
      </w:pPr>
      <w:r>
        <w:rPr>
          <w:b/>
          <w:bCs/>
          <w:sz w:val="22"/>
          <w:szCs w:val="22"/>
        </w:rPr>
        <w:t xml:space="preserve">RI — Article 38 — Séparation des responsabilités financières</w:t>
      </w:r>
    </w:p>
    <w:p>
      <w:pPr>
        <w:spacing w:after="120" w:line="300"/>
      </w:pPr>
      <w:r>
        <w:rPr>
          <w:sz w:val="22"/>
          <w:szCs w:val="22"/>
        </w:rPr>
        <w:t xml:space="preserve">Dans la mesure du possible :</w:t>
      </w:r>
    </w:p>
    <w:p>
      <w:pPr>
        <w:pStyle w:val="ListParagraph"/>
        <w:numPr>
          <w:ilvl w:val="0"/>
          <w:numId w:val="2"/>
        </w:numPr>
        <w:spacing w:after="80" w:line="280"/>
      </w:pPr>
      <w:r>
        <w:rPr>
          <w:sz w:val="22"/>
          <w:szCs w:val="22"/>
        </w:rPr>
        <w:t xml:space="preserve">le Trésorier assure la tenue et le suivi financier ;</w:t>
      </w:r>
    </w:p>
    <w:p>
      <w:pPr>
        <w:pStyle w:val="ListParagraph"/>
        <w:numPr>
          <w:ilvl w:val="0"/>
          <w:numId w:val="2"/>
        </w:numPr>
        <w:spacing w:after="80" w:line="280"/>
      </w:pPr>
      <w:r>
        <w:rPr>
          <w:sz w:val="22"/>
          <w:szCs w:val="22"/>
        </w:rPr>
        <w:t xml:space="preserve">l'autorisation relève de l'autorité compétente ;</w:t>
      </w:r>
    </w:p>
    <w:p>
      <w:pPr>
        <w:pStyle w:val="ListParagraph"/>
        <w:numPr>
          <w:ilvl w:val="0"/>
          <w:numId w:val="2"/>
        </w:numPr>
        <w:spacing w:after="80" w:line="280"/>
      </w:pPr>
      <w:r>
        <w:rPr>
          <w:sz w:val="22"/>
          <w:szCs w:val="22"/>
        </w:rPr>
        <w:t xml:space="preserve">les opérations importantes font l'objet d'un contrôle approprié ;</w:t>
      </w:r>
    </w:p>
    <w:p>
      <w:pPr>
        <w:pStyle w:val="ListParagraph"/>
        <w:numPr>
          <w:ilvl w:val="0"/>
          <w:numId w:val="2"/>
        </w:numPr>
        <w:spacing w:after="80" w:line="280"/>
      </w:pPr>
      <w:r>
        <w:rPr>
          <w:sz w:val="22"/>
          <w:szCs w:val="22"/>
        </w:rPr>
        <w:t xml:space="preserve">les justificatifs sont conservés ;</w:t>
      </w:r>
    </w:p>
    <w:p>
      <w:pPr>
        <w:spacing w:after="120" w:line="300"/>
      </w:pPr>
      <w:r>
        <w:rPr>
          <w:sz w:val="22"/>
          <w:szCs w:val="22"/>
        </w:rPr>
        <w:t xml:space="preserve">Une même personne ne doit pas concentrer seule toutes les étapes d'une opération financière importante.</w:t>
      </w:r>
    </w:p>
    <w:p>
      <w:pPr>
        <w:pStyle w:val="Heading2"/>
        <w:spacing w:after="110" w:before="220"/>
      </w:pPr>
      <w:r>
        <w:rPr>
          <w:b/>
          <w:bCs/>
          <w:sz w:val="22"/>
          <w:szCs w:val="22"/>
        </w:rPr>
        <w:t xml:space="preserve">RI — Article 39 — Recettes</w:t>
      </w:r>
    </w:p>
    <w:p>
      <w:pPr>
        <w:spacing w:after="120" w:line="300"/>
      </w:pPr>
      <w:r>
        <w:rPr>
          <w:sz w:val="22"/>
          <w:szCs w:val="22"/>
        </w:rPr>
        <w:t xml:space="preserve">Toute recette reçue au nom de l'AJESA doit être :</w:t>
      </w:r>
    </w:p>
    <w:p>
      <w:pPr>
        <w:pStyle w:val="ListParagraph"/>
        <w:numPr>
          <w:ilvl w:val="0"/>
          <w:numId w:val="2"/>
        </w:numPr>
        <w:spacing w:after="80" w:line="280"/>
      </w:pPr>
      <w:r>
        <w:rPr>
          <w:sz w:val="22"/>
          <w:szCs w:val="22"/>
        </w:rPr>
        <w:t xml:space="preserve">enregistrée ;</w:t>
      </w:r>
    </w:p>
    <w:p>
      <w:pPr>
        <w:pStyle w:val="ListParagraph"/>
        <w:numPr>
          <w:ilvl w:val="0"/>
          <w:numId w:val="2"/>
        </w:numPr>
        <w:spacing w:after="80" w:line="280"/>
      </w:pPr>
      <w:r>
        <w:rPr>
          <w:sz w:val="22"/>
          <w:szCs w:val="22"/>
        </w:rPr>
        <w:t xml:space="preserve">justifiée ;</w:t>
      </w:r>
    </w:p>
    <w:p>
      <w:pPr>
        <w:pStyle w:val="ListParagraph"/>
        <w:numPr>
          <w:ilvl w:val="0"/>
          <w:numId w:val="2"/>
        </w:numPr>
        <w:spacing w:after="80" w:line="280"/>
      </w:pPr>
      <w:r>
        <w:rPr>
          <w:sz w:val="22"/>
          <w:szCs w:val="22"/>
        </w:rPr>
        <w:t xml:space="preserve">conservée ou déposée conformément aux procédures ;</w:t>
      </w:r>
    </w:p>
    <w:p>
      <w:pPr>
        <w:pStyle w:val="ListParagraph"/>
        <w:numPr>
          <w:ilvl w:val="0"/>
          <w:numId w:val="2"/>
        </w:numPr>
        <w:spacing w:after="80" w:line="280"/>
      </w:pPr>
      <w:r>
        <w:rPr>
          <w:sz w:val="22"/>
          <w:szCs w:val="22"/>
        </w:rPr>
        <w:t xml:space="preserve">intégrée aux documents financiers ;</w:t>
      </w:r>
    </w:p>
    <w:p>
      <w:pPr>
        <w:spacing w:after="120" w:line="300"/>
      </w:pPr>
      <w:r>
        <w:rPr>
          <w:sz w:val="22"/>
          <w:szCs w:val="22"/>
        </w:rPr>
        <w:t xml:space="preserve">Le Trésorier tient un état permettant de suivre les recettes.</w:t>
      </w:r>
    </w:p>
    <w:p>
      <w:pPr>
        <w:pStyle w:val="Heading2"/>
        <w:spacing w:after="110" w:before="220"/>
      </w:pPr>
      <w:r>
        <w:rPr>
          <w:b/>
          <w:bCs/>
          <w:sz w:val="22"/>
          <w:szCs w:val="22"/>
        </w:rPr>
        <w:t xml:space="preserve">RI — Article 40 — Dépenses</w:t>
      </w:r>
    </w:p>
    <w:p>
      <w:pPr>
        <w:spacing w:after="120" w:line="300"/>
      </w:pPr>
      <w:r>
        <w:rPr>
          <w:sz w:val="22"/>
          <w:szCs w:val="22"/>
        </w:rPr>
        <w:t xml:space="preserve">Toute dépense doit être appuyée par un justificatif lorsque celui-ci est disponible. Le justificatif doit permettre d'identifier notamment :</w:t>
      </w:r>
    </w:p>
    <w:p>
      <w:pPr>
        <w:pStyle w:val="ListParagraph"/>
        <w:numPr>
          <w:ilvl w:val="0"/>
          <w:numId w:val="2"/>
        </w:numPr>
        <w:spacing w:after="80" w:line="280"/>
      </w:pPr>
      <w:r>
        <w:rPr>
          <w:sz w:val="22"/>
          <w:szCs w:val="22"/>
        </w:rPr>
        <w:t xml:space="preserve">la nature de la dépense ;</w:t>
      </w:r>
    </w:p>
    <w:p>
      <w:pPr>
        <w:pStyle w:val="ListParagraph"/>
        <w:numPr>
          <w:ilvl w:val="0"/>
          <w:numId w:val="2"/>
        </w:numPr>
        <w:spacing w:after="80" w:line="280"/>
      </w:pPr>
      <w:r>
        <w:rPr>
          <w:sz w:val="22"/>
          <w:szCs w:val="22"/>
        </w:rPr>
        <w:t xml:space="preserve">la date ;</w:t>
      </w:r>
    </w:p>
    <w:p>
      <w:pPr>
        <w:pStyle w:val="ListParagraph"/>
        <w:numPr>
          <w:ilvl w:val="0"/>
          <w:numId w:val="2"/>
        </w:numPr>
        <w:spacing w:after="80" w:line="280"/>
      </w:pPr>
      <w:r>
        <w:rPr>
          <w:sz w:val="22"/>
          <w:szCs w:val="22"/>
        </w:rPr>
        <w:t xml:space="preserve">le montant ;</w:t>
      </w:r>
    </w:p>
    <w:p>
      <w:pPr>
        <w:pStyle w:val="ListParagraph"/>
        <w:numPr>
          <w:ilvl w:val="0"/>
          <w:numId w:val="2"/>
        </w:numPr>
        <w:spacing w:after="80" w:line="280"/>
      </w:pPr>
      <w:r>
        <w:rPr>
          <w:sz w:val="22"/>
          <w:szCs w:val="22"/>
        </w:rPr>
        <w:t xml:space="preserve">le bénéficiaire ou fournisseur ;</w:t>
      </w:r>
    </w:p>
    <w:p>
      <w:pPr>
        <w:pStyle w:val="ListParagraph"/>
        <w:numPr>
          <w:ilvl w:val="0"/>
          <w:numId w:val="2"/>
        </w:numPr>
        <w:spacing w:after="80" w:line="280"/>
      </w:pPr>
      <w:r>
        <w:rPr>
          <w:sz w:val="22"/>
          <w:szCs w:val="22"/>
        </w:rPr>
        <w:t xml:space="preserve">l'objet de la dépense ;</w:t>
      </w:r>
    </w:p>
    <w:p>
      <w:pPr>
        <w:pStyle w:val="Heading2"/>
        <w:spacing w:after="110" w:before="220"/>
      </w:pPr>
      <w:r>
        <w:rPr>
          <w:b/>
          <w:bCs/>
          <w:sz w:val="22"/>
          <w:szCs w:val="22"/>
        </w:rPr>
        <w:t xml:space="preserve">RI — Article 41 — Avances de fonds</w:t>
      </w:r>
    </w:p>
    <w:p>
      <w:pPr>
        <w:spacing w:after="120" w:line="300"/>
      </w:pPr>
      <w:r>
        <w:rPr>
          <w:sz w:val="22"/>
          <w:szCs w:val="22"/>
        </w:rPr>
        <w:t xml:space="preserve">Toute avance accordée pour une activité doit être justifiée et régularisée dans un délai raisonnable après l'activité. Le bénéficiaire d'une avance doit présenter les justificatifs et restituer le solde éventuel.</w:t>
      </w:r>
    </w:p>
    <w:p>
      <w:pPr>
        <w:pStyle w:val="Heading2"/>
        <w:spacing w:after="110" w:before="220"/>
      </w:pPr>
      <w:r>
        <w:rPr>
          <w:b/>
          <w:bCs/>
          <w:sz w:val="22"/>
          <w:szCs w:val="22"/>
        </w:rPr>
        <w:t xml:space="preserve">RI — Article 42 — Rapport financier</w:t>
      </w:r>
    </w:p>
    <w:p>
      <w:pPr>
        <w:spacing w:after="120" w:line="300"/>
      </w:pPr>
      <w:r>
        <w:rPr>
          <w:sz w:val="22"/>
          <w:szCs w:val="22"/>
        </w:rPr>
        <w:t xml:space="preserve">Le Trésorier présente périodiquement une situation financière au Bureau Exécutif et, selon les règles applicables, un rapport financier à l'Assemblée Générale.</w:t>
      </w:r>
    </w:p>
    <w:p>
      <w:pPr>
        <w:pStyle w:val="Heading1"/>
        <w:pBdr>
          <w:bottom w:val="single" w:color="1F3864" w:sz="6" w:space="4"/>
        </w:pBdr>
        <w:spacing w:after="220" w:before="420"/>
        <w:jc w:val="center"/>
      </w:pPr>
      <w:r>
        <w:rPr>
          <w:b/>
          <w:bCs/>
          <w:color w:val="1F3864"/>
          <w:sz w:val="25"/>
          <w:szCs w:val="25"/>
        </w:rPr>
        <w:t xml:space="preserve">TITRE X — GESTION DU MATÉRIEL ET DU PATRIMOINE</w:t>
      </w:r>
    </w:p>
    <w:p>
      <w:pPr>
        <w:pStyle w:val="Heading2"/>
        <w:spacing w:after="110" w:before="220"/>
      </w:pPr>
      <w:r>
        <w:rPr>
          <w:b/>
          <w:bCs/>
          <w:sz w:val="22"/>
          <w:szCs w:val="22"/>
        </w:rPr>
        <w:t xml:space="preserve">RI — Article 43 — Utilisation des biens</w:t>
      </w:r>
    </w:p>
    <w:p>
      <w:pPr>
        <w:spacing w:after="120" w:line="300"/>
      </w:pPr>
      <w:r>
        <w:rPr>
          <w:sz w:val="22"/>
          <w:szCs w:val="22"/>
        </w:rPr>
        <w:t xml:space="preserve">Les biens de l'AJESA sont utilisés exclusivement pour les besoins de l'association. Tout membre ayant reçu un matériel en garde doit en assurer la conservation.</w:t>
      </w:r>
    </w:p>
    <w:p>
      <w:pPr>
        <w:pStyle w:val="Heading2"/>
        <w:spacing w:after="110" w:before="220"/>
      </w:pPr>
      <w:r>
        <w:rPr>
          <w:b/>
          <w:bCs/>
          <w:sz w:val="22"/>
          <w:szCs w:val="22"/>
        </w:rPr>
        <w:t xml:space="preserve">RI — Article 44 — Inventaire</w:t>
      </w:r>
    </w:p>
    <w:p>
      <w:pPr>
        <w:spacing w:after="120" w:line="300"/>
      </w:pPr>
      <w:r>
        <w:rPr>
          <w:sz w:val="22"/>
          <w:szCs w:val="22"/>
        </w:rPr>
        <w:t xml:space="preserve">Un inventaire des biens importants peut être établi et régulièrement actualisé. Le responsable désigné assure le suivi du matériel qui lui est confié.</w:t>
      </w:r>
    </w:p>
    <w:p>
      <w:pPr>
        <w:pStyle w:val="Heading2"/>
        <w:spacing w:after="110" w:before="220"/>
      </w:pPr>
      <w:r>
        <w:rPr>
          <w:b/>
          <w:bCs/>
          <w:sz w:val="22"/>
          <w:szCs w:val="22"/>
        </w:rPr>
        <w:t xml:space="preserve">RI — Article 45 — Restitution</w:t>
      </w:r>
    </w:p>
    <w:p>
      <w:pPr>
        <w:spacing w:after="120" w:line="300"/>
      </w:pPr>
      <w:r>
        <w:rPr>
          <w:sz w:val="22"/>
          <w:szCs w:val="22"/>
        </w:rPr>
        <w:t xml:space="preserve">Tout matériel appartenant à l'AJESA doit être restitué à la fin de la mission ou de la fonction pour laquelle il a été confié.</w:t>
      </w:r>
    </w:p>
    <w:p>
      <w:pPr>
        <w:pStyle w:val="Heading1"/>
        <w:pBdr>
          <w:bottom w:val="single" w:color="1F3864" w:sz="6" w:space="4"/>
        </w:pBdr>
        <w:spacing w:after="220" w:before="420"/>
        <w:jc w:val="center"/>
      </w:pPr>
      <w:r>
        <w:rPr>
          <w:b/>
          <w:bCs/>
          <w:color w:val="1F3864"/>
          <w:sz w:val="25"/>
          <w:szCs w:val="25"/>
        </w:rPr>
        <w:t xml:space="preserve">TITRE XI — COMMUNICATION ET IMAGE DE L'AJESA</w:t>
      </w:r>
    </w:p>
    <w:p>
      <w:pPr>
        <w:pStyle w:val="Heading2"/>
        <w:spacing w:after="110" w:before="220"/>
      </w:pPr>
      <w:r>
        <w:rPr>
          <w:b/>
          <w:bCs/>
          <w:sz w:val="22"/>
          <w:szCs w:val="22"/>
        </w:rPr>
        <w:t xml:space="preserve">RI — Article 46 — Communication officielle</w:t>
      </w:r>
    </w:p>
    <w:p>
      <w:pPr>
        <w:spacing w:after="120" w:line="300"/>
      </w:pPr>
      <w:r>
        <w:rPr>
          <w:sz w:val="22"/>
          <w:szCs w:val="22"/>
        </w:rPr>
        <w:t xml:space="preserve">La communication officielle de l'AJESA est coordonnée par le Responsable chargé de la Communication sous l'autorité et la supervision de l'organe compétent.</w:t>
      </w:r>
    </w:p>
    <w:p>
      <w:pPr>
        <w:pStyle w:val="Heading2"/>
        <w:spacing w:after="110" w:before="220"/>
      </w:pPr>
      <w:r>
        <w:rPr>
          <w:b/>
          <w:bCs/>
          <w:sz w:val="22"/>
          <w:szCs w:val="22"/>
        </w:rPr>
        <w:t xml:space="preserve">RI — Article 47 — Réseaux sociaux</w:t>
      </w:r>
    </w:p>
    <w:p>
      <w:pPr>
        <w:spacing w:after="120" w:line="300"/>
      </w:pPr>
      <w:r>
        <w:rPr>
          <w:sz w:val="22"/>
          <w:szCs w:val="22"/>
        </w:rPr>
        <w:t xml:space="preserve">Les comptes et pages officiels de l'AJESA constituent des outils institutionnels. Les personnes disposant d'un accès doivent :</w:t>
      </w:r>
    </w:p>
    <w:p>
      <w:pPr>
        <w:pStyle w:val="ListParagraph"/>
        <w:numPr>
          <w:ilvl w:val="0"/>
          <w:numId w:val="2"/>
        </w:numPr>
        <w:spacing w:after="80" w:line="280"/>
      </w:pPr>
      <w:r>
        <w:rPr>
          <w:sz w:val="22"/>
          <w:szCs w:val="22"/>
        </w:rPr>
        <w:t xml:space="preserve">préserver les identifiants ;</w:t>
      </w:r>
    </w:p>
    <w:p>
      <w:pPr>
        <w:pStyle w:val="ListParagraph"/>
        <w:numPr>
          <w:ilvl w:val="0"/>
          <w:numId w:val="2"/>
        </w:numPr>
        <w:spacing w:after="80" w:line="280"/>
      </w:pPr>
      <w:r>
        <w:rPr>
          <w:sz w:val="22"/>
          <w:szCs w:val="22"/>
        </w:rPr>
        <w:t xml:space="preserve">respecter la ligne de communication ;</w:t>
      </w:r>
    </w:p>
    <w:p>
      <w:pPr>
        <w:pStyle w:val="ListParagraph"/>
        <w:numPr>
          <w:ilvl w:val="0"/>
          <w:numId w:val="2"/>
        </w:numPr>
        <w:spacing w:after="80" w:line="280"/>
      </w:pPr>
      <w:r>
        <w:rPr>
          <w:sz w:val="22"/>
          <w:szCs w:val="22"/>
        </w:rPr>
        <w:t xml:space="preserve">ne pas publier de contenu contraire aux valeurs de l'association ;</w:t>
      </w:r>
    </w:p>
    <w:p>
      <w:pPr>
        <w:pStyle w:val="ListParagraph"/>
        <w:numPr>
          <w:ilvl w:val="0"/>
          <w:numId w:val="2"/>
        </w:numPr>
        <w:spacing w:after="80" w:line="280"/>
      </w:pPr>
      <w:r>
        <w:rPr>
          <w:sz w:val="22"/>
          <w:szCs w:val="22"/>
        </w:rPr>
        <w:t xml:space="preserve">ne pas divulguer d'informations confidentielles ;</w:t>
      </w:r>
    </w:p>
    <w:p>
      <w:pPr>
        <w:pStyle w:val="ListParagraph"/>
        <w:numPr>
          <w:ilvl w:val="0"/>
          <w:numId w:val="2"/>
        </w:numPr>
        <w:spacing w:after="80" w:line="280"/>
      </w:pPr>
      <w:r>
        <w:rPr>
          <w:sz w:val="22"/>
          <w:szCs w:val="22"/>
        </w:rPr>
        <w:t xml:space="preserve">assurer une communication respectueuse ;</w:t>
      </w:r>
    </w:p>
    <w:p>
      <w:pPr>
        <w:pStyle w:val="Heading2"/>
        <w:spacing w:after="110" w:before="220"/>
      </w:pPr>
      <w:r>
        <w:rPr>
          <w:b/>
          <w:bCs/>
          <w:sz w:val="22"/>
          <w:szCs w:val="22"/>
        </w:rPr>
        <w:t xml:space="preserve">RI — Article 48 — Utilisation du logo</w:t>
      </w:r>
    </w:p>
    <w:p>
      <w:pPr>
        <w:spacing w:after="120" w:line="300"/>
      </w:pPr>
      <w:r>
        <w:rPr>
          <w:sz w:val="22"/>
          <w:szCs w:val="22"/>
        </w:rPr>
        <w:t xml:space="preserve">Le logo, le nom et les éléments d'identité visuelle de l'AJESA ne peuvent être utilisés à des fins personnelles ou commerciales sans autorisation.</w:t>
      </w:r>
    </w:p>
    <w:p>
      <w:pPr>
        <w:pStyle w:val="Heading2"/>
        <w:spacing w:after="110" w:before="220"/>
      </w:pPr>
      <w:r>
        <w:rPr>
          <w:b/>
          <w:bCs/>
          <w:sz w:val="22"/>
          <w:szCs w:val="22"/>
        </w:rPr>
        <w:t xml:space="preserve">RI — Article 49 — Publications sensibles</w:t>
      </w:r>
    </w:p>
    <w:p>
      <w:pPr>
        <w:spacing w:after="120" w:line="300"/>
      </w:pPr>
      <w:r>
        <w:rPr>
          <w:sz w:val="22"/>
          <w:szCs w:val="22"/>
        </w:rPr>
        <w:t xml:space="preserve">Toute publication susceptible d'engager officiellement la position de l'AJESA sur une question sensible doit être soumise à validation conformément aux procédures internes.</w:t>
      </w:r>
    </w:p>
    <w:p>
      <w:pPr>
        <w:pStyle w:val="Heading1"/>
        <w:pBdr>
          <w:bottom w:val="single" w:color="1F3864" w:sz="6" w:space="4"/>
        </w:pBdr>
        <w:spacing w:after="220" w:before="420"/>
        <w:jc w:val="center"/>
      </w:pPr>
      <w:r>
        <w:rPr>
          <w:b/>
          <w:bCs/>
          <w:color w:val="1F3864"/>
          <w:sz w:val="25"/>
          <w:szCs w:val="25"/>
        </w:rPr>
        <w:t xml:space="preserve">TITRE XII — CONFIDENTIALITÉ ET ARCHIVES</w:t>
      </w:r>
    </w:p>
    <w:p>
      <w:pPr>
        <w:pStyle w:val="Heading2"/>
        <w:spacing w:after="110" w:before="220"/>
      </w:pPr>
      <w:r>
        <w:rPr>
          <w:b/>
          <w:bCs/>
          <w:sz w:val="22"/>
          <w:szCs w:val="22"/>
        </w:rPr>
        <w:t xml:space="preserve">RI — Article 50 — Confidentialité</w:t>
      </w:r>
    </w:p>
    <w:p>
      <w:pPr>
        <w:spacing w:after="120" w:line="300"/>
      </w:pPr>
      <w:r>
        <w:rPr>
          <w:sz w:val="22"/>
          <w:szCs w:val="22"/>
        </w:rPr>
        <w:t xml:space="preserve">Les membres et responsables doivent préserver la confidentialité des informations internes qui leur sont communiquées dans le cadre de leurs fonctions.</w:t>
      </w:r>
    </w:p>
    <w:p>
      <w:pPr>
        <w:pStyle w:val="Heading2"/>
        <w:spacing w:after="110" w:before="220"/>
      </w:pPr>
      <w:r>
        <w:rPr>
          <w:b/>
          <w:bCs/>
          <w:sz w:val="22"/>
          <w:szCs w:val="22"/>
        </w:rPr>
        <w:t xml:space="preserve">RI — Article 51 — Conservation des documents</w:t>
      </w:r>
    </w:p>
    <w:p>
      <w:pPr>
        <w:spacing w:after="120" w:line="300"/>
      </w:pPr>
      <w:r>
        <w:rPr>
          <w:sz w:val="22"/>
          <w:szCs w:val="22"/>
        </w:rPr>
        <w:t xml:space="preserve">Les documents administratifs, financiers et institutionnels doivent être conservés selon une organisation permettant leur consultation et leur transmission.</w:t>
      </w:r>
    </w:p>
    <w:p>
      <w:pPr>
        <w:pStyle w:val="Heading2"/>
        <w:spacing w:after="110" w:before="220"/>
      </w:pPr>
      <w:r>
        <w:rPr>
          <w:b/>
          <w:bCs/>
          <w:sz w:val="22"/>
          <w:szCs w:val="22"/>
        </w:rPr>
        <w:t xml:space="preserve">RI — Article 52 — Accès aux documents</w:t>
      </w:r>
    </w:p>
    <w:p>
      <w:pPr>
        <w:spacing w:after="120" w:line="300"/>
      </w:pPr>
      <w:r>
        <w:rPr>
          <w:sz w:val="22"/>
          <w:szCs w:val="22"/>
        </w:rPr>
        <w:t xml:space="preserve">L'accès aux documents internes dépend de leur nature et des responsabilités du demandeur. Les documents confidentiels ou sensibles ne peuvent être communiqués à des tiers sans autorisation.</w:t>
      </w:r>
    </w:p>
    <w:p>
      <w:pPr>
        <w:pStyle w:val="Heading1"/>
        <w:pBdr>
          <w:bottom w:val="single" w:color="1F3864" w:sz="6" w:space="4"/>
        </w:pBdr>
        <w:spacing w:after="220" w:before="420"/>
        <w:jc w:val="center"/>
      </w:pPr>
      <w:r>
        <w:rPr>
          <w:b/>
          <w:bCs/>
          <w:color w:val="1F3864"/>
          <w:sz w:val="25"/>
          <w:szCs w:val="25"/>
        </w:rPr>
        <w:t xml:space="preserve">TITRE XIII — ABSENCE, INTÉRIM ET DÉLÉGATION</w:t>
      </w:r>
    </w:p>
    <w:p>
      <w:pPr>
        <w:pStyle w:val="Heading2"/>
        <w:spacing w:after="110" w:before="220"/>
      </w:pPr>
      <w:r>
        <w:rPr>
          <w:b/>
          <w:bCs/>
          <w:sz w:val="22"/>
          <w:szCs w:val="22"/>
        </w:rPr>
        <w:t xml:space="preserve">RI — Article 53 — Absence</w:t>
      </w:r>
    </w:p>
    <w:p>
      <w:pPr>
        <w:spacing w:after="120" w:line="300"/>
      </w:pPr>
      <w:r>
        <w:rPr>
          <w:sz w:val="22"/>
          <w:szCs w:val="22"/>
        </w:rPr>
        <w:t xml:space="preserve">Tout responsable empêché d'exercer temporairement sa fonction doit, lorsque cela est possible, informer son supérieur ou l'autorité de coordination.</w:t>
      </w:r>
    </w:p>
    <w:p>
      <w:pPr>
        <w:pStyle w:val="Heading2"/>
        <w:spacing w:after="110" w:before="220"/>
      </w:pPr>
      <w:r>
        <w:rPr>
          <w:b/>
          <w:bCs/>
          <w:sz w:val="22"/>
          <w:szCs w:val="22"/>
        </w:rPr>
        <w:t xml:space="preserve">RI — Article 54 — Intérim</w:t>
      </w:r>
    </w:p>
    <w:p>
      <w:pPr>
        <w:spacing w:after="120" w:line="300"/>
      </w:pPr>
      <w:r>
        <w:rPr>
          <w:sz w:val="22"/>
          <w:szCs w:val="22"/>
        </w:rPr>
        <w:t xml:space="preserve">En cas d'absence ou d'empêchement d'un responsable, un intérimaire peut être désigné conformément aux Statuts. L'intérimaire exerce uniquement les pouvoirs nécessaires à la continuité de la fonction.</w:t>
      </w:r>
    </w:p>
    <w:p>
      <w:pPr>
        <w:pStyle w:val="Heading2"/>
        <w:spacing w:after="110" w:before="220"/>
      </w:pPr>
      <w:r>
        <w:rPr>
          <w:b/>
          <w:bCs/>
          <w:sz w:val="22"/>
          <w:szCs w:val="22"/>
        </w:rPr>
        <w:t xml:space="preserve">RI — Article 55 — Délégation</w:t>
      </w:r>
    </w:p>
    <w:p>
      <w:pPr>
        <w:spacing w:after="120" w:line="300"/>
      </w:pPr>
      <w:r>
        <w:rPr>
          <w:sz w:val="22"/>
          <w:szCs w:val="22"/>
        </w:rPr>
        <w:t xml:space="preserve">Toute délégation de responsabilité doit préciser :</w:t>
      </w:r>
    </w:p>
    <w:p>
      <w:pPr>
        <w:pStyle w:val="ListParagraph"/>
        <w:numPr>
          <w:ilvl w:val="0"/>
          <w:numId w:val="2"/>
        </w:numPr>
        <w:spacing w:after="80" w:line="280"/>
      </w:pPr>
      <w:r>
        <w:rPr>
          <w:sz w:val="22"/>
          <w:szCs w:val="22"/>
        </w:rPr>
        <w:t xml:space="preserve">le responsable délégant ;</w:t>
      </w:r>
    </w:p>
    <w:p>
      <w:pPr>
        <w:pStyle w:val="ListParagraph"/>
        <w:numPr>
          <w:ilvl w:val="0"/>
          <w:numId w:val="2"/>
        </w:numPr>
        <w:spacing w:after="80" w:line="280"/>
      </w:pPr>
      <w:r>
        <w:rPr>
          <w:sz w:val="22"/>
          <w:szCs w:val="22"/>
        </w:rPr>
        <w:t xml:space="preserve">la personne bénéficiaire ;</w:t>
      </w:r>
    </w:p>
    <w:p>
      <w:pPr>
        <w:pStyle w:val="ListParagraph"/>
        <w:numPr>
          <w:ilvl w:val="0"/>
          <w:numId w:val="2"/>
        </w:numPr>
        <w:spacing w:after="80" w:line="280"/>
      </w:pPr>
      <w:r>
        <w:rPr>
          <w:sz w:val="22"/>
          <w:szCs w:val="22"/>
        </w:rPr>
        <w:t xml:space="preserve">la mission ;</w:t>
      </w:r>
    </w:p>
    <w:p>
      <w:pPr>
        <w:pStyle w:val="ListParagraph"/>
        <w:numPr>
          <w:ilvl w:val="0"/>
          <w:numId w:val="2"/>
        </w:numPr>
        <w:spacing w:after="80" w:line="280"/>
      </w:pPr>
      <w:r>
        <w:rPr>
          <w:sz w:val="22"/>
          <w:szCs w:val="22"/>
        </w:rPr>
        <w:t xml:space="preserve">la durée ;</w:t>
      </w:r>
    </w:p>
    <w:p>
      <w:pPr>
        <w:pStyle w:val="ListParagraph"/>
        <w:numPr>
          <w:ilvl w:val="0"/>
          <w:numId w:val="2"/>
        </w:numPr>
        <w:spacing w:after="80" w:line="280"/>
      </w:pPr>
      <w:r>
        <w:rPr>
          <w:sz w:val="22"/>
          <w:szCs w:val="22"/>
        </w:rPr>
        <w:t xml:space="preserve">les limites du pouvoir délégué ;</w:t>
      </w:r>
    </w:p>
    <w:p>
      <w:pPr>
        <w:spacing w:after="120" w:line="300"/>
      </w:pPr>
      <w:r>
        <w:rPr>
          <w:sz w:val="22"/>
          <w:szCs w:val="22"/>
        </w:rPr>
        <w:t xml:space="preserve">La délégation ne permet pas de transférer une compétence réservée à un autre organe.</w:t>
      </w:r>
    </w:p>
    <w:p>
      <w:pPr>
        <w:pStyle w:val="Heading1"/>
        <w:pBdr>
          <w:bottom w:val="single" w:color="1F3864" w:sz="6" w:space="4"/>
        </w:pBdr>
        <w:spacing w:after="220" w:before="420"/>
        <w:jc w:val="center"/>
      </w:pPr>
      <w:r>
        <w:rPr>
          <w:b/>
          <w:bCs/>
          <w:color w:val="1F3864"/>
          <w:sz w:val="25"/>
          <w:szCs w:val="25"/>
        </w:rPr>
        <w:t xml:space="preserve">TITRE XIV — DISCIPLINE</w:t>
      </w:r>
    </w:p>
    <w:p>
      <w:pPr>
        <w:pStyle w:val="Heading2"/>
        <w:spacing w:after="110" w:before="220"/>
      </w:pPr>
      <w:r>
        <w:rPr>
          <w:b/>
          <w:bCs/>
          <w:sz w:val="22"/>
          <w:szCs w:val="22"/>
        </w:rPr>
        <w:t xml:space="preserve">RI — Article 56 — Principes disciplinaires</w:t>
      </w:r>
    </w:p>
    <w:p>
      <w:pPr>
        <w:spacing w:after="120" w:line="300"/>
      </w:pPr>
      <w:r>
        <w:rPr>
          <w:sz w:val="22"/>
          <w:szCs w:val="22"/>
        </w:rPr>
        <w:t xml:space="preserve">Tout membre est tenu de respecter les règles de l'AJESA. Toute procédure disciplinaire doit respecter les principes de :</w:t>
      </w:r>
    </w:p>
    <w:p>
      <w:pPr>
        <w:pStyle w:val="ListParagraph"/>
        <w:numPr>
          <w:ilvl w:val="0"/>
          <w:numId w:val="2"/>
        </w:numPr>
        <w:spacing w:after="80" w:line="280"/>
      </w:pPr>
      <w:r>
        <w:rPr>
          <w:sz w:val="22"/>
          <w:szCs w:val="22"/>
        </w:rPr>
        <w:t xml:space="preserve">proportionnalité ;</w:t>
      </w:r>
    </w:p>
    <w:p>
      <w:pPr>
        <w:pStyle w:val="ListParagraph"/>
        <w:numPr>
          <w:ilvl w:val="0"/>
          <w:numId w:val="2"/>
        </w:numPr>
        <w:spacing w:after="80" w:line="280"/>
      </w:pPr>
      <w:r>
        <w:rPr>
          <w:sz w:val="22"/>
          <w:szCs w:val="22"/>
        </w:rPr>
        <w:t xml:space="preserve">impartialité ;</w:t>
      </w:r>
    </w:p>
    <w:p>
      <w:pPr>
        <w:pStyle w:val="ListParagraph"/>
        <w:numPr>
          <w:ilvl w:val="0"/>
          <w:numId w:val="2"/>
        </w:numPr>
        <w:spacing w:after="80" w:line="280"/>
      </w:pPr>
      <w:r>
        <w:rPr>
          <w:sz w:val="22"/>
          <w:szCs w:val="22"/>
        </w:rPr>
        <w:t xml:space="preserve">respect de la personne concernée ;</w:t>
      </w:r>
    </w:p>
    <w:p>
      <w:pPr>
        <w:pStyle w:val="ListParagraph"/>
        <w:numPr>
          <w:ilvl w:val="0"/>
          <w:numId w:val="2"/>
        </w:numPr>
        <w:spacing w:after="80" w:line="280"/>
      </w:pPr>
      <w:r>
        <w:rPr>
          <w:sz w:val="22"/>
          <w:szCs w:val="22"/>
        </w:rPr>
        <w:t xml:space="preserve">possibilité de présenter ses observations ;</w:t>
      </w:r>
    </w:p>
    <w:p>
      <w:pPr>
        <w:pStyle w:val="Heading2"/>
        <w:spacing w:after="110" w:before="220"/>
      </w:pPr>
      <w:r>
        <w:rPr>
          <w:b/>
          <w:bCs/>
          <w:sz w:val="22"/>
          <w:szCs w:val="22"/>
        </w:rPr>
        <w:t xml:space="preserve">RI — Article 57 — Manquements</w:t>
      </w:r>
    </w:p>
    <w:p>
      <w:pPr>
        <w:spacing w:after="120" w:line="300"/>
      </w:pPr>
      <w:r>
        <w:rPr>
          <w:sz w:val="22"/>
          <w:szCs w:val="22"/>
        </w:rPr>
        <w:t xml:space="preserve">Peuvent notamment constituer des manquements :</w:t>
      </w:r>
    </w:p>
    <w:p>
      <w:pPr>
        <w:pStyle w:val="ListParagraph"/>
        <w:numPr>
          <w:ilvl w:val="0"/>
          <w:numId w:val="2"/>
        </w:numPr>
        <w:spacing w:after="80" w:line="280"/>
      </w:pPr>
      <w:r>
        <w:rPr>
          <w:sz w:val="22"/>
          <w:szCs w:val="22"/>
        </w:rPr>
        <w:t xml:space="preserve">violation des Statuts ou du Règlement Intérieur ;</w:t>
      </w:r>
    </w:p>
    <w:p>
      <w:pPr>
        <w:pStyle w:val="ListParagraph"/>
        <w:numPr>
          <w:ilvl w:val="0"/>
          <w:numId w:val="2"/>
        </w:numPr>
        <w:spacing w:after="80" w:line="280"/>
      </w:pPr>
      <w:r>
        <w:rPr>
          <w:sz w:val="22"/>
          <w:szCs w:val="22"/>
        </w:rPr>
        <w:t xml:space="preserve">insubordination grave ;</w:t>
      </w:r>
    </w:p>
    <w:p>
      <w:pPr>
        <w:pStyle w:val="ListParagraph"/>
        <w:numPr>
          <w:ilvl w:val="0"/>
          <w:numId w:val="2"/>
        </w:numPr>
        <w:spacing w:after="80" w:line="280"/>
      </w:pPr>
      <w:r>
        <w:rPr>
          <w:sz w:val="22"/>
          <w:szCs w:val="22"/>
        </w:rPr>
        <w:t xml:space="preserve">comportement portant gravement atteinte à l'association ;</w:t>
      </w:r>
    </w:p>
    <w:p>
      <w:pPr>
        <w:pStyle w:val="ListParagraph"/>
        <w:numPr>
          <w:ilvl w:val="0"/>
          <w:numId w:val="2"/>
        </w:numPr>
        <w:spacing w:after="80" w:line="280"/>
      </w:pPr>
      <w:r>
        <w:rPr>
          <w:sz w:val="22"/>
          <w:szCs w:val="22"/>
        </w:rPr>
        <w:t xml:space="preserve">utilisation abusive du nom ou du logo ;</w:t>
      </w:r>
    </w:p>
    <w:p>
      <w:pPr>
        <w:pStyle w:val="ListParagraph"/>
        <w:numPr>
          <w:ilvl w:val="0"/>
          <w:numId w:val="2"/>
        </w:numPr>
        <w:spacing w:after="80" w:line="280"/>
      </w:pPr>
      <w:r>
        <w:rPr>
          <w:sz w:val="22"/>
          <w:szCs w:val="22"/>
        </w:rPr>
        <w:t xml:space="preserve">utilisation non autorisée des ressources ;</w:t>
      </w:r>
    </w:p>
    <w:p>
      <w:pPr>
        <w:pStyle w:val="ListParagraph"/>
        <w:numPr>
          <w:ilvl w:val="0"/>
          <w:numId w:val="2"/>
        </w:numPr>
        <w:spacing w:after="80" w:line="280"/>
      </w:pPr>
      <w:r>
        <w:rPr>
          <w:sz w:val="22"/>
          <w:szCs w:val="22"/>
        </w:rPr>
        <w:t xml:space="preserve">fraude ;</w:t>
      </w:r>
    </w:p>
    <w:p>
      <w:pPr>
        <w:pStyle w:val="ListParagraph"/>
        <w:numPr>
          <w:ilvl w:val="0"/>
          <w:numId w:val="2"/>
        </w:numPr>
        <w:spacing w:after="80" w:line="280"/>
      </w:pPr>
      <w:r>
        <w:rPr>
          <w:sz w:val="22"/>
          <w:szCs w:val="22"/>
        </w:rPr>
        <w:t xml:space="preserve">détournement ;</w:t>
      </w:r>
    </w:p>
    <w:p>
      <w:pPr>
        <w:pStyle w:val="ListParagraph"/>
        <w:numPr>
          <w:ilvl w:val="0"/>
          <w:numId w:val="2"/>
        </w:numPr>
        <w:spacing w:after="80" w:line="280"/>
      </w:pPr>
      <w:r>
        <w:rPr>
          <w:sz w:val="22"/>
          <w:szCs w:val="22"/>
        </w:rPr>
        <w:t xml:space="preserve">divulgation injustifiée d'informations confidentielles ;</w:t>
      </w:r>
    </w:p>
    <w:p>
      <w:pPr>
        <w:pStyle w:val="ListParagraph"/>
        <w:numPr>
          <w:ilvl w:val="0"/>
          <w:numId w:val="2"/>
        </w:numPr>
        <w:spacing w:after="80" w:line="280"/>
      </w:pPr>
      <w:r>
        <w:rPr>
          <w:sz w:val="22"/>
          <w:szCs w:val="22"/>
        </w:rPr>
        <w:t xml:space="preserve">violence ou comportement gravement irrespectueux ;</w:t>
      </w:r>
    </w:p>
    <w:p>
      <w:pPr>
        <w:pStyle w:val="ListParagraph"/>
        <w:numPr>
          <w:ilvl w:val="0"/>
          <w:numId w:val="2"/>
        </w:numPr>
        <w:spacing w:after="80" w:line="280"/>
      </w:pPr>
      <w:r>
        <w:rPr>
          <w:sz w:val="22"/>
          <w:szCs w:val="22"/>
        </w:rPr>
        <w:t xml:space="preserve">usurpation d'une fonction ou d'un pouvoir ;</w:t>
      </w:r>
    </w:p>
    <w:p>
      <w:pPr>
        <w:pStyle w:val="Heading2"/>
        <w:spacing w:after="110" w:before="220"/>
      </w:pPr>
      <w:r>
        <w:rPr>
          <w:b/>
          <w:bCs/>
          <w:sz w:val="22"/>
          <w:szCs w:val="22"/>
        </w:rPr>
        <w:t xml:space="preserve">RI — Article 58 — Échelle des mesures disciplinaires</w:t>
      </w:r>
    </w:p>
    <w:p>
      <w:pPr>
        <w:spacing w:after="120" w:line="300"/>
      </w:pPr>
      <w:r>
        <w:rPr>
          <w:sz w:val="22"/>
          <w:szCs w:val="22"/>
        </w:rPr>
        <w:t xml:space="preserve">Selon la nature et la gravité des faits, les mesures peuvent comprendre :</w:t>
      </w:r>
    </w:p>
    <w:p>
      <w:pPr>
        <w:pStyle w:val="ListParagraph"/>
        <w:numPr>
          <w:ilvl w:val="0"/>
          <w:numId w:val="6"/>
        </w:numPr>
        <w:spacing w:after="80" w:line="280"/>
      </w:pPr>
      <w:r>
        <w:rPr>
          <w:sz w:val="22"/>
          <w:szCs w:val="22"/>
        </w:rPr>
        <w:t xml:space="preserve">rappel à l'ordre ;</w:t>
      </w:r>
    </w:p>
    <w:p>
      <w:pPr>
        <w:pStyle w:val="ListParagraph"/>
        <w:numPr>
          <w:ilvl w:val="0"/>
          <w:numId w:val="6"/>
        </w:numPr>
        <w:spacing w:after="80" w:line="280"/>
      </w:pPr>
      <w:r>
        <w:rPr>
          <w:sz w:val="22"/>
          <w:szCs w:val="22"/>
        </w:rPr>
        <w:t xml:space="preserve">avertissement ;</w:t>
      </w:r>
    </w:p>
    <w:p>
      <w:pPr>
        <w:pStyle w:val="ListParagraph"/>
        <w:numPr>
          <w:ilvl w:val="0"/>
          <w:numId w:val="6"/>
        </w:numPr>
        <w:spacing w:after="80" w:line="280"/>
      </w:pPr>
      <w:r>
        <w:rPr>
          <w:sz w:val="22"/>
          <w:szCs w:val="22"/>
        </w:rPr>
        <w:t xml:space="preserve">suspension temporaire ;</w:t>
      </w:r>
    </w:p>
    <w:p>
      <w:pPr>
        <w:pStyle w:val="ListParagraph"/>
        <w:numPr>
          <w:ilvl w:val="0"/>
          <w:numId w:val="6"/>
        </w:numPr>
        <w:spacing w:after="80" w:line="280"/>
      </w:pPr>
      <w:r>
        <w:rPr>
          <w:sz w:val="22"/>
          <w:szCs w:val="22"/>
        </w:rPr>
        <w:t xml:space="preserve">exclusion.</w:t>
      </w:r>
    </w:p>
    <w:p>
      <w:pPr>
        <w:spacing w:after="120" w:line="300"/>
      </w:pPr>
      <w:r>
        <w:rPr>
          <w:sz w:val="22"/>
          <w:szCs w:val="22"/>
        </w:rPr>
        <w:t xml:space="preserve">Les modalités d'application et les autorités compétentes sont déterminées conformément aux Statuts et aux règles applicables.</w:t>
      </w:r>
    </w:p>
    <w:p>
      <w:pPr>
        <w:pStyle w:val="Heading2"/>
        <w:spacing w:after="110" w:before="220"/>
      </w:pPr>
      <w:r>
        <w:rPr>
          <w:b/>
          <w:bCs/>
          <w:sz w:val="22"/>
          <w:szCs w:val="22"/>
        </w:rPr>
        <w:t xml:space="preserve">RI — Article 59 — Droit à la défense</w:t>
      </w:r>
    </w:p>
    <w:p>
      <w:pPr>
        <w:spacing w:after="120" w:line="300"/>
      </w:pPr>
      <w:r>
        <w:rPr>
          <w:sz w:val="22"/>
          <w:szCs w:val="22"/>
        </w:rPr>
        <w:t xml:space="preserve">Avant toute sanction grave, la personne concernée doit, sauf impossibilité ou disposition contraire, être informée des faits qui lui sont reprochés et avoir la possibilité de présenter ses observations.</w:t>
      </w:r>
    </w:p>
    <w:p>
      <w:pPr>
        <w:pStyle w:val="Heading1"/>
        <w:pBdr>
          <w:bottom w:val="single" w:color="1F3864" w:sz="6" w:space="4"/>
        </w:pBdr>
        <w:spacing w:after="220" w:before="420"/>
        <w:jc w:val="center"/>
      </w:pPr>
      <w:r>
        <w:rPr>
          <w:b/>
          <w:bCs/>
          <w:color w:val="1F3864"/>
          <w:sz w:val="25"/>
          <w:szCs w:val="25"/>
        </w:rPr>
        <w:t xml:space="preserve">TITRE XV — RÈGLEMENT DES DIFFÉRENDS</w:t>
      </w:r>
    </w:p>
    <w:p>
      <w:pPr>
        <w:pStyle w:val="Heading2"/>
        <w:spacing w:after="110" w:before="220"/>
      </w:pPr>
      <w:r>
        <w:rPr>
          <w:b/>
          <w:bCs/>
          <w:sz w:val="22"/>
          <w:szCs w:val="22"/>
        </w:rPr>
        <w:t xml:space="preserve">RI — Article 60 — Règlement amiable</w:t>
      </w:r>
    </w:p>
    <w:p>
      <w:pPr>
        <w:spacing w:after="120" w:line="300"/>
      </w:pPr>
      <w:r>
        <w:rPr>
          <w:sz w:val="22"/>
          <w:szCs w:val="22"/>
        </w:rPr>
        <w:t xml:space="preserve">Tout différend interne doit, autant que possible, être réglé par le dialogue et la recherche d'une solution amiable.</w:t>
      </w:r>
    </w:p>
    <w:p>
      <w:pPr>
        <w:pStyle w:val="Heading2"/>
        <w:spacing w:after="110" w:before="220"/>
      </w:pPr>
      <w:r>
        <w:rPr>
          <w:b/>
          <w:bCs/>
          <w:sz w:val="22"/>
          <w:szCs w:val="22"/>
        </w:rPr>
        <w:t xml:space="preserve">RI — Article 61 — Médiation interne</w:t>
      </w:r>
    </w:p>
    <w:p>
      <w:pPr>
        <w:spacing w:after="120" w:line="300"/>
      </w:pPr>
      <w:r>
        <w:rPr>
          <w:sz w:val="22"/>
          <w:szCs w:val="22"/>
        </w:rPr>
        <w:t xml:space="preserve">Lorsque cela est nécessaire, le Bureau peut mettre en place une démarche de médiation interne, sans préjudice des droits et recours prévus par la législation.</w:t>
      </w:r>
    </w:p>
    <w:p>
      <w:pPr>
        <w:pStyle w:val="Heading1"/>
        <w:pBdr>
          <w:bottom w:val="single" w:color="1F3864" w:sz="6" w:space="4"/>
        </w:pBdr>
        <w:spacing w:after="220" w:before="420"/>
        <w:jc w:val="center"/>
      </w:pPr>
      <w:r>
        <w:rPr>
          <w:b/>
          <w:bCs/>
          <w:color w:val="1F3864"/>
          <w:sz w:val="25"/>
          <w:szCs w:val="25"/>
        </w:rPr>
        <w:t xml:space="preserve">TITRE XVI — REDDITION DE COMPTES ET ÉVALUATION</w:t>
      </w:r>
    </w:p>
    <w:p>
      <w:pPr>
        <w:pStyle w:val="Heading2"/>
        <w:spacing w:after="110" w:before="220"/>
      </w:pPr>
      <w:r>
        <w:rPr>
          <w:b/>
          <w:bCs/>
          <w:sz w:val="22"/>
          <w:szCs w:val="22"/>
        </w:rPr>
        <w:t xml:space="preserve">RI — Article 62 — Obligation de compte rendu</w:t>
      </w:r>
    </w:p>
    <w:p>
      <w:pPr>
        <w:spacing w:after="120" w:line="300"/>
      </w:pPr>
      <w:r>
        <w:rPr>
          <w:sz w:val="22"/>
          <w:szCs w:val="22"/>
        </w:rPr>
        <w:t xml:space="preserve">Chaque responsable est tenu de rendre compte des missions qui lui sont confiées. Le rapport doit être proportionné à la nature de la mission.</w:t>
      </w:r>
    </w:p>
    <w:p>
      <w:pPr>
        <w:pStyle w:val="Heading2"/>
        <w:spacing w:after="110" w:before="220"/>
      </w:pPr>
      <w:r>
        <w:rPr>
          <w:b/>
          <w:bCs/>
          <w:sz w:val="22"/>
          <w:szCs w:val="22"/>
        </w:rPr>
        <w:t xml:space="preserve">RI — Article 63 — Évaluation</w:t>
      </w:r>
    </w:p>
    <w:p>
      <w:pPr>
        <w:spacing w:after="120" w:line="300"/>
      </w:pPr>
      <w:r>
        <w:rPr>
          <w:sz w:val="22"/>
          <w:szCs w:val="22"/>
        </w:rPr>
        <w:t xml:space="preserve">Le Bureau Exécutif peut procéder périodiquement à une évaluation du fonctionnement des activités et des responsabilités. L'évaluation porte notamment sur :</w:t>
      </w:r>
    </w:p>
    <w:p>
      <w:pPr>
        <w:pStyle w:val="ListParagraph"/>
        <w:numPr>
          <w:ilvl w:val="0"/>
          <w:numId w:val="2"/>
        </w:numPr>
        <w:spacing w:after="80" w:line="280"/>
      </w:pPr>
      <w:r>
        <w:rPr>
          <w:sz w:val="22"/>
          <w:szCs w:val="22"/>
        </w:rPr>
        <w:t xml:space="preserve">la réalisation des missions ;</w:t>
      </w:r>
    </w:p>
    <w:p>
      <w:pPr>
        <w:pStyle w:val="ListParagraph"/>
        <w:numPr>
          <w:ilvl w:val="0"/>
          <w:numId w:val="2"/>
        </w:numPr>
        <w:spacing w:after="80" w:line="280"/>
      </w:pPr>
      <w:r>
        <w:rPr>
          <w:sz w:val="22"/>
          <w:szCs w:val="22"/>
        </w:rPr>
        <w:t xml:space="preserve">l'assiduité ;</w:t>
      </w:r>
    </w:p>
    <w:p>
      <w:pPr>
        <w:pStyle w:val="ListParagraph"/>
        <w:numPr>
          <w:ilvl w:val="0"/>
          <w:numId w:val="2"/>
        </w:numPr>
        <w:spacing w:after="80" w:line="280"/>
      </w:pPr>
      <w:r>
        <w:rPr>
          <w:sz w:val="22"/>
          <w:szCs w:val="22"/>
        </w:rPr>
        <w:t xml:space="preserve">la qualité du travail ;</w:t>
      </w:r>
    </w:p>
    <w:p>
      <w:pPr>
        <w:pStyle w:val="ListParagraph"/>
        <w:numPr>
          <w:ilvl w:val="0"/>
          <w:numId w:val="2"/>
        </w:numPr>
        <w:spacing w:after="80" w:line="280"/>
      </w:pPr>
      <w:r>
        <w:rPr>
          <w:sz w:val="22"/>
          <w:szCs w:val="22"/>
        </w:rPr>
        <w:t xml:space="preserve">le respect des délais ;</w:t>
      </w:r>
    </w:p>
    <w:p>
      <w:pPr>
        <w:pStyle w:val="ListParagraph"/>
        <w:numPr>
          <w:ilvl w:val="0"/>
          <w:numId w:val="2"/>
        </w:numPr>
        <w:spacing w:after="80" w:line="280"/>
      </w:pPr>
      <w:r>
        <w:rPr>
          <w:sz w:val="22"/>
          <w:szCs w:val="22"/>
        </w:rPr>
        <w:t xml:space="preserve">la collaboration ;</w:t>
      </w:r>
    </w:p>
    <w:p>
      <w:pPr>
        <w:pStyle w:val="ListParagraph"/>
        <w:numPr>
          <w:ilvl w:val="0"/>
          <w:numId w:val="2"/>
        </w:numPr>
        <w:spacing w:after="80" w:line="280"/>
      </w:pPr>
      <w:r>
        <w:rPr>
          <w:sz w:val="22"/>
          <w:szCs w:val="22"/>
        </w:rPr>
        <w:t xml:space="preserve">la reddition de comptes ;</w:t>
      </w:r>
    </w:p>
    <w:p>
      <w:pPr>
        <w:pStyle w:val="ListParagraph"/>
        <w:numPr>
          <w:ilvl w:val="0"/>
          <w:numId w:val="2"/>
        </w:numPr>
        <w:spacing w:after="80" w:line="280"/>
      </w:pPr>
      <w:r>
        <w:rPr>
          <w:sz w:val="22"/>
          <w:szCs w:val="22"/>
        </w:rPr>
        <w:t xml:space="preserve">le respect des procédures ;</w:t>
      </w:r>
    </w:p>
    <w:p>
      <w:pPr>
        <w:pStyle w:val="Heading1"/>
        <w:pBdr>
          <w:bottom w:val="single" w:color="1F3864" w:sz="6" w:space="4"/>
        </w:pBdr>
        <w:spacing w:after="220" w:before="420"/>
        <w:jc w:val="center"/>
      </w:pPr>
      <w:r>
        <w:rPr>
          <w:b/>
          <w:bCs/>
          <w:color w:val="1F3864"/>
          <w:sz w:val="25"/>
          <w:szCs w:val="25"/>
        </w:rPr>
        <w:t xml:space="preserve">TITRE XVII — PASSATION DE SERVICE</w:t>
      </w:r>
    </w:p>
    <w:p>
      <w:pPr>
        <w:pStyle w:val="Heading2"/>
        <w:spacing w:after="110" w:before="220"/>
      </w:pPr>
      <w:r>
        <w:rPr>
          <w:b/>
          <w:bCs/>
          <w:sz w:val="22"/>
          <w:szCs w:val="22"/>
        </w:rPr>
        <w:t xml:space="preserve">RI — Article 64 — Principe</w:t>
      </w:r>
    </w:p>
    <w:p>
      <w:pPr>
        <w:spacing w:after="120" w:line="300"/>
      </w:pPr>
      <w:r>
        <w:rPr>
          <w:sz w:val="22"/>
          <w:szCs w:val="22"/>
        </w:rPr>
        <w:t xml:space="preserve">Tout responsable quittant une fonction doit assurer une passation organisée avec son successeur ou son intérimaire.</w:t>
      </w:r>
    </w:p>
    <w:p>
      <w:pPr>
        <w:pStyle w:val="Heading2"/>
        <w:spacing w:after="110" w:before="220"/>
      </w:pPr>
      <w:r>
        <w:rPr>
          <w:b/>
          <w:bCs/>
          <w:sz w:val="22"/>
          <w:szCs w:val="22"/>
        </w:rPr>
        <w:t xml:space="preserve">RI — Article 65 — Contenu de la passation</w:t>
      </w:r>
    </w:p>
    <w:p>
      <w:pPr>
        <w:spacing w:after="120" w:line="300"/>
      </w:pPr>
      <w:r>
        <w:rPr>
          <w:sz w:val="22"/>
          <w:szCs w:val="22"/>
        </w:rPr>
        <w:t xml:space="preserve">La passation peut comprendre :</w:t>
      </w:r>
    </w:p>
    <w:p>
      <w:pPr>
        <w:pStyle w:val="ListParagraph"/>
        <w:numPr>
          <w:ilvl w:val="0"/>
          <w:numId w:val="2"/>
        </w:numPr>
        <w:spacing w:after="80" w:line="280"/>
      </w:pPr>
      <w:r>
        <w:rPr>
          <w:sz w:val="22"/>
          <w:szCs w:val="22"/>
        </w:rPr>
        <w:t xml:space="preserve">documents ;</w:t>
      </w:r>
    </w:p>
    <w:p>
      <w:pPr>
        <w:pStyle w:val="ListParagraph"/>
        <w:numPr>
          <w:ilvl w:val="0"/>
          <w:numId w:val="2"/>
        </w:numPr>
        <w:spacing w:after="80" w:line="280"/>
      </w:pPr>
      <w:r>
        <w:rPr>
          <w:sz w:val="22"/>
          <w:szCs w:val="22"/>
        </w:rPr>
        <w:t xml:space="preserve">archives ;</w:t>
      </w:r>
    </w:p>
    <w:p>
      <w:pPr>
        <w:pStyle w:val="ListParagraph"/>
        <w:numPr>
          <w:ilvl w:val="0"/>
          <w:numId w:val="2"/>
        </w:numPr>
        <w:spacing w:after="80" w:line="280"/>
      </w:pPr>
      <w:r>
        <w:rPr>
          <w:sz w:val="22"/>
          <w:szCs w:val="22"/>
        </w:rPr>
        <w:t xml:space="preserve">matériels ;</w:t>
      </w:r>
    </w:p>
    <w:p>
      <w:pPr>
        <w:pStyle w:val="ListParagraph"/>
        <w:numPr>
          <w:ilvl w:val="0"/>
          <w:numId w:val="2"/>
        </w:numPr>
        <w:spacing w:after="80" w:line="280"/>
      </w:pPr>
      <w:r>
        <w:rPr>
          <w:sz w:val="22"/>
          <w:szCs w:val="22"/>
        </w:rPr>
        <w:t xml:space="preserve">dossiers en cours ;</w:t>
      </w:r>
    </w:p>
    <w:p>
      <w:pPr>
        <w:pStyle w:val="ListParagraph"/>
        <w:numPr>
          <w:ilvl w:val="0"/>
          <w:numId w:val="2"/>
        </w:numPr>
        <w:spacing w:after="80" w:line="280"/>
      </w:pPr>
      <w:r>
        <w:rPr>
          <w:sz w:val="22"/>
          <w:szCs w:val="22"/>
        </w:rPr>
        <w:t xml:space="preserve">informations nécessaires ;</w:t>
      </w:r>
    </w:p>
    <w:p>
      <w:pPr>
        <w:pStyle w:val="ListParagraph"/>
        <w:numPr>
          <w:ilvl w:val="0"/>
          <w:numId w:val="2"/>
        </w:numPr>
        <w:spacing w:after="80" w:line="280"/>
      </w:pPr>
      <w:r>
        <w:rPr>
          <w:sz w:val="22"/>
          <w:szCs w:val="22"/>
        </w:rPr>
        <w:t xml:space="preserve">situation des activités ;</w:t>
      </w:r>
    </w:p>
    <w:p>
      <w:pPr>
        <w:pStyle w:val="ListParagraph"/>
        <w:numPr>
          <w:ilvl w:val="0"/>
          <w:numId w:val="2"/>
        </w:numPr>
        <w:spacing w:after="80" w:line="280"/>
      </w:pPr>
      <w:r>
        <w:rPr>
          <w:sz w:val="22"/>
          <w:szCs w:val="22"/>
        </w:rPr>
        <w:t xml:space="preserve">engagements en cours ;</w:t>
      </w:r>
    </w:p>
    <w:p>
      <w:pPr>
        <w:pStyle w:val="ListParagraph"/>
        <w:numPr>
          <w:ilvl w:val="0"/>
          <w:numId w:val="2"/>
        </w:numPr>
        <w:spacing w:after="80" w:line="280"/>
      </w:pPr>
      <w:r>
        <w:rPr>
          <w:sz w:val="22"/>
          <w:szCs w:val="22"/>
        </w:rPr>
        <w:t xml:space="preserve">ressources éventuellement confiées ;</w:t>
      </w:r>
    </w:p>
    <w:p>
      <w:pPr>
        <w:pStyle w:val="Heading2"/>
        <w:spacing w:after="110" w:before="220"/>
      </w:pPr>
      <w:r>
        <w:rPr>
          <w:b/>
          <w:bCs/>
          <w:sz w:val="22"/>
          <w:szCs w:val="22"/>
        </w:rPr>
        <w:t xml:space="preserve">RI — Article 66 — Procès-verbal de passation</w:t>
      </w:r>
    </w:p>
    <w:p>
      <w:pPr>
        <w:spacing w:after="120" w:line="300"/>
      </w:pPr>
      <w:r>
        <w:rPr>
          <w:sz w:val="22"/>
          <w:szCs w:val="22"/>
        </w:rPr>
        <w:t xml:space="preserve">Lorsque cela est nécessaire, la passation fait l'objet d'un procès-verbal signé par les parties concernées.</w:t>
      </w:r>
    </w:p>
    <w:p>
      <w:pPr>
        <w:pStyle w:val="Heading1"/>
        <w:pBdr>
          <w:bottom w:val="single" w:color="1F3864" w:sz="6" w:space="4"/>
        </w:pBdr>
        <w:spacing w:after="220" w:before="420"/>
        <w:jc w:val="center"/>
      </w:pPr>
      <w:r>
        <w:rPr>
          <w:b/>
          <w:bCs/>
          <w:color w:val="1F3864"/>
          <w:sz w:val="25"/>
          <w:szCs w:val="25"/>
        </w:rPr>
        <w:t xml:space="preserve">TITRE XVIII — RÉVISION DU RÈGLEMENT INTÉRIEUR</w:t>
      </w:r>
    </w:p>
    <w:p>
      <w:pPr>
        <w:pStyle w:val="Heading2"/>
        <w:spacing w:after="110" w:before="220"/>
      </w:pPr>
      <w:r>
        <w:rPr>
          <w:b/>
          <w:bCs/>
          <w:sz w:val="22"/>
          <w:szCs w:val="22"/>
        </w:rPr>
        <w:t xml:space="preserve">RI — Article 67 — Modification</w:t>
      </w:r>
    </w:p>
    <w:p>
      <w:pPr>
        <w:spacing w:after="120" w:line="300"/>
      </w:pPr>
      <w:r>
        <w:rPr>
          <w:sz w:val="22"/>
          <w:szCs w:val="22"/>
        </w:rPr>
        <w:t xml:space="preserve">Toute modification du présent Règlement Intérieur doit respecter les dispositions des Statuts. Les modifications adoptées sont communiquées aux membres.</w:t>
      </w:r>
    </w:p>
    <w:p>
      <w:pPr>
        <w:pStyle w:val="Heading2"/>
        <w:spacing w:after="110" w:before="220"/>
      </w:pPr>
      <w:r>
        <w:rPr>
          <w:b/>
          <w:bCs/>
          <w:sz w:val="22"/>
          <w:szCs w:val="22"/>
        </w:rPr>
        <w:t xml:space="preserve">RI — Article 68 — Interprétation</w:t>
      </w:r>
    </w:p>
    <w:p>
      <w:pPr>
        <w:spacing w:after="120" w:line="300"/>
      </w:pPr>
      <w:r>
        <w:rPr>
          <w:sz w:val="22"/>
          <w:szCs w:val="22"/>
        </w:rPr>
        <w:t xml:space="preserve">En cas de difficulté d'interprétation, les dispositions des Statuts prévalent sur celles du présent Règlement Intérieur. En cas de contradiction avec une disposition légale impérative, cette dernière prévaut.</w:t>
      </w:r>
    </w:p>
    <w:p>
      <w:pPr>
        <w:pStyle w:val="Heading1"/>
        <w:pBdr>
          <w:bottom w:val="single" w:color="1F3864" w:sz="6" w:space="4"/>
        </w:pBdr>
        <w:spacing w:after="220" w:before="420"/>
        <w:jc w:val="center"/>
      </w:pPr>
      <w:r>
        <w:rPr>
          <w:b/>
          <w:bCs/>
          <w:color w:val="1F3864"/>
          <w:sz w:val="25"/>
          <w:szCs w:val="25"/>
        </w:rPr>
        <w:t xml:space="preserve">TITRE XIX — DISPOSITIONS FINALES</w:t>
      </w:r>
    </w:p>
    <w:p>
      <w:pPr>
        <w:pStyle w:val="Heading2"/>
        <w:spacing w:after="110" w:before="220"/>
      </w:pPr>
      <w:r>
        <w:rPr>
          <w:b/>
          <w:bCs/>
          <w:sz w:val="22"/>
          <w:szCs w:val="22"/>
        </w:rPr>
        <w:t xml:space="preserve">RI — Article 69 — Entrée en vigueur</w:t>
      </w:r>
    </w:p>
    <w:p>
      <w:pPr>
        <w:spacing w:after="120" w:line="300"/>
      </w:pPr>
      <w:r>
        <w:rPr>
          <w:sz w:val="22"/>
          <w:szCs w:val="22"/>
        </w:rPr>
        <w:t xml:space="preserve">Le présent Règlement Intérieur entre en vigueur à compter de son adoption par l'organe compétent de l'AJESA, sous réserve des formalités éventuellement requises.</w:t>
      </w:r>
    </w:p>
    <w:p>
      <w:pPr>
        <w:pStyle w:val="Heading2"/>
        <w:spacing w:after="110" w:before="220"/>
      </w:pPr>
      <w:r>
        <w:rPr>
          <w:b/>
          <w:bCs/>
          <w:sz w:val="22"/>
          <w:szCs w:val="22"/>
        </w:rPr>
        <w:t xml:space="preserve">RI — Article 70 — Respect obligatoire</w:t>
      </w:r>
    </w:p>
    <w:p>
      <w:pPr>
        <w:spacing w:after="120" w:line="300"/>
      </w:pPr>
      <w:r>
        <w:rPr>
          <w:sz w:val="22"/>
          <w:szCs w:val="22"/>
        </w:rPr>
        <w:t xml:space="preserve">Tout membre de l'AJESA est tenu de prendre connaissance du présent Règlement Intérieur et de s'y conformer.</w:t>
      </w:r>
    </w:p>
    <w:p>
      <w:r>
        <w:br w:type="page"/>
      </w:r>
    </w:p>
    <w:p>
      <w:pPr>
        <w:spacing w:after="100"/>
        <w:jc w:val="center"/>
      </w:pPr>
      <w:r>
        <w:rPr>
          <w:b/>
          <w:bCs/>
          <w:sz w:val="24"/>
          <w:szCs w:val="24"/>
        </w:rPr>
        <w:t xml:space="preserve">ADOPTION</w:t>
      </w:r>
    </w:p>
    <w:p>
      <w:pPr>
        <w:spacing w:after="120" w:line="300"/>
      </w:pPr>
      <w:r>
        <w:rPr>
          <w:sz w:val="22"/>
          <w:szCs w:val="22"/>
        </w:rPr>
        <w:t xml:space="preserve">Le présent Règlement Intérieur a été adopté par l'organe compétent de l'Association des Jeunes Solidaires d'Amanikro (AJESA).</w:t>
      </w:r>
    </w:p>
    <w:p>
      <w:pPr>
        <w:spacing w:after="120" w:line="300"/>
      </w:pPr>
      <w:r>
        <w:rPr>
          <w:sz w:val="22"/>
          <w:szCs w:val="22"/>
        </w:rPr>
        <w:t xml:space="preserve">Fait à : ____________________________</w:t>
      </w:r>
    </w:p>
    <w:p>
      <w:pPr>
        <w:spacing w:after="120" w:line="300"/>
      </w:pPr>
      <w:r>
        <w:rPr>
          <w:sz w:val="22"/>
          <w:szCs w:val="22"/>
        </w:rPr>
        <w:t xml:space="preserve">Le : ____ / ____ / ______</w:t>
      </w:r>
    </w:p>
    <w:p>
      <w:pPr>
        <w:spacing w:after="100"/>
        <w:jc w:val="center"/>
      </w:pPr>
      <w:r>
        <w:rPr>
          <w:b/>
          <w:bCs/>
          <w:sz w:val="22"/>
          <w:szCs w:val="22"/>
        </w:rPr>
        <w:t xml:space="preserve">SIGNATURES</w:t>
      </w:r>
    </w:p>
    <w:p>
      <w:pPr>
        <w:spacing w:after="120" w:line="300"/>
      </w:pPr>
      <w:r>
        <w:rPr>
          <w:sz w:val="22"/>
          <w:szCs w:val="22"/>
        </w:rPr>
        <w:t xml:space="preserve">LE PRÉSIDENT — Nom : L. KOUADIO THIERRY — Signature :</w:t>
      </w:r>
    </w:p>
    <w:p>
      <w:pPr>
        <w:spacing w:after="120" w:line="300"/>
      </w:pPr>
      <w:r>
        <w:rPr>
          <w:sz w:val="22"/>
          <w:szCs w:val="22"/>
        </w:rPr>
        <w:t xml:space="preserve">LE SECRÉTAIRE GÉNÉRAL — Nom : K. KOFFI MARCELIN — Signature :</w:t>
      </w:r>
    </w:p>
    <w:p>
      <w:pPr>
        <w:spacing w:after="120" w:line="300"/>
      </w:pPr>
      <w:r>
        <w:rPr>
          <w:sz w:val="22"/>
          <w:szCs w:val="22"/>
        </w:rPr>
        <w:t xml:space="preserve">LE TRÉSORIER — Nom : C. OBA FLORENTIN — Signature :</w:t>
      </w:r>
    </w:p>
    <w:p>
      <w:pPr>
        <w:spacing w:after="100"/>
        <w:jc w:val="center"/>
      </w:pPr>
      <w:r>
        <w:rPr>
          <w:b/>
          <w:bCs/>
          <w:sz w:val="22"/>
          <w:szCs w:val="22"/>
        </w:rPr>
        <w:t xml:space="preserve">ANNEXES</w:t>
      </w:r>
    </w:p>
    <w:p>
      <w:pPr>
        <w:spacing w:after="120" w:line="300"/>
      </w:pPr>
      <w:r>
        <w:rPr>
          <w:sz w:val="22"/>
          <w:szCs w:val="22"/>
        </w:rPr>
        <w:t xml:space="preserve">Annexe 1 : Procédure d'adhésion</w:t>
      </w:r>
    </w:p>
    <w:p>
      <w:pPr>
        <w:spacing w:after="120" w:line="300"/>
      </w:pPr>
      <w:r>
        <w:rPr>
          <w:sz w:val="22"/>
          <w:szCs w:val="22"/>
        </w:rPr>
        <w:t xml:space="preserve">Annexe 2 : Modèle de fiche d'activité</w:t>
      </w:r>
    </w:p>
    <w:p>
      <w:pPr>
        <w:spacing w:after="120" w:line="300"/>
      </w:pPr>
      <w:r>
        <w:rPr>
          <w:sz w:val="22"/>
          <w:szCs w:val="22"/>
        </w:rPr>
        <w:t xml:space="preserve">Annexe 3 : Modèle de rapport d'activité</w:t>
      </w:r>
    </w:p>
    <w:p>
      <w:pPr>
        <w:spacing w:after="120" w:line="300"/>
      </w:pPr>
      <w:r>
        <w:rPr>
          <w:sz w:val="22"/>
          <w:szCs w:val="22"/>
        </w:rPr>
        <w:t xml:space="preserve">Annexe 4 : Modèle de rapport financier</w:t>
      </w:r>
    </w:p>
    <w:p>
      <w:pPr>
        <w:spacing w:after="120" w:line="300"/>
      </w:pPr>
      <w:r>
        <w:rPr>
          <w:sz w:val="22"/>
          <w:szCs w:val="22"/>
        </w:rPr>
        <w:t xml:space="preserve">Annexe 5 : Procédure de validation des dépenses</w:t>
      </w:r>
    </w:p>
    <w:p>
      <w:pPr>
        <w:spacing w:after="120" w:line="300"/>
      </w:pPr>
      <w:r>
        <w:rPr>
          <w:sz w:val="22"/>
          <w:szCs w:val="22"/>
        </w:rPr>
        <w:t xml:space="preserve">Annexe 6 : Matrice des pouvoirs et responsabilités</w:t>
      </w:r>
    </w:p>
    <w:p>
      <w:pPr>
        <w:spacing w:after="120" w:line="300"/>
      </w:pPr>
      <w:r>
        <w:rPr>
          <w:sz w:val="22"/>
          <w:szCs w:val="22"/>
        </w:rPr>
        <w:t xml:space="preserve">Annexe 7 : Modèle de procès-verbal de réunion</w:t>
      </w:r>
    </w:p>
    <w:p>
      <w:pPr>
        <w:spacing w:after="120" w:line="300"/>
      </w:pPr>
      <w:r>
        <w:rPr>
          <w:sz w:val="22"/>
          <w:szCs w:val="22"/>
        </w:rPr>
        <w:t xml:space="preserve">Annexe 8 : Modèle de passation de service</w:t>
      </w:r>
    </w:p>
    <w:p>
      <w:pPr>
        <w:spacing w:after="120" w:line="300"/>
      </w:pPr>
      <w:r>
        <w:rPr>
          <w:sz w:val="22"/>
          <w:szCs w:val="22"/>
        </w:rPr>
        <w:t xml:space="preserve">Annexe 9 : Organigramme de l'AJESA</w:t>
      </w:r>
    </w:p>
    <w:p>
      <w:pPr>
        <w:spacing w:before="300"/>
      </w:pPr>
      <w:r>
        <w:rPr>
          <w:b/>
          <w:bCs/>
          <w:sz w:val="20"/>
          <w:szCs w:val="20"/>
        </w:rPr>
        <w:t xml:space="preserve">IDENTIFICATION DU DOCUMENT</w:t>
      </w:r>
    </w:p>
    <w:p>
      <w:pPr>
        <w:spacing w:after="120" w:line="300"/>
      </w:pPr>
      <w:r>
        <w:rPr>
          <w:color w:val="595959"/>
          <w:sz w:val="20"/>
          <w:szCs w:val="20"/>
        </w:rPr>
        <w:t xml:space="preserve">Organisation : Association des Jeunes Solidaires d'Amanikro — AJESA</w:t>
      </w:r>
    </w:p>
    <w:p>
      <w:pPr>
        <w:spacing w:after="120" w:line="300"/>
      </w:pPr>
      <w:r>
        <w:rPr>
          <w:color w:val="595959"/>
          <w:sz w:val="20"/>
          <w:szCs w:val="20"/>
        </w:rPr>
        <w:t xml:space="preserve">Document : Règlement Intérieur</w:t>
      </w:r>
    </w:p>
    <w:p>
      <w:pPr>
        <w:spacing w:after="120" w:line="300"/>
      </w:pPr>
      <w:r>
        <w:rPr>
          <w:color w:val="595959"/>
          <w:sz w:val="20"/>
          <w:szCs w:val="20"/>
        </w:rPr>
        <w:t xml:space="preserve">Code : AJESA-RI-001</w:t>
      </w:r>
    </w:p>
    <w:p>
      <w:pPr>
        <w:spacing w:after="120" w:line="300"/>
      </w:pPr>
      <w:r>
        <w:rPr>
          <w:color w:val="595959"/>
          <w:sz w:val="20"/>
          <w:szCs w:val="20"/>
        </w:rPr>
        <w:t xml:space="preserve">Version : 2.0 — 10 septembre 2026</w:t>
      </w:r>
    </w:p>
    <w:p>
      <w:pPr>
        <w:spacing w:after="120" w:line="300"/>
      </w:pPr>
      <w:r>
        <w:rPr>
          <w:color w:val="595959"/>
          <w:sz w:val="20"/>
          <w:szCs w:val="20"/>
        </w:rPr>
        <w:t xml:space="preserve">Date de création de l'association : 24 novembre 2024</w:t>
      </w:r>
    </w:p>
    <w:p>
      <w:pPr>
        <w:spacing w:after="120" w:line="300"/>
      </w:pPr>
      <w:r>
        <w:rPr>
          <w:color w:val="595959"/>
          <w:sz w:val="20"/>
          <w:szCs w:val="20"/>
        </w:rPr>
        <w:t xml:space="preserve">Siège : Amanikro, Daloa, Côte d'Ivoire</w:t>
      </w:r>
    </w:p>
    <w:p>
      <w:pPr>
        <w:spacing w:after="120" w:line="300"/>
      </w:pPr>
      <w:r>
        <w:rPr>
          <w:i/>
          <w:iCs/>
          <w:color w:val="2E7D32"/>
          <w:sz w:val="20"/>
          <w:szCs w:val="20"/>
        </w:rPr>
        <w:t xml:space="preserve">Le passage marqué [AJOUT] correspond au renvoi ajouté vers la Caisse CAP/CESAM et son Comité de crédit, pour assurer la cohérence avec les Statuts v1.1 et le Règlement Intérieur de la Caisse.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2026-09-10T19:06:59.668Z</dcterms:created>
  <dcterms:modified xsi:type="dcterms:W3CDTF">2026-09-10T19:06:59.668Z</dcterms:modified>
</cp:coreProperties>
</file>

<file path=docProps/custom.xml><?xml version="1.0" encoding="utf-8"?>
<Properties xmlns="http://schemas.openxmlformats.org/officeDocument/2006/custom-properties" xmlns:vt="http://schemas.openxmlformats.org/officeDocument/2006/docPropsVTypes"/>
</file>